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9E40FB" w:rsidR="00C941EE" w:rsidRPr="001142BB" w:rsidRDefault="00BE5044" w:rsidP="001142BB">
      <w:pPr>
        <w:pStyle w:val="Title"/>
        <w:jc w:val="center"/>
        <w:rPr>
          <w:rFonts w:ascii="Arial" w:eastAsia="Times New Roman" w:hAnsi="Arial" w:cs="Arial"/>
          <w:sz w:val="22"/>
          <w:szCs w:val="22"/>
          <w:lang w:val="en-GB" w:eastAsia="zh-CN"/>
        </w:rPr>
      </w:pPr>
      <w:r>
        <w:rPr>
          <w:rFonts w:ascii="Arial" w:eastAsia="Times New Roman" w:hAnsi="Arial" w:cs="Arial"/>
          <w:sz w:val="22"/>
          <w:szCs w:val="22"/>
          <w:lang w:val="en-GB" w:eastAsia="zh-CN"/>
        </w:rPr>
        <w:t xml:space="preserve">Candidate information </w:t>
      </w:r>
      <w:r w:rsidR="00436CA9" w:rsidRPr="001142BB">
        <w:rPr>
          <w:rFonts w:ascii="Arial" w:eastAsia="Times New Roman" w:hAnsi="Arial" w:cs="Arial"/>
          <w:sz w:val="22"/>
          <w:szCs w:val="22"/>
          <w:lang w:val="en-GB" w:eastAsia="zh-CN"/>
        </w:rPr>
        <w:t>document</w:t>
      </w:r>
    </w:p>
    <w:p w14:paraId="274E9A31" w14:textId="333EBE76" w:rsidR="00C941EE" w:rsidRPr="000F3BBA" w:rsidRDefault="00097265" w:rsidP="00436CA9">
      <w:pPr>
        <w:widowControl w:val="0"/>
        <w:autoSpaceDE w:val="0"/>
        <w:autoSpaceDN w:val="0"/>
        <w:adjustRightInd w:val="0"/>
        <w:spacing w:after="120" w:line="360" w:lineRule="auto"/>
        <w:jc w:val="center"/>
        <w:rPr>
          <w:rFonts w:eastAsia="Times New Roman" w:cs="Arial"/>
          <w:iCs/>
          <w:sz w:val="22"/>
          <w:lang w:eastAsia="en-IE"/>
        </w:rPr>
      </w:pPr>
      <w:r w:rsidRPr="000F3BBA">
        <w:rPr>
          <w:rFonts w:eastAsia="Times New Roman" w:cs="Arial"/>
          <w:iCs/>
          <w:sz w:val="22"/>
          <w:lang w:eastAsia="en-IE"/>
        </w:rPr>
        <w:t xml:space="preserve"> </w:t>
      </w:r>
      <w:r w:rsidR="000F3BBA" w:rsidRPr="000F3BBA">
        <w:rPr>
          <w:rFonts w:eastAsia="Times New Roman" w:cs="Arial"/>
          <w:iCs/>
          <w:sz w:val="22"/>
          <w:lang w:eastAsia="en-IE"/>
        </w:rPr>
        <w:t xml:space="preserve">26KROH0805 Director of Nursing 3, </w:t>
      </w:r>
    </w:p>
    <w:p w14:paraId="0D7E0CA4" w14:textId="6BA2FB9A" w:rsidR="00C941EE" w:rsidRPr="00813142" w:rsidRDefault="00813142" w:rsidP="00436CA9">
      <w:pPr>
        <w:widowControl w:val="0"/>
        <w:autoSpaceDE w:val="0"/>
        <w:autoSpaceDN w:val="0"/>
        <w:adjustRightInd w:val="0"/>
        <w:spacing w:after="120" w:line="360" w:lineRule="auto"/>
        <w:jc w:val="center"/>
        <w:rPr>
          <w:rFonts w:eastAsia="Times New Roman" w:cs="Arial"/>
          <w:iCs/>
          <w:vanish/>
          <w:sz w:val="22"/>
          <w:lang w:eastAsia="en-IE"/>
          <w:specVanish/>
        </w:rPr>
      </w:pPr>
      <w:r>
        <w:rPr>
          <w:rFonts w:eastAsia="Times New Roman" w:cs="Arial"/>
          <w:iCs/>
          <w:sz w:val="22"/>
          <w:lang w:eastAsia="en-IE"/>
        </w:rPr>
        <w:t>Kilcreene Regional Orthopaedic Hospital</w:t>
      </w:r>
    </w:p>
    <w:p w14:paraId="29F5FBBF" w14:textId="77777777" w:rsidR="000904F0" w:rsidRDefault="00813142" w:rsidP="00436CA9">
      <w:pPr>
        <w:spacing w:after="120" w:line="360" w:lineRule="auto"/>
        <w:rPr>
          <w:rFonts w:eastAsia="Times New Roman" w:cs="Arial"/>
          <w:sz w:val="22"/>
          <w:lang w:eastAsia="en-IE"/>
        </w:rPr>
      </w:pPr>
      <w:r>
        <w:rPr>
          <w:rFonts w:eastAsia="Times New Roman" w:cs="Arial"/>
          <w:sz w:val="22"/>
          <w:lang w:eastAsia="en-IE"/>
        </w:rPr>
        <w:t xml:space="preserve"> </w:t>
      </w:r>
    </w:p>
    <w:p w14:paraId="4123DF8E" w14:textId="4A0D548F"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your interest in this </w:t>
      </w:r>
      <w:r w:rsidRPr="000F3BBA">
        <w:rPr>
          <w:rFonts w:eastAsia="Times New Roman" w:cs="Arial"/>
          <w:sz w:val="22"/>
          <w:lang w:eastAsia="en-IE"/>
        </w:rPr>
        <w:t>role.</w:t>
      </w:r>
      <w:r w:rsidRPr="000F3BBA">
        <w:rPr>
          <w:rFonts w:eastAsia="Times New Roman" w:cs="Arial"/>
          <w:iCs/>
          <w:sz w:val="22"/>
          <w:lang w:eastAsia="en-IE"/>
        </w:rPr>
        <w:t xml:space="preserve"> </w:t>
      </w:r>
      <w:r w:rsidR="006F643E" w:rsidRPr="000F3BBA">
        <w:rPr>
          <w:rFonts w:eastAsia="Times New Roman" w:cs="Arial"/>
          <w:iCs/>
          <w:sz w:val="22"/>
          <w:lang w:eastAsia="en-IE"/>
        </w:rPr>
        <w:t>We aim</w:t>
      </w:r>
      <w:r w:rsidRPr="000F3BBA">
        <w:rPr>
          <w:rFonts w:eastAsia="Times New Roman" w:cs="Arial"/>
          <w:iCs/>
          <w:sz w:val="22"/>
          <w:lang w:eastAsia="en-IE"/>
        </w:rPr>
        <w:t xml:space="preserve"> to form a panel </w:t>
      </w:r>
      <w:r w:rsidR="009A1662" w:rsidRPr="000F3BBA">
        <w:rPr>
          <w:rFonts w:eastAsia="Times New Roman" w:cs="Arial"/>
          <w:iCs/>
          <w:sz w:val="22"/>
          <w:lang w:eastAsia="en-IE"/>
        </w:rPr>
        <w:t>from</w:t>
      </w:r>
      <w:r w:rsidRPr="000F3BBA">
        <w:rPr>
          <w:rFonts w:eastAsia="Times New Roman" w:cs="Arial"/>
          <w:iCs/>
          <w:sz w:val="22"/>
          <w:lang w:eastAsia="en-IE"/>
        </w:rPr>
        <w:t xml:space="preserve"> this recruitment campaign as outlined in the </w:t>
      </w:r>
      <w:r w:rsidR="00436CA9" w:rsidRPr="000F3BBA">
        <w:rPr>
          <w:rFonts w:eastAsia="Times New Roman" w:cs="Arial"/>
          <w:iCs/>
          <w:sz w:val="22"/>
          <w:lang w:eastAsia="en-IE"/>
        </w:rPr>
        <w:t>job specification</w:t>
      </w:r>
      <w:r w:rsidRPr="000F3BBA">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9038167"/>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7EF258B8" w:rsidR="00CB6483"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w:t>
      </w:r>
      <w:hyperlink r:id="rId11" w:history="1">
        <w:r w:rsidR="003E7916" w:rsidRPr="00400A62">
          <w:rPr>
            <w:rStyle w:val="Hyperlink"/>
            <w:rFonts w:ascii="Arial" w:eastAsia="Times New Roman" w:hAnsi="Arial" w:cs="Arial"/>
            <w:sz w:val="22"/>
            <w:szCs w:val="22"/>
          </w:rPr>
          <w:t>uhwrecruitment@hse.ie</w:t>
        </w:r>
      </w:hyperlink>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 w:val="22"/>
          <w:szCs w:val="22"/>
          <w:lang w:val="en-IE"/>
        </w:rPr>
        <w:id w:val="-324590930"/>
        <w:docPartObj>
          <w:docPartGallery w:val="Table of Contents"/>
          <w:docPartUnique/>
        </w:docPartObj>
      </w:sdtPr>
      <w:sdtEndPr>
        <w:rPr>
          <w:bCs/>
          <w:noProof/>
        </w:rPr>
      </w:sdtEndPr>
      <w:sdtContent>
        <w:p w14:paraId="09F0F7D9" w14:textId="45BCC811" w:rsidR="00295211" w:rsidRPr="000904F0" w:rsidRDefault="00295211">
          <w:pPr>
            <w:pStyle w:val="TOCHeading"/>
            <w:rPr>
              <w:b w:val="0"/>
              <w:color w:val="auto"/>
              <w:sz w:val="22"/>
              <w:szCs w:val="22"/>
            </w:rPr>
          </w:pPr>
          <w:r w:rsidRPr="000904F0">
            <w:rPr>
              <w:b w:val="0"/>
              <w:color w:val="auto"/>
              <w:sz w:val="22"/>
              <w:szCs w:val="22"/>
            </w:rPr>
            <w:t>Contents</w:t>
          </w:r>
        </w:p>
        <w:p w14:paraId="245612A7" w14:textId="252E7110" w:rsidR="00C94492" w:rsidRDefault="00295211">
          <w:pPr>
            <w:pStyle w:val="TOC1"/>
            <w:rPr>
              <w:rFonts w:asciiTheme="minorHAnsi" w:eastAsiaTheme="minorEastAsia" w:hAnsiTheme="minorHAnsi"/>
              <w:noProof/>
              <w:lang w:eastAsia="en-IE"/>
            </w:rPr>
          </w:pPr>
          <w:r w:rsidRPr="000904F0">
            <w:fldChar w:fldCharType="begin"/>
          </w:r>
          <w:r w:rsidRPr="000904F0">
            <w:instrText xml:space="preserve"> TOC \o "1-3" \h \z \u </w:instrText>
          </w:r>
          <w:r w:rsidRPr="000904F0">
            <w:fldChar w:fldCharType="separate"/>
          </w:r>
          <w:hyperlink w:anchor="_Toc229038167" w:history="1">
            <w:r w:rsidR="00C94492" w:rsidRPr="00BF63CC">
              <w:rPr>
                <w:rStyle w:val="Hyperlink"/>
                <w:rFonts w:eastAsia="Times New Roman" w:cs="Arial"/>
                <w:noProof/>
                <w:lang w:val="en-GB" w:eastAsia="zh-CN"/>
              </w:rPr>
              <w:t>The HR / Recruitment Team Contact details:</w:t>
            </w:r>
            <w:r w:rsidR="00C94492">
              <w:rPr>
                <w:noProof/>
                <w:webHidden/>
              </w:rPr>
              <w:tab/>
            </w:r>
            <w:r w:rsidR="00C94492">
              <w:rPr>
                <w:noProof/>
                <w:webHidden/>
              </w:rPr>
              <w:fldChar w:fldCharType="begin"/>
            </w:r>
            <w:r w:rsidR="00C94492">
              <w:rPr>
                <w:noProof/>
                <w:webHidden/>
              </w:rPr>
              <w:instrText xml:space="preserve"> PAGEREF _Toc229038167 \h </w:instrText>
            </w:r>
            <w:r w:rsidR="00C94492">
              <w:rPr>
                <w:noProof/>
                <w:webHidden/>
              </w:rPr>
            </w:r>
            <w:r w:rsidR="00C94492">
              <w:rPr>
                <w:noProof/>
                <w:webHidden/>
              </w:rPr>
              <w:fldChar w:fldCharType="separate"/>
            </w:r>
            <w:r w:rsidR="00C94492">
              <w:rPr>
                <w:noProof/>
                <w:webHidden/>
              </w:rPr>
              <w:t>1</w:t>
            </w:r>
            <w:r w:rsidR="00C94492">
              <w:rPr>
                <w:noProof/>
                <w:webHidden/>
              </w:rPr>
              <w:fldChar w:fldCharType="end"/>
            </w:r>
          </w:hyperlink>
        </w:p>
        <w:p w14:paraId="15165F45" w14:textId="56E4E515" w:rsidR="00C94492" w:rsidRDefault="00C94492">
          <w:pPr>
            <w:pStyle w:val="TOC1"/>
            <w:rPr>
              <w:rFonts w:asciiTheme="minorHAnsi" w:eastAsiaTheme="minorEastAsia" w:hAnsiTheme="minorHAnsi"/>
              <w:noProof/>
              <w:lang w:eastAsia="en-IE"/>
            </w:rPr>
          </w:pPr>
          <w:hyperlink w:anchor="_Toc229038168" w:history="1">
            <w:r w:rsidRPr="00BF63CC">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_Toc229038168 \h </w:instrText>
            </w:r>
            <w:r>
              <w:rPr>
                <w:noProof/>
                <w:webHidden/>
              </w:rPr>
            </w:r>
            <w:r>
              <w:rPr>
                <w:noProof/>
                <w:webHidden/>
              </w:rPr>
              <w:fldChar w:fldCharType="separate"/>
            </w:r>
            <w:r>
              <w:rPr>
                <w:noProof/>
                <w:webHidden/>
              </w:rPr>
              <w:t>2</w:t>
            </w:r>
            <w:r>
              <w:rPr>
                <w:noProof/>
                <w:webHidden/>
              </w:rPr>
              <w:fldChar w:fldCharType="end"/>
            </w:r>
          </w:hyperlink>
        </w:p>
        <w:p w14:paraId="1651A24D" w14:textId="6173C2B8" w:rsidR="00C94492" w:rsidRDefault="00C94492">
          <w:pPr>
            <w:pStyle w:val="TOC1"/>
            <w:rPr>
              <w:rFonts w:asciiTheme="minorHAnsi" w:eastAsiaTheme="minorEastAsia" w:hAnsiTheme="minorHAnsi"/>
              <w:noProof/>
              <w:lang w:eastAsia="en-IE"/>
            </w:rPr>
          </w:pPr>
          <w:hyperlink w:anchor="_Toc229038169" w:history="1">
            <w:r w:rsidRPr="00BF63CC">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_Toc229038169 \h </w:instrText>
            </w:r>
            <w:r>
              <w:rPr>
                <w:noProof/>
                <w:webHidden/>
              </w:rPr>
            </w:r>
            <w:r>
              <w:rPr>
                <w:noProof/>
                <w:webHidden/>
              </w:rPr>
              <w:fldChar w:fldCharType="separate"/>
            </w:r>
            <w:r>
              <w:rPr>
                <w:noProof/>
                <w:webHidden/>
              </w:rPr>
              <w:t>3</w:t>
            </w:r>
            <w:r>
              <w:rPr>
                <w:noProof/>
                <w:webHidden/>
              </w:rPr>
              <w:fldChar w:fldCharType="end"/>
            </w:r>
          </w:hyperlink>
        </w:p>
        <w:p w14:paraId="54CC1B58" w14:textId="2F08C388" w:rsidR="00C94492" w:rsidRDefault="00C94492">
          <w:pPr>
            <w:pStyle w:val="TOC1"/>
            <w:rPr>
              <w:rFonts w:asciiTheme="minorHAnsi" w:eastAsiaTheme="minorEastAsia" w:hAnsiTheme="minorHAnsi"/>
              <w:noProof/>
              <w:lang w:eastAsia="en-IE"/>
            </w:rPr>
          </w:pPr>
          <w:hyperlink w:anchor="_Toc229038170" w:history="1">
            <w:r w:rsidRPr="00BF63CC">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_Toc229038170 \h </w:instrText>
            </w:r>
            <w:r>
              <w:rPr>
                <w:noProof/>
                <w:webHidden/>
              </w:rPr>
            </w:r>
            <w:r>
              <w:rPr>
                <w:noProof/>
                <w:webHidden/>
              </w:rPr>
              <w:fldChar w:fldCharType="separate"/>
            </w:r>
            <w:r>
              <w:rPr>
                <w:noProof/>
                <w:webHidden/>
              </w:rPr>
              <w:t>4</w:t>
            </w:r>
            <w:r>
              <w:rPr>
                <w:noProof/>
                <w:webHidden/>
              </w:rPr>
              <w:fldChar w:fldCharType="end"/>
            </w:r>
          </w:hyperlink>
        </w:p>
        <w:p w14:paraId="3541E1BA" w14:textId="52C5F37B" w:rsidR="00C94492" w:rsidRDefault="00C94492">
          <w:pPr>
            <w:pStyle w:val="TOC1"/>
            <w:rPr>
              <w:rFonts w:asciiTheme="minorHAnsi" w:eastAsiaTheme="minorEastAsia" w:hAnsiTheme="minorHAnsi"/>
              <w:noProof/>
              <w:lang w:eastAsia="en-IE"/>
            </w:rPr>
          </w:pPr>
          <w:hyperlink w:anchor="_Toc229038171" w:history="1">
            <w:r w:rsidRPr="00BF63CC">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_Toc229038171 \h </w:instrText>
            </w:r>
            <w:r>
              <w:rPr>
                <w:noProof/>
                <w:webHidden/>
              </w:rPr>
            </w:r>
            <w:r>
              <w:rPr>
                <w:noProof/>
                <w:webHidden/>
              </w:rPr>
              <w:fldChar w:fldCharType="separate"/>
            </w:r>
            <w:r>
              <w:rPr>
                <w:noProof/>
                <w:webHidden/>
              </w:rPr>
              <w:t>5</w:t>
            </w:r>
            <w:r>
              <w:rPr>
                <w:noProof/>
                <w:webHidden/>
              </w:rPr>
              <w:fldChar w:fldCharType="end"/>
            </w:r>
          </w:hyperlink>
        </w:p>
        <w:p w14:paraId="3B7D5F7B" w14:textId="3A1C8197" w:rsidR="00C94492" w:rsidRDefault="00C94492">
          <w:pPr>
            <w:pStyle w:val="TOC1"/>
            <w:rPr>
              <w:rFonts w:asciiTheme="minorHAnsi" w:eastAsiaTheme="minorEastAsia" w:hAnsiTheme="minorHAnsi"/>
              <w:noProof/>
              <w:lang w:eastAsia="en-IE"/>
            </w:rPr>
          </w:pPr>
          <w:hyperlink w:anchor="_Toc229038172" w:history="1">
            <w:r w:rsidRPr="00BF63CC">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_Toc229038172 \h </w:instrText>
            </w:r>
            <w:r>
              <w:rPr>
                <w:noProof/>
                <w:webHidden/>
              </w:rPr>
            </w:r>
            <w:r>
              <w:rPr>
                <w:noProof/>
                <w:webHidden/>
              </w:rPr>
              <w:fldChar w:fldCharType="separate"/>
            </w:r>
            <w:r>
              <w:rPr>
                <w:noProof/>
                <w:webHidden/>
              </w:rPr>
              <w:t>5</w:t>
            </w:r>
            <w:r>
              <w:rPr>
                <w:noProof/>
                <w:webHidden/>
              </w:rPr>
              <w:fldChar w:fldCharType="end"/>
            </w:r>
          </w:hyperlink>
        </w:p>
        <w:p w14:paraId="53C4D364" w14:textId="343A0EBA" w:rsidR="00C94492" w:rsidRDefault="00C94492">
          <w:pPr>
            <w:pStyle w:val="TOC1"/>
            <w:rPr>
              <w:rFonts w:asciiTheme="minorHAnsi" w:eastAsiaTheme="minorEastAsia" w:hAnsiTheme="minorHAnsi"/>
              <w:noProof/>
              <w:lang w:eastAsia="en-IE"/>
            </w:rPr>
          </w:pPr>
          <w:hyperlink w:anchor="_Toc229038173" w:history="1">
            <w:r w:rsidRPr="00BF63CC">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_Toc229038173 \h </w:instrText>
            </w:r>
            <w:r>
              <w:rPr>
                <w:noProof/>
                <w:webHidden/>
              </w:rPr>
            </w:r>
            <w:r>
              <w:rPr>
                <w:noProof/>
                <w:webHidden/>
              </w:rPr>
              <w:fldChar w:fldCharType="separate"/>
            </w:r>
            <w:r>
              <w:rPr>
                <w:noProof/>
                <w:webHidden/>
              </w:rPr>
              <w:t>6</w:t>
            </w:r>
            <w:r>
              <w:rPr>
                <w:noProof/>
                <w:webHidden/>
              </w:rPr>
              <w:fldChar w:fldCharType="end"/>
            </w:r>
          </w:hyperlink>
        </w:p>
        <w:p w14:paraId="40EE77C6" w14:textId="26D84F1D" w:rsidR="00C94492" w:rsidRDefault="00C94492">
          <w:pPr>
            <w:pStyle w:val="TOC1"/>
            <w:rPr>
              <w:rFonts w:asciiTheme="minorHAnsi" w:eastAsiaTheme="minorEastAsia" w:hAnsiTheme="minorHAnsi"/>
              <w:noProof/>
              <w:lang w:eastAsia="en-IE"/>
            </w:rPr>
          </w:pPr>
          <w:hyperlink w:anchor="_Toc229038174" w:history="1">
            <w:r w:rsidRPr="00BF63CC">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_Toc229038174 \h </w:instrText>
            </w:r>
            <w:r>
              <w:rPr>
                <w:noProof/>
                <w:webHidden/>
              </w:rPr>
            </w:r>
            <w:r>
              <w:rPr>
                <w:noProof/>
                <w:webHidden/>
              </w:rPr>
              <w:fldChar w:fldCharType="separate"/>
            </w:r>
            <w:r>
              <w:rPr>
                <w:noProof/>
                <w:webHidden/>
              </w:rPr>
              <w:t>6</w:t>
            </w:r>
            <w:r>
              <w:rPr>
                <w:noProof/>
                <w:webHidden/>
              </w:rPr>
              <w:fldChar w:fldCharType="end"/>
            </w:r>
          </w:hyperlink>
        </w:p>
        <w:p w14:paraId="1775B59B" w14:textId="4E5C7ADD" w:rsidR="00C94492" w:rsidRDefault="00C94492">
          <w:pPr>
            <w:pStyle w:val="TOC1"/>
            <w:rPr>
              <w:rFonts w:asciiTheme="minorHAnsi" w:eastAsiaTheme="minorEastAsia" w:hAnsiTheme="minorHAnsi"/>
              <w:noProof/>
              <w:lang w:eastAsia="en-IE"/>
            </w:rPr>
          </w:pPr>
          <w:hyperlink w:anchor="_Toc229038175" w:history="1">
            <w:r w:rsidRPr="00BF63CC">
              <w:rPr>
                <w:rStyle w:val="Hyperlink"/>
                <w:rFonts w:eastAsia="Times New Roman"/>
                <w:noProof/>
                <w:lang w:val="en-GB" w:eastAsia="zh-CN"/>
              </w:rPr>
              <w:t>Speciality areas/Care groups</w:t>
            </w:r>
            <w:r>
              <w:rPr>
                <w:noProof/>
                <w:webHidden/>
              </w:rPr>
              <w:tab/>
            </w:r>
            <w:r>
              <w:rPr>
                <w:noProof/>
                <w:webHidden/>
              </w:rPr>
              <w:fldChar w:fldCharType="begin"/>
            </w:r>
            <w:r>
              <w:rPr>
                <w:noProof/>
                <w:webHidden/>
              </w:rPr>
              <w:instrText xml:space="preserve"> PAGEREF _Toc229038175 \h </w:instrText>
            </w:r>
            <w:r>
              <w:rPr>
                <w:noProof/>
                <w:webHidden/>
              </w:rPr>
            </w:r>
            <w:r>
              <w:rPr>
                <w:noProof/>
                <w:webHidden/>
              </w:rPr>
              <w:fldChar w:fldCharType="separate"/>
            </w:r>
            <w:r>
              <w:rPr>
                <w:noProof/>
                <w:webHidden/>
              </w:rPr>
              <w:t>6</w:t>
            </w:r>
            <w:r>
              <w:rPr>
                <w:noProof/>
                <w:webHidden/>
              </w:rPr>
              <w:fldChar w:fldCharType="end"/>
            </w:r>
          </w:hyperlink>
        </w:p>
        <w:p w14:paraId="19C4CA83" w14:textId="7BFC71D6" w:rsidR="00C94492" w:rsidRDefault="00C94492">
          <w:pPr>
            <w:pStyle w:val="TOC1"/>
            <w:rPr>
              <w:rFonts w:asciiTheme="minorHAnsi" w:eastAsiaTheme="minorEastAsia" w:hAnsiTheme="minorHAnsi"/>
              <w:noProof/>
              <w:lang w:eastAsia="en-IE"/>
            </w:rPr>
          </w:pPr>
          <w:hyperlink w:anchor="_Toc229038176" w:history="1">
            <w:r w:rsidRPr="00BF63CC">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_Toc229038176 \h </w:instrText>
            </w:r>
            <w:r>
              <w:rPr>
                <w:noProof/>
                <w:webHidden/>
              </w:rPr>
            </w:r>
            <w:r>
              <w:rPr>
                <w:noProof/>
                <w:webHidden/>
              </w:rPr>
              <w:fldChar w:fldCharType="separate"/>
            </w:r>
            <w:r>
              <w:rPr>
                <w:noProof/>
                <w:webHidden/>
              </w:rPr>
              <w:t>6</w:t>
            </w:r>
            <w:r>
              <w:rPr>
                <w:noProof/>
                <w:webHidden/>
              </w:rPr>
              <w:fldChar w:fldCharType="end"/>
            </w:r>
          </w:hyperlink>
        </w:p>
        <w:p w14:paraId="2D99B6D8" w14:textId="39F4000E" w:rsidR="00C94492" w:rsidRDefault="00C94492">
          <w:pPr>
            <w:pStyle w:val="TOC1"/>
            <w:rPr>
              <w:rFonts w:asciiTheme="minorHAnsi" w:eastAsiaTheme="minorEastAsia" w:hAnsiTheme="minorHAnsi"/>
              <w:noProof/>
              <w:lang w:eastAsia="en-IE"/>
            </w:rPr>
          </w:pPr>
          <w:hyperlink w:anchor="_Toc229038177" w:history="1">
            <w:r w:rsidRPr="00BF63CC">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_Toc229038177 \h </w:instrText>
            </w:r>
            <w:r>
              <w:rPr>
                <w:noProof/>
                <w:webHidden/>
              </w:rPr>
            </w:r>
            <w:r>
              <w:rPr>
                <w:noProof/>
                <w:webHidden/>
              </w:rPr>
              <w:fldChar w:fldCharType="separate"/>
            </w:r>
            <w:r>
              <w:rPr>
                <w:noProof/>
                <w:webHidden/>
              </w:rPr>
              <w:t>8</w:t>
            </w:r>
            <w:r>
              <w:rPr>
                <w:noProof/>
                <w:webHidden/>
              </w:rPr>
              <w:fldChar w:fldCharType="end"/>
            </w:r>
          </w:hyperlink>
        </w:p>
        <w:p w14:paraId="7D08393B" w14:textId="34895DAA" w:rsidR="00C94492" w:rsidRDefault="00C94492">
          <w:pPr>
            <w:pStyle w:val="TOC1"/>
            <w:rPr>
              <w:rFonts w:asciiTheme="minorHAnsi" w:eastAsiaTheme="minorEastAsia" w:hAnsiTheme="minorHAnsi"/>
              <w:noProof/>
              <w:lang w:eastAsia="en-IE"/>
            </w:rPr>
          </w:pPr>
          <w:hyperlink w:anchor="_Toc229038178" w:history="1">
            <w:r w:rsidRPr="00BF63CC">
              <w:rPr>
                <w:rStyle w:val="Hyperlink"/>
                <w:rFonts w:eastAsia="Times New Roman"/>
                <w:noProof/>
                <w:lang w:val="en-GB" w:eastAsia="zh-CN"/>
              </w:rPr>
              <w:t>Invitation to proceed to pre-employment clearances</w:t>
            </w:r>
            <w:r>
              <w:rPr>
                <w:noProof/>
                <w:webHidden/>
              </w:rPr>
              <w:tab/>
            </w:r>
            <w:r>
              <w:rPr>
                <w:noProof/>
                <w:webHidden/>
              </w:rPr>
              <w:fldChar w:fldCharType="begin"/>
            </w:r>
            <w:r>
              <w:rPr>
                <w:noProof/>
                <w:webHidden/>
              </w:rPr>
              <w:instrText xml:space="preserve"> PAGEREF _Toc229038178 \h </w:instrText>
            </w:r>
            <w:r>
              <w:rPr>
                <w:noProof/>
                <w:webHidden/>
              </w:rPr>
            </w:r>
            <w:r>
              <w:rPr>
                <w:noProof/>
                <w:webHidden/>
              </w:rPr>
              <w:fldChar w:fldCharType="separate"/>
            </w:r>
            <w:r>
              <w:rPr>
                <w:noProof/>
                <w:webHidden/>
              </w:rPr>
              <w:t>8</w:t>
            </w:r>
            <w:r>
              <w:rPr>
                <w:noProof/>
                <w:webHidden/>
              </w:rPr>
              <w:fldChar w:fldCharType="end"/>
            </w:r>
          </w:hyperlink>
        </w:p>
        <w:p w14:paraId="3F88988D" w14:textId="266C6777" w:rsidR="00C94492" w:rsidRDefault="00C94492">
          <w:pPr>
            <w:pStyle w:val="TOC1"/>
            <w:rPr>
              <w:rFonts w:asciiTheme="minorHAnsi" w:eastAsiaTheme="minorEastAsia" w:hAnsiTheme="minorHAnsi"/>
              <w:noProof/>
              <w:lang w:eastAsia="en-IE"/>
            </w:rPr>
          </w:pPr>
          <w:hyperlink w:anchor="_Toc229038179" w:history="1">
            <w:r w:rsidRPr="00BF63CC">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_Toc229038179 \h </w:instrText>
            </w:r>
            <w:r>
              <w:rPr>
                <w:noProof/>
                <w:webHidden/>
              </w:rPr>
            </w:r>
            <w:r>
              <w:rPr>
                <w:noProof/>
                <w:webHidden/>
              </w:rPr>
              <w:fldChar w:fldCharType="separate"/>
            </w:r>
            <w:r>
              <w:rPr>
                <w:noProof/>
                <w:webHidden/>
              </w:rPr>
              <w:t>8</w:t>
            </w:r>
            <w:r>
              <w:rPr>
                <w:noProof/>
                <w:webHidden/>
              </w:rPr>
              <w:fldChar w:fldCharType="end"/>
            </w:r>
          </w:hyperlink>
        </w:p>
        <w:p w14:paraId="76512679" w14:textId="17A5262A" w:rsidR="00C94492" w:rsidRDefault="00C94492">
          <w:pPr>
            <w:pStyle w:val="TOC1"/>
            <w:rPr>
              <w:rFonts w:asciiTheme="minorHAnsi" w:eastAsiaTheme="minorEastAsia" w:hAnsiTheme="minorHAnsi"/>
              <w:noProof/>
              <w:lang w:eastAsia="en-IE"/>
            </w:rPr>
          </w:pPr>
          <w:hyperlink w:anchor="_Toc229038180" w:history="1">
            <w:r w:rsidRPr="00BF63CC">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_Toc229038180 \h </w:instrText>
            </w:r>
            <w:r>
              <w:rPr>
                <w:noProof/>
                <w:webHidden/>
              </w:rPr>
            </w:r>
            <w:r>
              <w:rPr>
                <w:noProof/>
                <w:webHidden/>
              </w:rPr>
              <w:fldChar w:fldCharType="separate"/>
            </w:r>
            <w:r>
              <w:rPr>
                <w:noProof/>
                <w:webHidden/>
              </w:rPr>
              <w:t>8</w:t>
            </w:r>
            <w:r>
              <w:rPr>
                <w:noProof/>
                <w:webHidden/>
              </w:rPr>
              <w:fldChar w:fldCharType="end"/>
            </w:r>
          </w:hyperlink>
        </w:p>
        <w:p w14:paraId="223DD437" w14:textId="5BA7829C" w:rsidR="00C94492" w:rsidRDefault="00C94492">
          <w:pPr>
            <w:pStyle w:val="TOC1"/>
            <w:rPr>
              <w:rFonts w:asciiTheme="minorHAnsi" w:eastAsiaTheme="minorEastAsia" w:hAnsiTheme="minorHAnsi"/>
              <w:noProof/>
              <w:lang w:eastAsia="en-IE"/>
            </w:rPr>
          </w:pPr>
          <w:hyperlink w:anchor="_Toc229038181" w:history="1">
            <w:r w:rsidRPr="00BF63CC">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_Toc229038181 \h </w:instrText>
            </w:r>
            <w:r>
              <w:rPr>
                <w:noProof/>
                <w:webHidden/>
              </w:rPr>
            </w:r>
            <w:r>
              <w:rPr>
                <w:noProof/>
                <w:webHidden/>
              </w:rPr>
              <w:fldChar w:fldCharType="separate"/>
            </w:r>
            <w:r>
              <w:rPr>
                <w:noProof/>
                <w:webHidden/>
              </w:rPr>
              <w:t>9</w:t>
            </w:r>
            <w:r>
              <w:rPr>
                <w:noProof/>
                <w:webHidden/>
              </w:rPr>
              <w:fldChar w:fldCharType="end"/>
            </w:r>
          </w:hyperlink>
        </w:p>
        <w:p w14:paraId="3902F6F5" w14:textId="6E65BEF3" w:rsidR="00C94492" w:rsidRDefault="00C94492">
          <w:pPr>
            <w:pStyle w:val="TOC1"/>
            <w:rPr>
              <w:rFonts w:asciiTheme="minorHAnsi" w:eastAsiaTheme="minorEastAsia" w:hAnsiTheme="minorHAnsi"/>
              <w:noProof/>
              <w:lang w:eastAsia="en-IE"/>
            </w:rPr>
          </w:pPr>
          <w:hyperlink w:anchor="_Toc229038182" w:history="1">
            <w:r w:rsidRPr="00BF63CC">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_Toc229038182 \h </w:instrText>
            </w:r>
            <w:r>
              <w:rPr>
                <w:noProof/>
                <w:webHidden/>
              </w:rPr>
            </w:r>
            <w:r>
              <w:rPr>
                <w:noProof/>
                <w:webHidden/>
              </w:rPr>
              <w:fldChar w:fldCharType="separate"/>
            </w:r>
            <w:r>
              <w:rPr>
                <w:noProof/>
                <w:webHidden/>
              </w:rPr>
              <w:t>10</w:t>
            </w:r>
            <w:r>
              <w:rPr>
                <w:noProof/>
                <w:webHidden/>
              </w:rPr>
              <w:fldChar w:fldCharType="end"/>
            </w:r>
          </w:hyperlink>
        </w:p>
        <w:p w14:paraId="41C8D897" w14:textId="67950F3E" w:rsidR="00C94492" w:rsidRDefault="00C94492">
          <w:pPr>
            <w:pStyle w:val="TOC1"/>
            <w:rPr>
              <w:rFonts w:asciiTheme="minorHAnsi" w:eastAsiaTheme="minorEastAsia" w:hAnsiTheme="minorHAnsi"/>
              <w:noProof/>
              <w:lang w:eastAsia="en-IE"/>
            </w:rPr>
          </w:pPr>
          <w:hyperlink w:anchor="_Toc229038183" w:history="1">
            <w:r w:rsidRPr="00BF63CC">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_Toc229038183 \h </w:instrText>
            </w:r>
            <w:r>
              <w:rPr>
                <w:noProof/>
                <w:webHidden/>
              </w:rPr>
            </w:r>
            <w:r>
              <w:rPr>
                <w:noProof/>
                <w:webHidden/>
              </w:rPr>
              <w:fldChar w:fldCharType="separate"/>
            </w:r>
            <w:r>
              <w:rPr>
                <w:noProof/>
                <w:webHidden/>
              </w:rPr>
              <w:t>10</w:t>
            </w:r>
            <w:r>
              <w:rPr>
                <w:noProof/>
                <w:webHidden/>
              </w:rPr>
              <w:fldChar w:fldCharType="end"/>
            </w:r>
          </w:hyperlink>
        </w:p>
        <w:p w14:paraId="5129EC8D" w14:textId="4B947E77" w:rsidR="00C94492" w:rsidRDefault="00C94492">
          <w:pPr>
            <w:pStyle w:val="TOC1"/>
            <w:rPr>
              <w:rFonts w:asciiTheme="minorHAnsi" w:eastAsiaTheme="minorEastAsia" w:hAnsiTheme="minorHAnsi"/>
              <w:noProof/>
              <w:lang w:eastAsia="en-IE"/>
            </w:rPr>
          </w:pPr>
          <w:hyperlink w:anchor="_Toc229038184" w:history="1">
            <w:r w:rsidRPr="00BF63CC">
              <w:rPr>
                <w:rStyle w:val="Hyperlink"/>
                <w:rFonts w:eastAsia="Times New Roman" w:cs="Arial"/>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_Toc229038184 \h </w:instrText>
            </w:r>
            <w:r>
              <w:rPr>
                <w:noProof/>
                <w:webHidden/>
              </w:rPr>
            </w:r>
            <w:r>
              <w:rPr>
                <w:noProof/>
                <w:webHidden/>
              </w:rPr>
              <w:fldChar w:fldCharType="separate"/>
            </w:r>
            <w:r>
              <w:rPr>
                <w:noProof/>
                <w:webHidden/>
              </w:rPr>
              <w:t>13</w:t>
            </w:r>
            <w:r>
              <w:rPr>
                <w:noProof/>
                <w:webHidden/>
              </w:rPr>
              <w:fldChar w:fldCharType="end"/>
            </w:r>
          </w:hyperlink>
        </w:p>
        <w:p w14:paraId="5064B2F1" w14:textId="293DCD75" w:rsidR="00C94492" w:rsidRDefault="00C94492">
          <w:pPr>
            <w:pStyle w:val="TOC2"/>
            <w:tabs>
              <w:tab w:val="right" w:leader="dot" w:pos="9016"/>
            </w:tabs>
            <w:rPr>
              <w:rFonts w:asciiTheme="minorHAnsi" w:eastAsiaTheme="minorEastAsia" w:hAnsiTheme="minorHAnsi"/>
              <w:noProof/>
              <w:sz w:val="22"/>
              <w:lang w:eastAsia="en-IE"/>
            </w:rPr>
          </w:pPr>
          <w:hyperlink w:anchor="_Toc229038185" w:history="1">
            <w:r w:rsidRPr="00BF63CC">
              <w:rPr>
                <w:rStyle w:val="Hyperlink"/>
                <w:rFonts w:eastAsia="Times New Roman"/>
                <w:noProof/>
                <w:lang w:val="en-GB" w:eastAsia="zh-CN"/>
              </w:rPr>
              <w:t>Appendix 1: Eligibility criteria</w:t>
            </w:r>
            <w:r>
              <w:rPr>
                <w:noProof/>
                <w:webHidden/>
              </w:rPr>
              <w:tab/>
            </w:r>
            <w:r>
              <w:rPr>
                <w:noProof/>
                <w:webHidden/>
              </w:rPr>
              <w:fldChar w:fldCharType="begin"/>
            </w:r>
            <w:r>
              <w:rPr>
                <w:noProof/>
                <w:webHidden/>
              </w:rPr>
              <w:instrText xml:space="preserve"> PAGEREF _Toc229038185 \h </w:instrText>
            </w:r>
            <w:r>
              <w:rPr>
                <w:noProof/>
                <w:webHidden/>
              </w:rPr>
            </w:r>
            <w:r>
              <w:rPr>
                <w:noProof/>
                <w:webHidden/>
              </w:rPr>
              <w:fldChar w:fldCharType="separate"/>
            </w:r>
            <w:r>
              <w:rPr>
                <w:noProof/>
                <w:webHidden/>
              </w:rPr>
              <w:t>13</w:t>
            </w:r>
            <w:r>
              <w:rPr>
                <w:noProof/>
                <w:webHidden/>
              </w:rPr>
              <w:fldChar w:fldCharType="end"/>
            </w:r>
          </w:hyperlink>
        </w:p>
        <w:p w14:paraId="42319999" w14:textId="597B363C" w:rsidR="00C94492" w:rsidRDefault="00C94492">
          <w:pPr>
            <w:pStyle w:val="TOC2"/>
            <w:tabs>
              <w:tab w:val="right" w:leader="dot" w:pos="9016"/>
            </w:tabs>
            <w:rPr>
              <w:rFonts w:asciiTheme="minorHAnsi" w:eastAsiaTheme="minorEastAsia" w:hAnsiTheme="minorHAnsi"/>
              <w:noProof/>
              <w:sz w:val="22"/>
              <w:lang w:eastAsia="en-IE"/>
            </w:rPr>
          </w:pPr>
          <w:hyperlink w:anchor="_Toc229038186" w:history="1">
            <w:r w:rsidRPr="00BF63CC">
              <w:rPr>
                <w:rStyle w:val="Hyperlink"/>
                <w:rFonts w:eastAsia="Times New Roman"/>
                <w:noProof/>
                <w:lang w:val="en-GB" w:eastAsia="zh-CN"/>
              </w:rPr>
              <w:t>Appendix 2: EEA, Swiss, British and non-EEA applicants</w:t>
            </w:r>
            <w:r>
              <w:rPr>
                <w:noProof/>
                <w:webHidden/>
              </w:rPr>
              <w:tab/>
            </w:r>
            <w:r>
              <w:rPr>
                <w:noProof/>
                <w:webHidden/>
              </w:rPr>
              <w:fldChar w:fldCharType="begin"/>
            </w:r>
            <w:r>
              <w:rPr>
                <w:noProof/>
                <w:webHidden/>
              </w:rPr>
              <w:instrText xml:space="preserve"> PAGEREF _Toc229038186 \h </w:instrText>
            </w:r>
            <w:r>
              <w:rPr>
                <w:noProof/>
                <w:webHidden/>
              </w:rPr>
            </w:r>
            <w:r>
              <w:rPr>
                <w:noProof/>
                <w:webHidden/>
              </w:rPr>
              <w:fldChar w:fldCharType="separate"/>
            </w:r>
            <w:r>
              <w:rPr>
                <w:noProof/>
                <w:webHidden/>
              </w:rPr>
              <w:t>15</w:t>
            </w:r>
            <w:r>
              <w:rPr>
                <w:noProof/>
                <w:webHidden/>
              </w:rPr>
              <w:fldChar w:fldCharType="end"/>
            </w:r>
          </w:hyperlink>
        </w:p>
        <w:p w14:paraId="03DE5874" w14:textId="46F93690" w:rsidR="00C94492" w:rsidRDefault="00C94492">
          <w:pPr>
            <w:pStyle w:val="TOC2"/>
            <w:tabs>
              <w:tab w:val="right" w:leader="dot" w:pos="9016"/>
            </w:tabs>
            <w:rPr>
              <w:rFonts w:asciiTheme="minorHAnsi" w:eastAsiaTheme="minorEastAsia" w:hAnsiTheme="minorHAnsi"/>
              <w:noProof/>
              <w:sz w:val="22"/>
              <w:lang w:eastAsia="en-IE"/>
            </w:rPr>
          </w:pPr>
          <w:hyperlink w:anchor="_Toc229038187" w:history="1">
            <w:r w:rsidRPr="00BF63CC">
              <w:rPr>
                <w:rStyle w:val="Hyperlink"/>
                <w:rFonts w:eastAsia="Times New Roman"/>
                <w:noProof/>
                <w:lang w:val="en-GB" w:eastAsia="zh-CN"/>
              </w:rPr>
              <w:t>Appendix 3: Clearances</w:t>
            </w:r>
            <w:r>
              <w:rPr>
                <w:noProof/>
                <w:webHidden/>
              </w:rPr>
              <w:tab/>
            </w:r>
            <w:r>
              <w:rPr>
                <w:noProof/>
                <w:webHidden/>
              </w:rPr>
              <w:fldChar w:fldCharType="begin"/>
            </w:r>
            <w:r>
              <w:rPr>
                <w:noProof/>
                <w:webHidden/>
              </w:rPr>
              <w:instrText xml:space="preserve"> PAGEREF _Toc229038187 \h </w:instrText>
            </w:r>
            <w:r>
              <w:rPr>
                <w:noProof/>
                <w:webHidden/>
              </w:rPr>
            </w:r>
            <w:r>
              <w:rPr>
                <w:noProof/>
                <w:webHidden/>
              </w:rPr>
              <w:fldChar w:fldCharType="separate"/>
            </w:r>
            <w:r>
              <w:rPr>
                <w:noProof/>
                <w:webHidden/>
              </w:rPr>
              <w:t>17</w:t>
            </w:r>
            <w:r>
              <w:rPr>
                <w:noProof/>
                <w:webHidden/>
              </w:rPr>
              <w:fldChar w:fldCharType="end"/>
            </w:r>
          </w:hyperlink>
        </w:p>
        <w:p w14:paraId="03F413C4" w14:textId="4597AA7B" w:rsidR="00C94492" w:rsidRDefault="00C94492">
          <w:pPr>
            <w:pStyle w:val="TOC2"/>
            <w:tabs>
              <w:tab w:val="right" w:leader="dot" w:pos="9016"/>
            </w:tabs>
            <w:rPr>
              <w:rFonts w:asciiTheme="minorHAnsi" w:eastAsiaTheme="minorEastAsia" w:hAnsiTheme="minorHAnsi"/>
              <w:noProof/>
              <w:sz w:val="22"/>
              <w:lang w:eastAsia="en-IE"/>
            </w:rPr>
          </w:pPr>
          <w:hyperlink w:anchor="_Toc229038188" w:history="1">
            <w:r w:rsidRPr="00BF63CC">
              <w:rPr>
                <w:rStyle w:val="Hyperlink"/>
                <w:rFonts w:eastAsia="Times New Roman"/>
                <w:noProof/>
                <w:lang w:val="en-GB" w:eastAsia="zh-CN"/>
              </w:rPr>
              <w:t>Appendix: 4 Application and Interview Reasonable Accommodation (RA) requests process flowchart for candidates</w:t>
            </w:r>
            <w:r>
              <w:rPr>
                <w:noProof/>
                <w:webHidden/>
              </w:rPr>
              <w:tab/>
            </w:r>
            <w:r>
              <w:rPr>
                <w:noProof/>
                <w:webHidden/>
              </w:rPr>
              <w:fldChar w:fldCharType="begin"/>
            </w:r>
            <w:r>
              <w:rPr>
                <w:noProof/>
                <w:webHidden/>
              </w:rPr>
              <w:instrText xml:space="preserve"> PAGEREF _Toc229038188 \h </w:instrText>
            </w:r>
            <w:r>
              <w:rPr>
                <w:noProof/>
                <w:webHidden/>
              </w:rPr>
            </w:r>
            <w:r>
              <w:rPr>
                <w:noProof/>
                <w:webHidden/>
              </w:rPr>
              <w:fldChar w:fldCharType="separate"/>
            </w:r>
            <w:r>
              <w:rPr>
                <w:noProof/>
                <w:webHidden/>
              </w:rPr>
              <w:t>19</w:t>
            </w:r>
            <w:r>
              <w:rPr>
                <w:noProof/>
                <w:webHidden/>
              </w:rPr>
              <w:fldChar w:fldCharType="end"/>
            </w:r>
          </w:hyperlink>
        </w:p>
        <w:p w14:paraId="45A6ED77" w14:textId="1749A27E" w:rsidR="00C94492" w:rsidRDefault="00C94492">
          <w:pPr>
            <w:pStyle w:val="TOC2"/>
            <w:tabs>
              <w:tab w:val="right" w:leader="dot" w:pos="9016"/>
            </w:tabs>
            <w:rPr>
              <w:rFonts w:asciiTheme="minorHAnsi" w:eastAsiaTheme="minorEastAsia" w:hAnsiTheme="minorHAnsi"/>
              <w:noProof/>
              <w:sz w:val="22"/>
              <w:lang w:eastAsia="en-IE"/>
            </w:rPr>
          </w:pPr>
          <w:hyperlink w:anchor="_Toc229038189" w:history="1">
            <w:r w:rsidRPr="00BF63CC">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_Toc229038189 \h </w:instrText>
            </w:r>
            <w:r>
              <w:rPr>
                <w:noProof/>
                <w:webHidden/>
              </w:rPr>
            </w:r>
            <w:r>
              <w:rPr>
                <w:noProof/>
                <w:webHidden/>
              </w:rPr>
              <w:fldChar w:fldCharType="separate"/>
            </w:r>
            <w:r>
              <w:rPr>
                <w:noProof/>
                <w:webHidden/>
              </w:rPr>
              <w:t>20</w:t>
            </w:r>
            <w:r>
              <w:rPr>
                <w:noProof/>
                <w:webHidden/>
              </w:rPr>
              <w:fldChar w:fldCharType="end"/>
            </w:r>
          </w:hyperlink>
        </w:p>
        <w:p w14:paraId="7C60FA7F" w14:textId="2FF0CEF7" w:rsidR="00295211" w:rsidRPr="000904F0" w:rsidRDefault="00295211">
          <w:pPr>
            <w:rPr>
              <w:sz w:val="22"/>
            </w:rPr>
          </w:pPr>
          <w:r w:rsidRPr="000904F0">
            <w:rPr>
              <w:b/>
              <w:bCs/>
              <w:noProof/>
              <w:sz w:val="22"/>
            </w:rPr>
            <w:fldChar w:fldCharType="end"/>
          </w:r>
        </w:p>
      </w:sdtContent>
    </w:sdt>
    <w:p w14:paraId="0C932338" w14:textId="77777777" w:rsidR="001142BB" w:rsidRPr="000904F0"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9038168"/>
      <w:r w:rsidRPr="000904F0">
        <w:rPr>
          <w:rFonts w:eastAsia="Times New Roman" w:cs="Arial"/>
          <w:b w:val="0"/>
          <w:color w:val="000000" w:themeColor="text1"/>
          <w:sz w:val="22"/>
          <w:szCs w:val="22"/>
          <w:lang w:val="en-GB" w:eastAsia="zh-CN"/>
        </w:rPr>
        <w:t>Who should apply?</w:t>
      </w:r>
      <w:bookmarkEnd w:id="1"/>
    </w:p>
    <w:p w14:paraId="0318CA97" w14:textId="6A298796" w:rsidR="00062840" w:rsidRPr="000904F0" w:rsidRDefault="00733AF6" w:rsidP="00436CA9">
      <w:pPr>
        <w:spacing w:after="120" w:line="360" w:lineRule="auto"/>
        <w:rPr>
          <w:rFonts w:eastAsia="Times New Roman" w:cs="Arial"/>
          <w:sz w:val="22"/>
          <w:lang w:val="en-US"/>
        </w:rPr>
      </w:pPr>
      <w:r w:rsidRPr="000904F0">
        <w:rPr>
          <w:rFonts w:eastAsia="Times New Roman" w:cs="Arial"/>
          <w:sz w:val="22"/>
          <w:lang w:val="en-US"/>
        </w:rPr>
        <w:t xml:space="preserve">We welcome applications </w:t>
      </w:r>
      <w:r w:rsidR="00EB02F1" w:rsidRPr="000904F0">
        <w:rPr>
          <w:rFonts w:eastAsia="Times New Roman" w:cs="Arial"/>
          <w:sz w:val="22"/>
          <w:lang w:val="en-US"/>
        </w:rPr>
        <w:t xml:space="preserve">from </w:t>
      </w:r>
      <w:r w:rsidRPr="000904F0">
        <w:rPr>
          <w:rFonts w:eastAsia="Times New Roman" w:cs="Arial"/>
          <w:sz w:val="22"/>
          <w:lang w:val="en-US"/>
        </w:rPr>
        <w:t>qualified individuals who meet the eligi</w:t>
      </w:r>
      <w:r w:rsidR="00EB02F1" w:rsidRPr="000904F0">
        <w:rPr>
          <w:rFonts w:eastAsia="Times New Roman" w:cs="Arial"/>
          <w:sz w:val="22"/>
          <w:lang w:val="en-US"/>
        </w:rPr>
        <w:t>bility criteria for this role. The job specification outlines further information on the role and include</w:t>
      </w:r>
      <w:r w:rsidR="00900032" w:rsidRPr="000904F0">
        <w:rPr>
          <w:rFonts w:eastAsia="Times New Roman" w:cs="Arial"/>
          <w:sz w:val="22"/>
          <w:lang w:val="en-US"/>
        </w:rPr>
        <w:t>s</w:t>
      </w:r>
      <w:r w:rsidR="00EB02F1" w:rsidRPr="000904F0">
        <w:rPr>
          <w:rFonts w:eastAsia="Times New Roman" w:cs="Arial"/>
          <w:sz w:val="22"/>
          <w:lang w:val="en-US"/>
        </w:rPr>
        <w:t xml:space="preserve"> details on the eligibility criteria</w:t>
      </w:r>
      <w:r w:rsidR="00900032" w:rsidRPr="000904F0">
        <w:rPr>
          <w:rFonts w:eastAsia="Times New Roman" w:cs="Arial"/>
          <w:sz w:val="22"/>
          <w:lang w:val="en-US"/>
        </w:rPr>
        <w:t>.</w:t>
      </w:r>
    </w:p>
    <w:p w14:paraId="01F6DF2D" w14:textId="3187E71E" w:rsidR="00062840" w:rsidRPr="000904F0" w:rsidRDefault="00062840" w:rsidP="00436CA9">
      <w:pPr>
        <w:spacing w:after="120" w:line="360" w:lineRule="auto"/>
        <w:rPr>
          <w:rFonts w:eastAsia="Times New Roman" w:cs="Arial"/>
          <w:iCs/>
          <w:color w:val="000000"/>
          <w:sz w:val="22"/>
        </w:rPr>
      </w:pPr>
      <w:r w:rsidRPr="000904F0">
        <w:rPr>
          <w:rStyle w:val="contentpasted1"/>
          <w:rFonts w:eastAsia="Times New Roman" w:cs="Arial"/>
          <w:iCs/>
          <w:color w:val="000000"/>
          <w:sz w:val="22"/>
        </w:rPr>
        <w:t>The HSE is an equal opportunities employer.</w:t>
      </w:r>
      <w:r w:rsidR="003A579C" w:rsidRPr="000904F0">
        <w:rPr>
          <w:rStyle w:val="contentpasted1"/>
          <w:rFonts w:eastAsia="Times New Roman" w:cs="Arial"/>
          <w:iCs/>
          <w:color w:val="000000"/>
          <w:sz w:val="22"/>
        </w:rPr>
        <w:t xml:space="preserve"> </w:t>
      </w:r>
      <w:r w:rsidRPr="000904F0">
        <w:rPr>
          <w:rFonts w:eastAsia="Times New Roman" w:cs="Arial"/>
          <w:iCs/>
          <w:color w:val="000000"/>
          <w:sz w:val="22"/>
        </w:rPr>
        <w:t xml:space="preserve">Employees of the HSE bring a range of skills, talents, diverse thinking and experience to the organisation. We aim to develop the workforce </w:t>
      </w:r>
      <w:r w:rsidR="00E34985" w:rsidRPr="000904F0">
        <w:rPr>
          <w:rFonts w:eastAsia="Times New Roman" w:cs="Arial"/>
          <w:iCs/>
          <w:color w:val="000000"/>
          <w:sz w:val="22"/>
        </w:rPr>
        <w:t>to</w:t>
      </w:r>
      <w:r w:rsidRPr="000904F0">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3B7881">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2"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F038444" w14:textId="79AB7EEC" w:rsidR="00733AF6" w:rsidRPr="000F3BBA" w:rsidRDefault="00733AF6" w:rsidP="00436CA9">
      <w:pPr>
        <w:autoSpaceDE w:val="0"/>
        <w:autoSpaceDN w:val="0"/>
        <w:adjustRightInd w:val="0"/>
        <w:spacing w:after="120" w:line="360" w:lineRule="auto"/>
        <w:rPr>
          <w:rFonts w:eastAsia="Times New Roman" w:cs="Arial"/>
          <w:sz w:val="22"/>
          <w:lang w:eastAsia="en-IE"/>
        </w:rPr>
      </w:pPr>
      <w:r w:rsidRPr="000F3BBA">
        <w:rPr>
          <w:rFonts w:eastAsia="Times New Roman" w:cs="Arial"/>
          <w:sz w:val="22"/>
          <w:lang w:eastAsia="en-IE"/>
        </w:rPr>
        <w:t xml:space="preserve">The HSE welcomes applications from </w:t>
      </w:r>
      <w:r w:rsidR="00457A4E" w:rsidRPr="000F3BBA">
        <w:rPr>
          <w:rFonts w:eastAsia="Times New Roman" w:cs="Arial"/>
          <w:sz w:val="22"/>
          <w:lang w:eastAsia="en-IE"/>
        </w:rPr>
        <w:t xml:space="preserve">all </w:t>
      </w:r>
      <w:r w:rsidRPr="000F3BBA">
        <w:rPr>
          <w:rFonts w:eastAsia="Times New Roman" w:cs="Arial"/>
          <w:sz w:val="22"/>
          <w:lang w:eastAsia="en-IE"/>
        </w:rPr>
        <w:t xml:space="preserve">suitably qualified </w:t>
      </w:r>
      <w:r w:rsidR="00FF5FEA" w:rsidRPr="000F3BBA">
        <w:rPr>
          <w:rFonts w:eastAsia="Times New Roman" w:cs="Arial"/>
          <w:sz w:val="22"/>
          <w:lang w:eastAsia="en-IE"/>
        </w:rPr>
        <w:t>a</w:t>
      </w:r>
      <w:r w:rsidR="001D513E" w:rsidRPr="000F3BBA">
        <w:rPr>
          <w:rFonts w:eastAsia="Times New Roman" w:cs="Arial"/>
          <w:sz w:val="22"/>
          <w:lang w:eastAsia="en-IE"/>
        </w:rPr>
        <w:t xml:space="preserve">pplicants </w:t>
      </w:r>
      <w:r w:rsidR="00241EB3" w:rsidRPr="000F3BBA">
        <w:rPr>
          <w:rFonts w:eastAsia="Times New Roman" w:cs="Arial"/>
          <w:sz w:val="22"/>
          <w:lang w:eastAsia="en-IE"/>
        </w:rPr>
        <w:t>and</w:t>
      </w:r>
      <w:r w:rsidR="004A5022" w:rsidRPr="000F3BBA">
        <w:rPr>
          <w:rFonts w:eastAsia="Times New Roman" w:cs="Arial"/>
          <w:sz w:val="22"/>
          <w:lang w:eastAsia="en-IE"/>
        </w:rPr>
        <w:t>, where applicable,</w:t>
      </w:r>
      <w:r w:rsidR="00241EB3" w:rsidRPr="000F3BBA">
        <w:rPr>
          <w:rFonts w:eastAsia="Times New Roman" w:cs="Arial"/>
          <w:sz w:val="22"/>
          <w:lang w:eastAsia="en-IE"/>
        </w:rPr>
        <w:t xml:space="preserve"> </w:t>
      </w:r>
      <w:r w:rsidR="004A5022" w:rsidRPr="000F3BBA">
        <w:rPr>
          <w:rFonts w:eastAsia="Times New Roman" w:cs="Arial"/>
          <w:sz w:val="22"/>
          <w:lang w:eastAsia="en-IE"/>
        </w:rPr>
        <w:t>supports</w:t>
      </w:r>
      <w:r w:rsidR="00241EB3" w:rsidRPr="000F3BBA">
        <w:rPr>
          <w:rFonts w:eastAsia="Times New Roman" w:cs="Arial"/>
          <w:sz w:val="22"/>
          <w:lang w:eastAsia="en-IE"/>
        </w:rPr>
        <w:t xml:space="preserve"> successful n</w:t>
      </w:r>
      <w:r w:rsidRPr="000F3BBA">
        <w:rPr>
          <w:rFonts w:eastAsia="Times New Roman" w:cs="Arial"/>
          <w:sz w:val="22"/>
          <w:lang w:eastAsia="en-IE"/>
        </w:rPr>
        <w:t xml:space="preserve">on-EEA </w:t>
      </w:r>
      <w:r w:rsidR="00FF5FEA" w:rsidRPr="000F3BBA">
        <w:rPr>
          <w:rFonts w:eastAsia="Times New Roman" w:cs="Arial"/>
          <w:sz w:val="22"/>
          <w:lang w:eastAsia="en-IE"/>
        </w:rPr>
        <w:t>citizen a</w:t>
      </w:r>
      <w:r w:rsidR="001D513E" w:rsidRPr="000F3BBA">
        <w:rPr>
          <w:rFonts w:eastAsia="Times New Roman" w:cs="Arial"/>
          <w:sz w:val="22"/>
          <w:lang w:eastAsia="en-IE"/>
        </w:rPr>
        <w:t>pplicants</w:t>
      </w:r>
      <w:r w:rsidR="004A5022" w:rsidRPr="000F3BBA">
        <w:rPr>
          <w:rFonts w:eastAsia="Times New Roman" w:cs="Arial"/>
          <w:sz w:val="22"/>
          <w:lang w:eastAsia="en-IE"/>
        </w:rPr>
        <w:t xml:space="preserve"> in securing a </w:t>
      </w:r>
      <w:r w:rsidR="00FF5FEA" w:rsidRPr="000F3BBA">
        <w:rPr>
          <w:rFonts w:eastAsia="Times New Roman" w:cs="Arial"/>
          <w:sz w:val="22"/>
          <w:lang w:eastAsia="en-IE"/>
        </w:rPr>
        <w:t>w</w:t>
      </w:r>
      <w:r w:rsidRPr="000F3BBA">
        <w:rPr>
          <w:rFonts w:eastAsia="Times New Roman" w:cs="Arial"/>
          <w:sz w:val="22"/>
          <w:lang w:eastAsia="en-IE"/>
        </w:rPr>
        <w:t xml:space="preserve">ork </w:t>
      </w:r>
      <w:r w:rsidR="00FF5FEA" w:rsidRPr="000F3BBA">
        <w:rPr>
          <w:rFonts w:eastAsia="Times New Roman" w:cs="Arial"/>
          <w:sz w:val="22"/>
          <w:lang w:eastAsia="en-IE"/>
        </w:rPr>
        <w:t>p</w:t>
      </w:r>
      <w:r w:rsidR="004A5022" w:rsidRPr="000F3BBA">
        <w:rPr>
          <w:rFonts w:eastAsia="Times New Roman" w:cs="Arial"/>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lastRenderedPageBreak/>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9038169"/>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6F19B445"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within </w:t>
      </w:r>
      <w:r w:rsidR="00733AF6" w:rsidRPr="003E7916">
        <w:rPr>
          <w:rFonts w:eastAsia="Times New Roman" w:cs="Arial"/>
          <w:sz w:val="22"/>
          <w:lang w:eastAsia="en-IE"/>
        </w:rPr>
        <w:t>2 working days</w:t>
      </w:r>
      <w:r w:rsidR="00733AF6" w:rsidRPr="003E7916">
        <w:rPr>
          <w:rFonts w:eastAsia="Times New Roman" w:cs="Arial"/>
          <w:sz w:val="22"/>
          <w:lang w:val="en-GB"/>
        </w:rPr>
        <w:t xml:space="preserve">. </w:t>
      </w:r>
      <w:r w:rsidR="00733AF6" w:rsidRPr="00436CA9">
        <w:rPr>
          <w:rFonts w:eastAsia="Times New Roman" w:cs="Arial"/>
          <w:sz w:val="22"/>
          <w:lang w:val="en-GB"/>
        </w:rPr>
        <w:t>If 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511C4485" w:rsidR="001665F1"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check the eligibility of the applications after the closing date. It is important that you fully demonstrate how you meet the eligibility criteria for the role. If you do not include all relevant information, your application may be ineligible and will not progress to the next </w:t>
      </w:r>
      <w:r w:rsidRPr="008A213E">
        <w:rPr>
          <w:rFonts w:eastAsia="Times New Roman" w:cs="Arial"/>
          <w:sz w:val="22"/>
          <w:lang w:val="en-GB"/>
        </w:rPr>
        <w:t>stage in the selection process.</w:t>
      </w:r>
    </w:p>
    <w:p w14:paraId="447D70B1" w14:textId="5AB2E2EB" w:rsidR="00841E58" w:rsidRPr="00841E58" w:rsidRDefault="00841E58" w:rsidP="00436CA9">
      <w:pPr>
        <w:numPr>
          <w:ilvl w:val="0"/>
          <w:numId w:val="3"/>
        </w:numPr>
        <w:spacing w:after="120" w:line="360" w:lineRule="auto"/>
        <w:ind w:left="357"/>
        <w:rPr>
          <w:rFonts w:eastAsia="Times New Roman" w:cs="Arial"/>
          <w:sz w:val="22"/>
          <w:lang w:val="en-GB"/>
        </w:rPr>
      </w:pPr>
      <w:r w:rsidRPr="00841E58">
        <w:rPr>
          <w:rFonts w:cs="Arial"/>
          <w:sz w:val="22"/>
        </w:rPr>
        <w:t>Make sure you attach your application form as an attachment to your email, not as a link to an online storage site like Google Drive.  Your email attachments should not exceed a 3mb limit to avoid any issues. If you need to submit supporting documentation that exceeds 3mb, and to ensure receipt before the campaign closing date; the documents must be compressed /zipped before sending.  To ensure you receive all email communications, we highly recommend checking your spam and junk folders regularly</w:t>
      </w:r>
    </w:p>
    <w:p w14:paraId="03D1831F" w14:textId="77777777" w:rsidR="00841E58" w:rsidRPr="00841E58" w:rsidRDefault="00841E58" w:rsidP="00841E58">
      <w:pPr>
        <w:pStyle w:val="ListParagraph"/>
        <w:numPr>
          <w:ilvl w:val="0"/>
          <w:numId w:val="3"/>
        </w:numPr>
        <w:spacing w:after="120" w:line="360" w:lineRule="auto"/>
        <w:contextualSpacing w:val="0"/>
        <w:rPr>
          <w:rFonts w:eastAsia="Times New Roman" w:cs="Arial"/>
          <w:sz w:val="22"/>
          <w:lang w:eastAsia="en-IE"/>
        </w:rPr>
      </w:pPr>
      <w:r w:rsidRPr="00841E58">
        <w:rPr>
          <w:rFonts w:cs="Arial"/>
          <w:sz w:val="22"/>
        </w:rPr>
        <w:t xml:space="preserve">We will only accept complete applications received by the closing date and time. If you submit multiple applications, we will only consider the </w:t>
      </w:r>
      <w:r w:rsidRPr="00841E58">
        <w:rPr>
          <w:rFonts w:eastAsia="Times New Roman" w:cs="Arial"/>
          <w:sz w:val="22"/>
          <w:lang w:val="en-GB"/>
        </w:rPr>
        <w:t>last one</w:t>
      </w:r>
      <w:r w:rsidRPr="00841E58">
        <w:rPr>
          <w:rFonts w:cs="Arial"/>
          <w:sz w:val="22"/>
        </w:rPr>
        <w:t xml:space="preserve"> received before the closing date and time.</w:t>
      </w:r>
    </w:p>
    <w:p w14:paraId="3B555F84" w14:textId="0A8FFC0C" w:rsidR="00841E58" w:rsidRPr="00841E58" w:rsidRDefault="00841E58" w:rsidP="00841E58">
      <w:pPr>
        <w:pStyle w:val="ListParagraph"/>
        <w:numPr>
          <w:ilvl w:val="0"/>
          <w:numId w:val="3"/>
        </w:numPr>
        <w:spacing w:after="120" w:line="360" w:lineRule="auto"/>
        <w:rPr>
          <w:rFonts w:eastAsia="Times New Roman" w:cs="Arial"/>
          <w:sz w:val="22"/>
          <w:lang w:eastAsia="en-IE"/>
        </w:rPr>
      </w:pPr>
      <w:r w:rsidRPr="00841E58">
        <w:rPr>
          <w:rFonts w:eastAsia="Times New Roman" w:cs="Arial"/>
          <w:sz w:val="22"/>
          <w:lang w:eastAsia="en-IE"/>
        </w:rPr>
        <w:lastRenderedPageBreak/>
        <w:t xml:space="preserve">We will contact you by </w:t>
      </w:r>
      <w:r w:rsidR="000F3BBA">
        <w:rPr>
          <w:rFonts w:eastAsia="Times New Roman" w:cs="Arial"/>
          <w:sz w:val="22"/>
          <w:lang w:eastAsia="en-IE"/>
        </w:rPr>
        <w:t>email</w:t>
      </w:r>
      <w:r w:rsidRPr="00841E58">
        <w:rPr>
          <w:rFonts w:eastAsia="Times New Roman" w:cs="Arial"/>
          <w:sz w:val="22"/>
          <w:lang w:eastAsia="en-IE"/>
        </w:rPr>
        <w:t>. Ensure your contact details (email address, mobile phone number) are included on your application form and use an email address that you regularly access since we do require a timely response to communications.</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9038170"/>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3E7916" w:rsidRDefault="00B1187D" w:rsidP="00436CA9">
      <w:pPr>
        <w:numPr>
          <w:ilvl w:val="0"/>
          <w:numId w:val="7"/>
        </w:numPr>
        <w:spacing w:after="120" w:line="360" w:lineRule="auto"/>
        <w:ind w:left="357" w:hanging="357"/>
        <w:rPr>
          <w:rFonts w:eastAsia="Times New Roman" w:cs="Arial"/>
          <w:sz w:val="22"/>
          <w:lang w:eastAsia="en-IE"/>
        </w:rPr>
      </w:pPr>
      <w:r w:rsidRPr="003E7916">
        <w:rPr>
          <w:rFonts w:eastAsia="Times New Roman" w:cs="Arial"/>
          <w:sz w:val="22"/>
          <w:lang w:eastAsia="en-IE"/>
        </w:rPr>
        <w:t>T</w:t>
      </w:r>
      <w:r w:rsidR="001C2789" w:rsidRPr="003E7916">
        <w:rPr>
          <w:rFonts w:eastAsia="Times New Roman" w:cs="Arial"/>
          <w:sz w:val="22"/>
          <w:lang w:eastAsia="en-IE"/>
        </w:rPr>
        <w:t>h</w:t>
      </w:r>
      <w:r w:rsidRPr="003E7916">
        <w:rPr>
          <w:rFonts w:eastAsia="Times New Roman" w:cs="Arial"/>
          <w:sz w:val="22"/>
          <w:lang w:eastAsia="en-IE"/>
        </w:rPr>
        <w:t xml:space="preserve">e purpose of this recruitment and selection process is to fill current and anticipated vacancies as </w:t>
      </w:r>
      <w:r w:rsidR="003A579C" w:rsidRPr="003E7916">
        <w:rPr>
          <w:rFonts w:eastAsia="Times New Roman" w:cs="Arial"/>
          <w:sz w:val="22"/>
          <w:lang w:eastAsia="en-IE"/>
        </w:rPr>
        <w:t xml:space="preserve">detailed </w:t>
      </w:r>
      <w:r w:rsidRPr="003E7916">
        <w:rPr>
          <w:rFonts w:eastAsia="Times New Roman" w:cs="Arial"/>
          <w:sz w:val="22"/>
          <w:lang w:eastAsia="en-IE"/>
        </w:rPr>
        <w:t xml:space="preserve">in the job specification </w:t>
      </w:r>
      <w:r w:rsidR="003A579C" w:rsidRPr="003E7916">
        <w:rPr>
          <w:rFonts w:eastAsia="Times New Roman" w:cs="Arial"/>
          <w:sz w:val="22"/>
          <w:lang w:eastAsia="en-IE"/>
        </w:rPr>
        <w:t>for</w:t>
      </w:r>
      <w:r w:rsidRPr="003E7916">
        <w:rPr>
          <w:rFonts w:eastAsia="Times New Roman" w:cs="Arial"/>
          <w:sz w:val="22"/>
          <w:lang w:eastAsia="en-IE"/>
        </w:rPr>
        <w:t xml:space="preserve"> the lifetime of the panel.  </w:t>
      </w:r>
      <w:r w:rsidR="00E6585F" w:rsidRPr="003E7916">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63B6BFE9" w:rsidR="00112C30" w:rsidRPr="00436CA9" w:rsidRDefault="00112C30"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color w:val="000000"/>
          <w:sz w:val="22"/>
          <w:lang w:eastAsia="en-IE"/>
        </w:rPr>
        <w:t xml:space="preserve">Proposed interview dates will be </w:t>
      </w:r>
      <w:r w:rsidR="003E7916">
        <w:rPr>
          <w:rFonts w:eastAsia="Times New Roman" w:cs="Arial"/>
          <w:color w:val="000000"/>
          <w:sz w:val="22"/>
          <w:lang w:eastAsia="en-IE"/>
        </w:rPr>
        <w:t>outlined in the Job Specification.</w:t>
      </w:r>
      <w:r w:rsidRPr="00436CA9">
        <w:rPr>
          <w:rFonts w:eastAsia="Times New Roman" w:cs="Arial"/>
          <w:bCs/>
          <w:color w:val="000099"/>
          <w:sz w:val="22"/>
          <w:lang w:eastAsia="en-IE"/>
        </w:rPr>
        <w:t xml:space="preserve"> </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436CA9" w:rsidRDefault="005F4C29" w:rsidP="00436CA9">
      <w:pPr>
        <w:numPr>
          <w:ilvl w:val="0"/>
          <w:numId w:val="7"/>
        </w:numPr>
        <w:spacing w:after="120" w:line="360" w:lineRule="auto"/>
        <w:ind w:left="357" w:hanging="357"/>
        <w:rPr>
          <w:rFonts w:eastAsia="Times New Roman" w:cs="Arial"/>
          <w:bCs/>
          <w:color w:val="000099"/>
          <w:sz w:val="22"/>
          <w:lang w:eastAsia="en-IE"/>
        </w:rPr>
      </w:pPr>
      <w:r w:rsidRPr="00A343FF">
        <w:rPr>
          <w:rFonts w:eastAsia="Times New Roman" w:cs="Arial"/>
          <w:bCs/>
          <w:sz w:val="22"/>
          <w:lang w:eastAsia="en-IE"/>
        </w:rPr>
        <w:t>If there is an existing panel in place</w:t>
      </w:r>
      <w:r w:rsidR="00E82D11" w:rsidRPr="00A343FF">
        <w:rPr>
          <w:rFonts w:eastAsia="Times New Roman" w:cs="Arial"/>
          <w:bCs/>
          <w:sz w:val="22"/>
          <w:lang w:eastAsia="en-IE"/>
        </w:rPr>
        <w:t>, it may</w:t>
      </w:r>
      <w:r w:rsidRPr="00A343FF">
        <w:rPr>
          <w:rFonts w:eastAsia="Times New Roman" w:cs="Arial"/>
          <w:bCs/>
          <w:sz w:val="22"/>
          <w:lang w:eastAsia="en-IE"/>
        </w:rPr>
        <w:t xml:space="preserve"> take precedence over the newly formed panel for this campaign.</w:t>
      </w:r>
      <w:r w:rsidR="00827B5C" w:rsidRPr="00A343FF">
        <w:rPr>
          <w:rFonts w:eastAsia="Times New Roman" w:cs="Arial"/>
          <w:bCs/>
          <w:sz w:val="22"/>
          <w:lang w:eastAsia="en-IE"/>
        </w:rPr>
        <w:t xml:space="preserve"> </w:t>
      </w:r>
      <w:hyperlink w:anchor="_Appendix:_5_Panel" w:history="1">
        <w:r w:rsidR="00762635" w:rsidRPr="003A481C">
          <w:rPr>
            <w:rStyle w:val="Hyperlink"/>
            <w:rFonts w:eastAsia="Times New Roman" w:cs="Arial"/>
            <w:bCs/>
            <w:sz w:val="22"/>
            <w:lang w:eastAsia="en-IE"/>
          </w:rPr>
          <w:t>Appendix 5</w:t>
        </w:r>
      </w:hyperlink>
      <w:r w:rsidR="00E82D11" w:rsidRPr="003A481C">
        <w:rPr>
          <w:rStyle w:val="Hyperlink"/>
          <w:rFonts w:eastAsia="Times New Roman" w:cs="Arial"/>
          <w:bCs/>
          <w:sz w:val="22"/>
          <w:lang w:eastAsia="en-IE"/>
        </w:rPr>
        <w:t xml:space="preserve"> </w:t>
      </w:r>
      <w:r w:rsidR="00E82D11" w:rsidRPr="00A343FF">
        <w:rPr>
          <w:rStyle w:val="Hyperlink"/>
          <w:rFonts w:eastAsia="Times New Roman" w:cs="Arial"/>
          <w:bCs/>
          <w:color w:val="auto"/>
          <w:sz w:val="22"/>
          <w:u w:val="none"/>
          <w:lang w:eastAsia="en-IE"/>
        </w:rPr>
        <w:t>provides full details on panel management rules</w:t>
      </w:r>
      <w:r w:rsidR="00827B5C" w:rsidRPr="00A343FF">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lastRenderedPageBreak/>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9038171"/>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3"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4"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5"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C94492"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Applying for a job in the HSE</w:t>
        </w:r>
      </w:hyperlink>
    </w:p>
    <w:p w14:paraId="6D8CA77E" w14:textId="32F5B8A7" w:rsidR="004F77B5" w:rsidRPr="003A481C" w:rsidRDefault="00C94492" w:rsidP="00436CA9">
      <w:pPr>
        <w:pStyle w:val="ListParagraph"/>
        <w:numPr>
          <w:ilvl w:val="1"/>
          <w:numId w:val="3"/>
        </w:numPr>
        <w:spacing w:after="120" w:line="360" w:lineRule="auto"/>
        <w:ind w:hanging="357"/>
        <w:contextualSpacing w:val="0"/>
        <w:rPr>
          <w:rFonts w:cs="Arial"/>
          <w:sz w:val="22"/>
          <w:u w:val="single"/>
        </w:rPr>
      </w:pPr>
      <w:hyperlink r:id="rId17" w:history="1">
        <w:r w:rsidR="004F77B5" w:rsidRPr="003A481C">
          <w:rPr>
            <w:rStyle w:val="Hyperlink"/>
            <w:rFonts w:cs="Arial"/>
            <w:sz w:val="22"/>
          </w:rPr>
          <w:t>About interviewing in the HSE</w:t>
        </w:r>
      </w:hyperlink>
    </w:p>
    <w:p w14:paraId="27BAA031" w14:textId="32D120D8" w:rsidR="004F77B5" w:rsidRPr="003A481C" w:rsidRDefault="00C94492" w:rsidP="00436CA9">
      <w:pPr>
        <w:pStyle w:val="ListParagraph"/>
        <w:numPr>
          <w:ilvl w:val="1"/>
          <w:numId w:val="3"/>
        </w:numPr>
        <w:spacing w:after="120" w:line="360" w:lineRule="auto"/>
        <w:ind w:hanging="357"/>
        <w:contextualSpacing w:val="0"/>
        <w:rPr>
          <w:rStyle w:val="Hyperlink"/>
          <w:rFonts w:cs="Arial"/>
          <w:color w:val="auto"/>
          <w:sz w:val="22"/>
        </w:rPr>
      </w:pPr>
      <w:hyperlink r:id="rId18"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9"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20"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9038172"/>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9038173"/>
      <w:r w:rsidRPr="003A481C">
        <w:rPr>
          <w:rFonts w:eastAsia="Times New Roman"/>
          <w:b w:val="0"/>
          <w:color w:val="000000" w:themeColor="text1"/>
          <w:sz w:val="22"/>
          <w:szCs w:val="22"/>
          <w:lang w:val="en-GB" w:eastAsia="zh-CN"/>
        </w:rPr>
        <w:lastRenderedPageBreak/>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0F9DE4D6" w:rsidR="005E4124"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9038174"/>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A3179C" w:rsidRDefault="00DF0EE6" w:rsidP="00436CA9">
      <w:pPr>
        <w:pStyle w:val="ListParagraph"/>
        <w:autoSpaceDE w:val="0"/>
        <w:autoSpaceDN w:val="0"/>
        <w:adjustRightInd w:val="0"/>
        <w:spacing w:after="120" w:line="360" w:lineRule="auto"/>
        <w:ind w:left="0"/>
        <w:contextualSpacing w:val="0"/>
        <w:rPr>
          <w:rFonts w:cs="Arial"/>
          <w:sz w:val="22"/>
        </w:rPr>
      </w:pPr>
      <w:r w:rsidRPr="00A3179C">
        <w:rPr>
          <w:rFonts w:cs="Arial"/>
          <w:sz w:val="22"/>
        </w:rPr>
        <w:t xml:space="preserve">What </w:t>
      </w:r>
      <w:r w:rsidR="003A481C" w:rsidRPr="00A3179C">
        <w:rPr>
          <w:rFonts w:cs="Arial"/>
          <w:sz w:val="22"/>
        </w:rPr>
        <w:t>is a p</w:t>
      </w:r>
      <w:r w:rsidRPr="00A3179C">
        <w:rPr>
          <w:rFonts w:cs="Arial"/>
          <w:sz w:val="22"/>
        </w:rPr>
        <w:t>anel?</w:t>
      </w:r>
    </w:p>
    <w:p w14:paraId="3A5C2F05" w14:textId="5773B97C" w:rsidR="00EB02F1" w:rsidRPr="00A3179C" w:rsidRDefault="002A0CB6" w:rsidP="00436CA9">
      <w:pPr>
        <w:pStyle w:val="ListParagraph"/>
        <w:spacing w:after="120" w:line="360" w:lineRule="auto"/>
        <w:ind w:left="0"/>
        <w:contextualSpacing w:val="0"/>
        <w:rPr>
          <w:rFonts w:cs="Arial"/>
          <w:sz w:val="22"/>
        </w:rPr>
      </w:pPr>
      <w:r w:rsidRPr="00A3179C">
        <w:rPr>
          <w:rFonts w:cs="Arial"/>
          <w:sz w:val="22"/>
        </w:rPr>
        <w:t xml:space="preserve">A panel is a list of candidates who have been successful at interview, ranked in order of merit. </w:t>
      </w:r>
      <w:r w:rsidR="003A481C" w:rsidRPr="00A3179C">
        <w:rPr>
          <w:rFonts w:cs="Arial"/>
          <w:sz w:val="22"/>
        </w:rPr>
        <w:t>We place t</w:t>
      </w:r>
      <w:r w:rsidRPr="00A3179C">
        <w:rPr>
          <w:rFonts w:cs="Arial"/>
          <w:sz w:val="22"/>
        </w:rPr>
        <w:t xml:space="preserve">he highest-scoring candidate first on the panel, and </w:t>
      </w:r>
      <w:r w:rsidR="003F71B6" w:rsidRPr="00A3179C">
        <w:rPr>
          <w:rFonts w:cs="Arial"/>
          <w:sz w:val="22"/>
        </w:rPr>
        <w:t xml:space="preserve">offer </w:t>
      </w:r>
      <w:r w:rsidRPr="00A3179C">
        <w:rPr>
          <w:rFonts w:cs="Arial"/>
          <w:sz w:val="22"/>
        </w:rPr>
        <w:t xml:space="preserve">subsequent vacancies in order of merit. If the first candidate declines the </w:t>
      </w:r>
      <w:r w:rsidR="005C170F" w:rsidRPr="00A3179C">
        <w:rPr>
          <w:rFonts w:eastAsia="Times New Roman" w:cs="Arial"/>
          <w:bCs/>
          <w:sz w:val="22"/>
          <w:lang w:eastAsia="en-IE"/>
        </w:rPr>
        <w:t xml:space="preserve">conditional </w:t>
      </w:r>
      <w:r w:rsidRPr="00A3179C">
        <w:rPr>
          <w:rFonts w:cs="Arial"/>
          <w:sz w:val="22"/>
        </w:rPr>
        <w:t xml:space="preserve">job offer, </w:t>
      </w:r>
      <w:r w:rsidR="003F71B6" w:rsidRPr="00A3179C">
        <w:rPr>
          <w:rFonts w:cs="Arial"/>
          <w:sz w:val="22"/>
        </w:rPr>
        <w:t xml:space="preserve">we offer it </w:t>
      </w:r>
      <w:r w:rsidRPr="00A3179C">
        <w:rPr>
          <w:rFonts w:cs="Arial"/>
          <w:sz w:val="22"/>
        </w:rPr>
        <w:t xml:space="preserve">to the second candidate, and so on. Panels remain active for at least one year </w:t>
      </w:r>
      <w:r w:rsidR="003F71B6" w:rsidRPr="00A3179C">
        <w:rPr>
          <w:rFonts w:cs="Arial"/>
          <w:sz w:val="22"/>
        </w:rPr>
        <w:t>and can extend them.</w:t>
      </w:r>
    </w:p>
    <w:p w14:paraId="4E61B00B" w14:textId="071EF801" w:rsidR="00DF0EE6" w:rsidRPr="00436CA9"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9038175"/>
      <w:r w:rsidRPr="00436CA9">
        <w:rPr>
          <w:rFonts w:eastAsia="Times New Roman"/>
          <w:b w:val="0"/>
          <w:color w:val="000000" w:themeColor="text1"/>
          <w:sz w:val="22"/>
          <w:szCs w:val="22"/>
          <w:lang w:val="en-GB" w:eastAsia="zh-CN"/>
        </w:rPr>
        <w:t xml:space="preserve">Speciality </w:t>
      </w:r>
      <w:r w:rsidR="003F71B6">
        <w:rPr>
          <w:rFonts w:eastAsia="Times New Roman"/>
          <w:b w:val="0"/>
          <w:color w:val="000000" w:themeColor="text1"/>
          <w:sz w:val="22"/>
          <w:szCs w:val="22"/>
          <w:lang w:val="en-GB" w:eastAsia="zh-CN"/>
        </w:rPr>
        <w:t>a</w:t>
      </w:r>
      <w:r w:rsidRPr="00436CA9">
        <w:rPr>
          <w:rFonts w:eastAsia="Times New Roman"/>
          <w:b w:val="0"/>
          <w:color w:val="000000" w:themeColor="text1"/>
          <w:sz w:val="22"/>
          <w:szCs w:val="22"/>
          <w:lang w:val="en-GB" w:eastAsia="zh-CN"/>
        </w:rPr>
        <w:t xml:space="preserve">reas/Care </w:t>
      </w:r>
      <w:r w:rsidR="003F71B6">
        <w:rPr>
          <w:rFonts w:eastAsia="Times New Roman"/>
          <w:b w:val="0"/>
          <w:color w:val="000000" w:themeColor="text1"/>
          <w:sz w:val="22"/>
          <w:szCs w:val="22"/>
          <w:lang w:val="en-GB" w:eastAsia="zh-CN"/>
        </w:rPr>
        <w:t>g</w:t>
      </w:r>
      <w:r w:rsidRPr="00436CA9">
        <w:rPr>
          <w:rFonts w:eastAsia="Times New Roman"/>
          <w:b w:val="0"/>
          <w:color w:val="000000" w:themeColor="text1"/>
          <w:sz w:val="22"/>
          <w:szCs w:val="22"/>
          <w:lang w:val="en-GB" w:eastAsia="zh-CN"/>
        </w:rPr>
        <w:t>roups</w:t>
      </w:r>
      <w:bookmarkEnd w:id="8"/>
    </w:p>
    <w:p w14:paraId="62C101B3" w14:textId="3B137AAD" w:rsidR="00CA36E4" w:rsidRPr="00CA36E4" w:rsidRDefault="005B6841" w:rsidP="00CA36E4">
      <w:pPr>
        <w:spacing w:before="240" w:after="120" w:line="240" w:lineRule="auto"/>
        <w:rPr>
          <w:rFonts w:cs="Arial"/>
          <w:sz w:val="22"/>
        </w:rPr>
      </w:pPr>
      <w:r w:rsidRPr="00CA36E4">
        <w:rPr>
          <w:rFonts w:cs="Arial"/>
          <w:sz w:val="22"/>
          <w:lang w:val="en-GB"/>
        </w:rPr>
        <w:t>Choose the specialty area/care group you want to work in from</w:t>
      </w:r>
      <w:r w:rsidR="00CA36E4" w:rsidRPr="00CA36E4">
        <w:rPr>
          <w:rFonts w:cs="Arial"/>
          <w:sz w:val="22"/>
          <w:lang w:val="en-GB"/>
        </w:rPr>
        <w:t xml:space="preserve"> the specialty care list identified on the Application Form.</w:t>
      </w:r>
    </w:p>
    <w:p w14:paraId="0C614DAA" w14:textId="75E548F0" w:rsidR="00DF0EE6" w:rsidRPr="00CA36E4" w:rsidRDefault="00DF0EE6" w:rsidP="00436CA9">
      <w:pPr>
        <w:spacing w:after="120" w:line="360" w:lineRule="auto"/>
        <w:rPr>
          <w:rFonts w:cs="Arial"/>
          <w:sz w:val="22"/>
          <w:lang w:val="en-GB"/>
        </w:rPr>
      </w:pPr>
      <w:r w:rsidRPr="00CA36E4">
        <w:rPr>
          <w:rFonts w:cs="Arial"/>
          <w:sz w:val="22"/>
        </w:rPr>
        <w:t xml:space="preserve">You cannot </w:t>
      </w:r>
      <w:r w:rsidR="005B6841" w:rsidRPr="00CA36E4">
        <w:rPr>
          <w:rFonts w:cs="Arial"/>
          <w:sz w:val="22"/>
        </w:rPr>
        <w:t xml:space="preserve">select </w:t>
      </w:r>
      <w:r w:rsidRPr="00CA36E4">
        <w:rPr>
          <w:rFonts w:cs="Arial"/>
          <w:sz w:val="22"/>
        </w:rPr>
        <w:t xml:space="preserve">a </w:t>
      </w:r>
      <w:r w:rsidRPr="00CA36E4">
        <w:rPr>
          <w:rFonts w:cs="Arial"/>
          <w:sz w:val="22"/>
          <w:lang w:val="en-GB"/>
        </w:rPr>
        <w:t>speciality area</w:t>
      </w:r>
      <w:r w:rsidR="0037769B" w:rsidRPr="00CA36E4">
        <w:rPr>
          <w:rFonts w:cs="Arial"/>
          <w:sz w:val="22"/>
          <w:lang w:val="en-GB"/>
        </w:rPr>
        <w:t xml:space="preserve"> </w:t>
      </w:r>
      <w:r w:rsidRPr="00CA36E4">
        <w:rPr>
          <w:rFonts w:cs="Arial"/>
          <w:sz w:val="22"/>
          <w:lang w:val="en-GB"/>
        </w:rPr>
        <w:t>/</w:t>
      </w:r>
      <w:r w:rsidR="0037769B" w:rsidRPr="00CA36E4">
        <w:rPr>
          <w:rFonts w:cs="Arial"/>
          <w:sz w:val="22"/>
          <w:lang w:val="en-GB"/>
        </w:rPr>
        <w:t xml:space="preserve"> </w:t>
      </w:r>
      <w:r w:rsidRPr="00CA36E4">
        <w:rPr>
          <w:rFonts w:cs="Arial"/>
          <w:sz w:val="22"/>
          <w:lang w:val="en-GB"/>
        </w:rPr>
        <w:t xml:space="preserve">care group </w:t>
      </w:r>
      <w:r w:rsidRPr="00CA36E4">
        <w:rPr>
          <w:rFonts w:cs="Arial"/>
          <w:sz w:val="22"/>
        </w:rPr>
        <w:t xml:space="preserve">after the </w:t>
      </w:r>
      <w:r w:rsidR="00867863" w:rsidRPr="00CA36E4">
        <w:rPr>
          <w:rFonts w:cs="Arial"/>
          <w:sz w:val="22"/>
        </w:rPr>
        <w:t xml:space="preserve">application submission </w:t>
      </w:r>
      <w:r w:rsidR="005B6841" w:rsidRPr="00CA36E4">
        <w:rPr>
          <w:rFonts w:cs="Arial"/>
          <w:sz w:val="22"/>
        </w:rPr>
        <w:t>deadline</w:t>
      </w:r>
      <w:r w:rsidR="00867863" w:rsidRPr="00CA36E4">
        <w:rPr>
          <w:rFonts w:cs="Arial"/>
          <w:sz w:val="22"/>
        </w:rPr>
        <w:t>.</w:t>
      </w:r>
      <w:r w:rsidRPr="00CA36E4">
        <w:rPr>
          <w:rFonts w:cs="Arial"/>
          <w:sz w:val="22"/>
        </w:rPr>
        <w:t xml:space="preserve"> </w:t>
      </w:r>
      <w:r w:rsidR="003F71B6" w:rsidRPr="00CA36E4">
        <w:rPr>
          <w:rFonts w:cs="Arial"/>
          <w:sz w:val="22"/>
        </w:rPr>
        <w:t xml:space="preserve">We will only invite </w:t>
      </w:r>
      <w:r w:rsidR="005B6841" w:rsidRPr="00CA36E4">
        <w:rPr>
          <w:rFonts w:cs="Arial"/>
          <w:sz w:val="22"/>
          <w:lang w:val="en-GB"/>
        </w:rPr>
        <w:t>e</w:t>
      </w:r>
      <w:r w:rsidRPr="00CA36E4">
        <w:rPr>
          <w:rFonts w:cs="Arial"/>
          <w:sz w:val="22"/>
          <w:lang w:val="en-GB"/>
        </w:rPr>
        <w:t>ligible applicants</w:t>
      </w:r>
      <w:r w:rsidR="005B6841" w:rsidRPr="00CA36E4">
        <w:rPr>
          <w:rFonts w:cs="Arial"/>
          <w:sz w:val="22"/>
          <w:lang w:val="en-GB"/>
        </w:rPr>
        <w:t xml:space="preserve"> who specify at least one</w:t>
      </w:r>
      <w:r w:rsidRPr="00CA36E4">
        <w:rPr>
          <w:rFonts w:cs="Arial"/>
          <w:sz w:val="22"/>
          <w:lang w:val="en-GB"/>
        </w:rPr>
        <w:t xml:space="preserve"> </w:t>
      </w:r>
      <w:r w:rsidR="005B6841" w:rsidRPr="00CA36E4">
        <w:rPr>
          <w:rFonts w:cs="Arial"/>
          <w:sz w:val="22"/>
          <w:lang w:val="en-GB"/>
        </w:rPr>
        <w:t xml:space="preserve">speciality area / care group </w:t>
      </w:r>
      <w:r w:rsidR="00CB4B27" w:rsidRPr="00CA36E4">
        <w:rPr>
          <w:rFonts w:cs="Arial"/>
          <w:sz w:val="22"/>
          <w:lang w:val="en-GB"/>
        </w:rPr>
        <w:t xml:space="preserve">to </w:t>
      </w:r>
      <w:r w:rsidR="005B6841" w:rsidRPr="00CA36E4">
        <w:rPr>
          <w:rFonts w:cs="Arial"/>
          <w:sz w:val="22"/>
          <w:lang w:val="en-GB"/>
        </w:rPr>
        <w:t>interview.</w:t>
      </w:r>
      <w:r w:rsidRPr="00CA36E4">
        <w:rPr>
          <w:rFonts w:cs="Arial"/>
          <w:sz w:val="22"/>
          <w:lang w:val="en-GB"/>
        </w:rPr>
        <w:t xml:space="preserve">  </w:t>
      </w:r>
    </w:p>
    <w:p w14:paraId="23428495" w14:textId="54B1BECE" w:rsidR="00DF0EE6" w:rsidRPr="00CA36E4" w:rsidRDefault="003F71B6" w:rsidP="00436CA9">
      <w:pPr>
        <w:spacing w:after="120" w:line="360" w:lineRule="auto"/>
        <w:rPr>
          <w:rFonts w:cs="Arial"/>
          <w:sz w:val="22"/>
          <w:lang w:val="en-GB"/>
        </w:rPr>
      </w:pPr>
      <w:r w:rsidRPr="00CA36E4">
        <w:rPr>
          <w:rFonts w:cs="Arial"/>
          <w:sz w:val="22"/>
          <w:lang w:val="en-GB"/>
        </w:rPr>
        <w:t xml:space="preserve">We form the panel based on merit and then categorise it by speciality area </w:t>
      </w:r>
      <w:r w:rsidR="00CA36E4" w:rsidRPr="00CA36E4">
        <w:rPr>
          <w:rFonts w:cs="Arial"/>
          <w:sz w:val="22"/>
          <w:lang w:val="en-GB"/>
        </w:rPr>
        <w:t>/</w:t>
      </w:r>
      <w:r w:rsidRPr="00CA36E4">
        <w:rPr>
          <w:rFonts w:cs="Arial"/>
          <w:sz w:val="22"/>
          <w:lang w:val="en-GB"/>
        </w:rPr>
        <w:t xml:space="preserve"> care group</w:t>
      </w:r>
      <w:r w:rsidR="00DF0EE6" w:rsidRPr="00CA36E4">
        <w:rPr>
          <w:rFonts w:cs="Arial"/>
          <w:sz w:val="22"/>
          <w:lang w:val="en-GB"/>
        </w:rPr>
        <w:t>.</w:t>
      </w:r>
    </w:p>
    <w:p w14:paraId="51F8C81B" w14:textId="3CE0BDBB" w:rsidR="00DF0EE6" w:rsidRPr="00CA36E4" w:rsidRDefault="00DF0EE6" w:rsidP="00436CA9">
      <w:pPr>
        <w:pStyle w:val="Heading1"/>
        <w:shd w:val="clear" w:color="auto" w:fill="E2EAE7"/>
        <w:spacing w:after="240"/>
        <w:rPr>
          <w:rFonts w:eastAsia="Times New Roman"/>
          <w:b w:val="0"/>
          <w:color w:val="auto"/>
          <w:sz w:val="22"/>
          <w:szCs w:val="22"/>
          <w:lang w:val="en-GB" w:eastAsia="zh-CN"/>
        </w:rPr>
      </w:pPr>
      <w:bookmarkStart w:id="9" w:name="_Toc229038176"/>
      <w:r w:rsidRPr="00CA36E4">
        <w:rPr>
          <w:rFonts w:eastAsia="Times New Roman"/>
          <w:b w:val="0"/>
          <w:color w:val="auto"/>
          <w:sz w:val="22"/>
          <w:szCs w:val="22"/>
          <w:lang w:val="en-GB" w:eastAsia="zh-CN"/>
        </w:rPr>
        <w:t>Marking System</w:t>
      </w:r>
      <w:bookmarkEnd w:id="9"/>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29038177"/>
      <w:r w:rsidRPr="00436CA9">
        <w:rPr>
          <w:rFonts w:eastAsia="Times New Roman"/>
          <w:b w:val="0"/>
          <w:color w:val="000000" w:themeColor="text1"/>
          <w:sz w:val="22"/>
          <w:szCs w:val="22"/>
          <w:lang w:val="en-GB" w:eastAsia="zh-CN"/>
        </w:rPr>
        <w:t>Future panels</w:t>
      </w:r>
      <w:bookmarkEnd w:id="10"/>
    </w:p>
    <w:p w14:paraId="026863B7" w14:textId="5451F3AF" w:rsidR="0016327E" w:rsidRPr="00934B91" w:rsidRDefault="0016327E" w:rsidP="00436CA9">
      <w:pPr>
        <w:pStyle w:val="ListParagraph"/>
        <w:spacing w:after="120" w:line="360" w:lineRule="auto"/>
        <w:ind w:left="0"/>
        <w:contextualSpacing w:val="0"/>
        <w:rPr>
          <w:rFonts w:eastAsia="Times New Roman" w:cs="Arial"/>
          <w:sz w:val="22"/>
          <w:lang w:eastAsia="en-IE"/>
        </w:rPr>
      </w:pPr>
      <w:r w:rsidRPr="008A213E">
        <w:rPr>
          <w:rFonts w:eastAsia="Times New Roman" w:cs="Arial"/>
          <w:sz w:val="22"/>
          <w:lang w:eastAsia="en-IE"/>
        </w:rPr>
        <w:t xml:space="preserve">The HSE may contact all available successful candidates if the panels are exhausted. </w:t>
      </w:r>
      <w:r w:rsidR="009646AB" w:rsidRPr="008A213E">
        <w:rPr>
          <w:rFonts w:eastAsia="Times New Roman" w:cs="Arial"/>
          <w:sz w:val="22"/>
          <w:lang w:eastAsia="en-IE"/>
        </w:rPr>
        <w:t>We may extend t</w:t>
      </w:r>
      <w:r w:rsidRPr="008A213E">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917DA1" w:rsidR="004D5483" w:rsidRPr="00436CA9" w:rsidRDefault="00396CCD" w:rsidP="00436CA9">
      <w:pPr>
        <w:pStyle w:val="Heading1"/>
        <w:shd w:val="clear" w:color="auto" w:fill="E2EAE7"/>
        <w:spacing w:after="240"/>
        <w:rPr>
          <w:rFonts w:eastAsia="Times New Roman"/>
          <w:b w:val="0"/>
          <w:color w:val="000000" w:themeColor="text1"/>
          <w:sz w:val="22"/>
          <w:szCs w:val="22"/>
          <w:lang w:val="en-GB" w:eastAsia="zh-CN"/>
        </w:rPr>
      </w:pPr>
      <w:r>
        <w:rPr>
          <w:rFonts w:eastAsia="Times New Roman"/>
          <w:b w:val="0"/>
          <w:color w:val="000000" w:themeColor="text1"/>
          <w:sz w:val="22"/>
          <w:szCs w:val="22"/>
          <w:lang w:val="en-GB" w:eastAsia="zh-CN"/>
        </w:rPr>
        <w:t xml:space="preserve"> </w:t>
      </w:r>
      <w:bookmarkStart w:id="11" w:name="_Toc229038178"/>
      <w:r>
        <w:rPr>
          <w:rFonts w:eastAsia="Times New Roman"/>
          <w:b w:val="0"/>
          <w:color w:val="000000" w:themeColor="text1"/>
          <w:sz w:val="22"/>
          <w:szCs w:val="22"/>
          <w:lang w:val="en-GB" w:eastAsia="zh-CN"/>
        </w:rPr>
        <w:t>Invitation to</w:t>
      </w:r>
      <w:r w:rsidR="009646AB" w:rsidRPr="00436CA9">
        <w:rPr>
          <w:rFonts w:eastAsia="Times New Roman"/>
          <w:b w:val="0"/>
          <w:color w:val="000000" w:themeColor="text1"/>
          <w:sz w:val="22"/>
          <w:szCs w:val="22"/>
          <w:lang w:val="en-GB" w:eastAsia="zh-CN"/>
        </w:rPr>
        <w:t xml:space="preserve"> proceed </w:t>
      </w:r>
      <w:r>
        <w:rPr>
          <w:rFonts w:eastAsia="Times New Roman"/>
          <w:b w:val="0"/>
          <w:color w:val="000000" w:themeColor="text1"/>
          <w:sz w:val="22"/>
          <w:szCs w:val="22"/>
          <w:lang w:val="en-GB" w:eastAsia="zh-CN"/>
        </w:rPr>
        <w:t>to pre-employment clearances</w:t>
      </w:r>
      <w:bookmarkEnd w:id="11"/>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29038179"/>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29038180"/>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29038181"/>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1"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lastRenderedPageBreak/>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6C297D00" w14:textId="54539855" w:rsidR="00934B91" w:rsidRPr="00934B91" w:rsidRDefault="00934B91" w:rsidP="00934B91">
      <w:pPr>
        <w:autoSpaceDE w:val="0"/>
        <w:autoSpaceDN w:val="0"/>
        <w:jc w:val="both"/>
        <w:rPr>
          <w:rFonts w:cs="Arial"/>
          <w:iCs/>
          <w:sz w:val="22"/>
        </w:rPr>
      </w:pPr>
      <w:r w:rsidRPr="00934B91">
        <w:rPr>
          <w:rFonts w:cs="Arial"/>
          <w:iCs/>
          <w:sz w:val="22"/>
        </w:rPr>
        <w:t xml:space="preserve">Request must be submitted by email to </w:t>
      </w:r>
      <w:r w:rsidR="000F3BBA">
        <w:rPr>
          <w:rFonts w:cs="Arial"/>
          <w:iCs/>
          <w:color w:val="000099"/>
          <w:sz w:val="22"/>
        </w:rPr>
        <w:t>Laura Ferguson,</w:t>
      </w:r>
      <w:r w:rsidRPr="008A213E">
        <w:rPr>
          <w:rFonts w:cs="Arial"/>
          <w:iCs/>
          <w:color w:val="000099"/>
          <w:sz w:val="22"/>
        </w:rPr>
        <w:t xml:space="preserve"> Campaign Lead (</w:t>
      </w:r>
      <w:hyperlink r:id="rId22" w:history="1">
        <w:r w:rsidR="000F3BBA" w:rsidRPr="006B360F">
          <w:rPr>
            <w:rStyle w:val="Hyperlink"/>
            <w:rFonts w:cs="Arial"/>
            <w:iCs/>
            <w:sz w:val="22"/>
          </w:rPr>
          <w:t>laura.ferguson@hse.ie</w:t>
        </w:r>
      </w:hyperlink>
      <w:r w:rsidRPr="00934B91">
        <w:rPr>
          <w:rFonts w:cs="Arial"/>
          <w:iCs/>
          <w:sz w:val="22"/>
        </w:rPr>
        <w:t xml:space="preserve">) within </w:t>
      </w:r>
      <w:r w:rsidRPr="00934B91">
        <w:rPr>
          <w:rFonts w:cs="Arial"/>
          <w:b/>
          <w:iCs/>
          <w:sz w:val="22"/>
        </w:rPr>
        <w:t>5 working days</w:t>
      </w:r>
      <w:r w:rsidRPr="00934B91">
        <w:rPr>
          <w:rFonts w:cs="Arial"/>
          <w:iCs/>
          <w:sz w:val="22"/>
        </w:rPr>
        <w:t xml:space="preserve"> of receipt of a decision.</w:t>
      </w:r>
    </w:p>
    <w:p w14:paraId="26E91CBC" w14:textId="162D5BBD" w:rsidR="00AD3D3D" w:rsidRPr="00934B91" w:rsidRDefault="00AD3D3D" w:rsidP="00436CA9">
      <w:pPr>
        <w:autoSpaceDE w:val="0"/>
        <w:autoSpaceDN w:val="0"/>
        <w:spacing w:after="120" w:line="360" w:lineRule="auto"/>
        <w:rPr>
          <w:rFonts w:cs="Arial"/>
          <w:iCs/>
          <w:sz w:val="22"/>
        </w:rPr>
      </w:pPr>
      <w:r w:rsidRPr="00934B91">
        <w:rPr>
          <w:rFonts w:cs="Arial"/>
          <w:iCs/>
          <w:sz w:val="22"/>
        </w:rPr>
        <w:t xml:space="preserve">Formal </w:t>
      </w:r>
      <w:r w:rsidR="009646AB" w:rsidRPr="00934B91">
        <w:rPr>
          <w:rFonts w:cs="Arial"/>
          <w:iCs/>
          <w:sz w:val="22"/>
        </w:rPr>
        <w:t>review / complaint</w:t>
      </w:r>
    </w:p>
    <w:p w14:paraId="2248F3D7" w14:textId="77777777" w:rsidR="00934B91" w:rsidRPr="00934B91" w:rsidRDefault="00934B91" w:rsidP="00934B91">
      <w:pPr>
        <w:autoSpaceDE w:val="0"/>
        <w:autoSpaceDN w:val="0"/>
        <w:rPr>
          <w:rFonts w:cs="Arial"/>
          <w:iCs/>
          <w:sz w:val="22"/>
        </w:rPr>
      </w:pPr>
      <w:r w:rsidRPr="00934B91">
        <w:rPr>
          <w:rFonts w:cs="Arial"/>
          <w:iCs/>
          <w:sz w:val="22"/>
        </w:rPr>
        <w:t>Request must be submitted by email to Lisa Grant, Recruitment Manager UHW (</w:t>
      </w:r>
      <w:hyperlink r:id="rId23" w:history="1">
        <w:r w:rsidRPr="00934B91">
          <w:rPr>
            <w:rStyle w:val="Hyperlink"/>
            <w:rFonts w:cs="Arial"/>
            <w:iCs/>
            <w:color w:val="auto"/>
            <w:sz w:val="22"/>
          </w:rPr>
          <w:t>UHWRecruitment@hse.ie</w:t>
        </w:r>
      </w:hyperlink>
      <w:r w:rsidRPr="00934B91">
        <w:rPr>
          <w:rFonts w:cs="Arial"/>
          <w:iCs/>
          <w:sz w:val="22"/>
        </w:rPr>
        <w:t xml:space="preserve">) within </w:t>
      </w:r>
      <w:r w:rsidRPr="00934B91">
        <w:rPr>
          <w:rFonts w:cs="Arial"/>
          <w:b/>
          <w:iCs/>
          <w:sz w:val="22"/>
        </w:rPr>
        <w:t>5 working days</w:t>
      </w:r>
      <w:r w:rsidRPr="00934B91">
        <w:rPr>
          <w:rFonts w:cs="Arial"/>
          <w:iCs/>
          <w:sz w:val="22"/>
        </w:rPr>
        <w:t xml:space="preserve"> of receipt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29038182"/>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3E67225F" w14:textId="61FE5847"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hyperlink r:id="rId24" w:history="1">
        <w:r w:rsidR="008A213E" w:rsidRPr="008A213E">
          <w:rPr>
            <w:rFonts w:cs="Arial"/>
            <w:color w:val="0000FF"/>
            <w:sz w:val="22"/>
            <w:u w:val="single"/>
          </w:rPr>
          <w:t>https://www.hse.ie/eng/privacy-statement/</w:t>
        </w:r>
      </w:hyperlink>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29038183"/>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lastRenderedPageBreak/>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w:t>
      </w:r>
      <w:r w:rsidR="00B230FD" w:rsidRPr="00436CA9">
        <w:rPr>
          <w:sz w:val="22"/>
          <w:szCs w:val="22"/>
        </w:rPr>
        <w:lastRenderedPageBreak/>
        <w:t xml:space="preserve">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7" w:name="_Toc229038184"/>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7"/>
      <w:r w:rsidR="00952BDC" w:rsidRPr="00436CA9">
        <w:rPr>
          <w:rFonts w:eastAsia="Times New Roman" w:cs="Arial"/>
          <w:b w:val="0"/>
          <w:color w:val="000000" w:themeColor="text1"/>
          <w:sz w:val="22"/>
          <w:szCs w:val="22"/>
          <w:lang w:val="en-GB" w:eastAsia="zh-CN"/>
        </w:rPr>
        <w:t xml:space="preserve"> </w:t>
      </w:r>
    </w:p>
    <w:p w14:paraId="5107A873" w14:textId="3C29F55D" w:rsidR="00BA76E6" w:rsidRPr="00436CA9" w:rsidRDefault="002E719E" w:rsidP="008A213E">
      <w:pPr>
        <w:pStyle w:val="Heading2"/>
        <w:rPr>
          <w:rFonts w:eastAsia="Times New Roman"/>
          <w:b/>
          <w:lang w:val="en-GB" w:eastAsia="zh-CN"/>
        </w:rPr>
      </w:pPr>
      <w:bookmarkStart w:id="18" w:name="_Appendix_1:_Eligibility"/>
      <w:bookmarkStart w:id="19" w:name="_Toc229038185"/>
      <w:bookmarkEnd w:id="18"/>
      <w:r w:rsidRPr="00436CA9">
        <w:rPr>
          <w:rFonts w:eastAsia="Times New Roman"/>
          <w:lang w:val="en-GB" w:eastAsia="zh-CN"/>
        </w:rPr>
        <w:t xml:space="preserve">Appendix 1: </w:t>
      </w:r>
      <w:r w:rsidR="00BA76E6" w:rsidRPr="00436CA9">
        <w:rPr>
          <w:rFonts w:eastAsia="Times New Roman"/>
          <w:lang w:val="en-GB" w:eastAsia="zh-CN"/>
        </w:rPr>
        <w:t xml:space="preserve">Eligibility </w:t>
      </w:r>
      <w:r w:rsidR="001142BB">
        <w:rPr>
          <w:rFonts w:eastAsia="Times New Roman"/>
          <w:lang w:val="en-GB" w:eastAsia="zh-CN"/>
        </w:rPr>
        <w:t>c</w:t>
      </w:r>
      <w:r w:rsidR="00BA76E6" w:rsidRPr="00436CA9">
        <w:rPr>
          <w:rFonts w:eastAsia="Times New Roman"/>
          <w:lang w:val="en-GB" w:eastAsia="zh-CN"/>
        </w:rPr>
        <w:t>riteria</w:t>
      </w:r>
      <w:bookmarkEnd w:id="19"/>
    </w:p>
    <w:p w14:paraId="40708240" w14:textId="1E15B318" w:rsidR="00BA76E6" w:rsidRPr="00436CA9" w:rsidRDefault="00BA76E6" w:rsidP="00436CA9">
      <w:pPr>
        <w:spacing w:after="120" w:line="360" w:lineRule="auto"/>
        <w:rPr>
          <w:rFonts w:cs="Arial"/>
          <w:color w:val="000099"/>
          <w:sz w:val="22"/>
        </w:rPr>
      </w:pPr>
    </w:p>
    <w:tbl>
      <w:tblPr>
        <w:tblW w:w="10620" w:type="dxa"/>
        <w:tblInd w:w="-1152" w:type="dxa"/>
        <w:tblLook w:val="01E0" w:firstRow="1" w:lastRow="1" w:firstColumn="1" w:lastColumn="1" w:noHBand="0" w:noVBand="0"/>
      </w:tblPr>
      <w:tblGrid>
        <w:gridCol w:w="10620"/>
      </w:tblGrid>
      <w:tr w:rsidR="000F3BBA" w:rsidRPr="00BE491B" w14:paraId="29441DA9" w14:textId="77777777" w:rsidTr="000F3BBA">
        <w:tc>
          <w:tcPr>
            <w:tcW w:w="8256" w:type="dxa"/>
          </w:tcPr>
          <w:p w14:paraId="046BC7BD" w14:textId="77777777" w:rsidR="000F3BBA" w:rsidRPr="00F63A1C" w:rsidRDefault="000F3BBA" w:rsidP="004B16D4">
            <w:pPr>
              <w:jc w:val="both"/>
              <w:rPr>
                <w:rFonts w:cs="Arial"/>
                <w:b/>
                <w:bCs/>
                <w:iCs/>
              </w:rPr>
            </w:pPr>
            <w:r w:rsidRPr="00AD56AD">
              <w:rPr>
                <w:rFonts w:cs="Arial"/>
                <w:b/>
                <w:bCs/>
                <w:iCs/>
              </w:rPr>
              <w:t>Candidates must have at the</w:t>
            </w:r>
            <w:r>
              <w:rPr>
                <w:rFonts w:cs="Arial"/>
                <w:b/>
                <w:bCs/>
                <w:iCs/>
              </w:rPr>
              <w:t xml:space="preserve"> latest date of application: - </w:t>
            </w:r>
          </w:p>
          <w:p w14:paraId="35DA490B" w14:textId="77777777" w:rsidR="000F3BBA" w:rsidRPr="00F63A1C" w:rsidRDefault="000F3BBA" w:rsidP="004B16D4">
            <w:pPr>
              <w:jc w:val="both"/>
              <w:rPr>
                <w:rFonts w:cs="Arial"/>
                <w:bCs/>
                <w:sz w:val="24"/>
                <w:szCs w:val="24"/>
              </w:rPr>
            </w:pPr>
          </w:p>
          <w:p w14:paraId="12310B5B" w14:textId="77777777" w:rsidR="000F3BBA" w:rsidRPr="00F63A1C" w:rsidRDefault="000F3BBA" w:rsidP="000F3BBA">
            <w:pPr>
              <w:numPr>
                <w:ilvl w:val="0"/>
                <w:numId w:val="46"/>
              </w:numPr>
              <w:spacing w:after="0" w:line="240" w:lineRule="auto"/>
              <w:jc w:val="both"/>
              <w:rPr>
                <w:rFonts w:cs="Arial"/>
                <w:b/>
                <w:u w:val="single"/>
                <w:lang w:eastAsia="en-IE"/>
              </w:rPr>
            </w:pPr>
            <w:r w:rsidRPr="00F63A1C">
              <w:rPr>
                <w:rFonts w:cs="Arial"/>
                <w:b/>
                <w:u w:val="single"/>
                <w:lang w:eastAsia="en-IE"/>
              </w:rPr>
              <w:t>Professional Qualifications, Experience, etc</w:t>
            </w:r>
            <w:r>
              <w:rPr>
                <w:rFonts w:cs="Arial"/>
                <w:b/>
                <w:u w:val="single"/>
                <w:lang w:eastAsia="en-IE"/>
              </w:rPr>
              <w:t>.</w:t>
            </w:r>
          </w:p>
          <w:p w14:paraId="7E8D6C29" w14:textId="77777777" w:rsidR="000F3BBA" w:rsidRPr="00F63A1C" w:rsidRDefault="000F3BBA" w:rsidP="000F3BBA">
            <w:pPr>
              <w:numPr>
                <w:ilvl w:val="1"/>
                <w:numId w:val="46"/>
              </w:numPr>
              <w:tabs>
                <w:tab w:val="num" w:pos="480"/>
              </w:tabs>
              <w:spacing w:after="0" w:line="240" w:lineRule="auto"/>
              <w:jc w:val="both"/>
              <w:rPr>
                <w:rFonts w:cs="Arial"/>
                <w:lang w:eastAsia="en-IE"/>
              </w:rPr>
            </w:pPr>
            <w:r w:rsidRPr="00F63A1C">
              <w:rPr>
                <w:rFonts w:cs="Arial"/>
                <w:lang w:eastAsia="en-IE"/>
              </w:rPr>
              <w:t>Eligible applicants will be those who on the closing date for the competition:</w:t>
            </w:r>
          </w:p>
          <w:p w14:paraId="127B5363" w14:textId="77777777" w:rsidR="000F3BBA" w:rsidRPr="00F63A1C" w:rsidRDefault="000F3BBA" w:rsidP="004B16D4">
            <w:pPr>
              <w:tabs>
                <w:tab w:val="num" w:pos="480"/>
              </w:tabs>
              <w:ind w:left="851"/>
              <w:jc w:val="both"/>
              <w:rPr>
                <w:sz w:val="24"/>
                <w:szCs w:val="24"/>
                <w:lang w:eastAsia="en-IE"/>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6389"/>
            </w:tblGrid>
            <w:tr w:rsidR="000F3BBA" w:rsidRPr="00F63A1C" w14:paraId="6E7F53FB" w14:textId="77777777" w:rsidTr="004B16D4">
              <w:tc>
                <w:tcPr>
                  <w:tcW w:w="800" w:type="dxa"/>
                </w:tcPr>
                <w:p w14:paraId="203AC56C" w14:textId="77777777" w:rsidR="000F3BBA" w:rsidRPr="00F63A1C" w:rsidRDefault="000F3BBA" w:rsidP="004B16D4">
                  <w:pPr>
                    <w:tabs>
                      <w:tab w:val="num" w:pos="480"/>
                    </w:tabs>
                    <w:jc w:val="both"/>
                    <w:rPr>
                      <w:sz w:val="24"/>
                      <w:szCs w:val="24"/>
                      <w:lang w:eastAsia="en-IE"/>
                    </w:rPr>
                  </w:pPr>
                  <w:r w:rsidRPr="00F63A1C">
                    <w:rPr>
                      <w:sz w:val="24"/>
                      <w:szCs w:val="24"/>
                      <w:lang w:eastAsia="en-IE"/>
                    </w:rPr>
                    <w:t>(</w:t>
                  </w:r>
                  <w:proofErr w:type="spellStart"/>
                  <w:r w:rsidRPr="00F63A1C">
                    <w:rPr>
                      <w:sz w:val="24"/>
                      <w:szCs w:val="24"/>
                      <w:lang w:eastAsia="en-IE"/>
                    </w:rPr>
                    <w:t>i</w:t>
                  </w:r>
                  <w:proofErr w:type="spellEnd"/>
                  <w:r w:rsidRPr="00F63A1C">
                    <w:rPr>
                      <w:sz w:val="24"/>
                      <w:szCs w:val="24"/>
                      <w:lang w:eastAsia="en-IE"/>
                    </w:rPr>
                    <w:t>)</w:t>
                  </w:r>
                </w:p>
              </w:tc>
              <w:tc>
                <w:tcPr>
                  <w:tcW w:w="6389" w:type="dxa"/>
                </w:tcPr>
                <w:p w14:paraId="09B48C84" w14:textId="77777777" w:rsidR="000F3BBA" w:rsidRPr="00F63A1C" w:rsidRDefault="000F3BBA" w:rsidP="004B16D4">
                  <w:pPr>
                    <w:tabs>
                      <w:tab w:val="left" w:pos="1680"/>
                    </w:tabs>
                    <w:jc w:val="both"/>
                    <w:rPr>
                      <w:sz w:val="24"/>
                      <w:szCs w:val="24"/>
                      <w:lang w:eastAsia="en-IE"/>
                    </w:rPr>
                  </w:pPr>
                  <w:r w:rsidRPr="00F63A1C">
                    <w:rPr>
                      <w:rFonts w:cs="Arial"/>
                      <w:lang w:eastAsia="en-IE"/>
                    </w:rPr>
                    <w:t xml:space="preserve">Are registered, or are eligible for registration, in the General Nurse Division of the Register of Nurses and Midwives maintained by the Nursing and Midwifery Board of Ireland (Bord </w:t>
                  </w:r>
                  <w:proofErr w:type="spellStart"/>
                  <w:r w:rsidRPr="00F63A1C">
                    <w:rPr>
                      <w:rFonts w:cs="Arial"/>
                      <w:lang w:eastAsia="en-IE"/>
                    </w:rPr>
                    <w:t>Altranais</w:t>
                  </w:r>
                  <w:proofErr w:type="spellEnd"/>
                  <w:r w:rsidRPr="00F63A1C">
                    <w:rPr>
                      <w:rFonts w:cs="Arial"/>
                      <w:lang w:eastAsia="en-IE"/>
                    </w:rPr>
                    <w:t xml:space="preserve"> </w:t>
                  </w:r>
                  <w:proofErr w:type="spellStart"/>
                  <w:r w:rsidRPr="00F63A1C">
                    <w:rPr>
                      <w:rFonts w:cs="Arial"/>
                      <w:lang w:eastAsia="en-IE"/>
                    </w:rPr>
                    <w:t>agus</w:t>
                  </w:r>
                  <w:proofErr w:type="spellEnd"/>
                  <w:r w:rsidRPr="00F63A1C">
                    <w:rPr>
                      <w:rFonts w:cs="Arial"/>
                      <w:lang w:eastAsia="en-IE"/>
                    </w:rPr>
                    <w:t xml:space="preserve"> </w:t>
                  </w:r>
                  <w:proofErr w:type="spellStart"/>
                  <w:r w:rsidRPr="00F63A1C">
                    <w:rPr>
                      <w:rFonts w:cs="Arial"/>
                      <w:lang w:eastAsia="en-IE"/>
                    </w:rPr>
                    <w:t>Cnáimhseachais</w:t>
                  </w:r>
                  <w:proofErr w:type="spellEnd"/>
                  <w:r w:rsidRPr="00F63A1C">
                    <w:rPr>
                      <w:rFonts w:cs="Arial"/>
                      <w:lang w:eastAsia="en-IE"/>
                    </w:rPr>
                    <w:t xml:space="preserve"> </w:t>
                  </w:r>
                  <w:proofErr w:type="spellStart"/>
                  <w:r w:rsidRPr="00F63A1C">
                    <w:rPr>
                      <w:rFonts w:cs="Arial"/>
                      <w:lang w:eastAsia="en-IE"/>
                    </w:rPr>
                    <w:t>na</w:t>
                  </w:r>
                  <w:proofErr w:type="spellEnd"/>
                  <w:r w:rsidRPr="00F63A1C">
                    <w:rPr>
                      <w:rFonts w:cs="Arial"/>
                      <w:lang w:eastAsia="en-IE"/>
                    </w:rPr>
                    <w:t xml:space="preserve"> </w:t>
                  </w:r>
                  <w:proofErr w:type="spellStart"/>
                  <w:r w:rsidRPr="00F63A1C">
                    <w:rPr>
                      <w:rFonts w:cs="Arial"/>
                      <w:lang w:eastAsia="en-IE"/>
                    </w:rPr>
                    <w:t>hÉireann</w:t>
                  </w:r>
                  <w:proofErr w:type="spellEnd"/>
                  <w:r w:rsidRPr="00F63A1C">
                    <w:rPr>
                      <w:rFonts w:cs="Arial"/>
                      <w:lang w:eastAsia="en-IE"/>
                    </w:rPr>
                    <w:t>).</w:t>
                  </w:r>
                </w:p>
              </w:tc>
            </w:tr>
            <w:tr w:rsidR="000F3BBA" w:rsidRPr="00F63A1C" w14:paraId="1AEB776D" w14:textId="77777777" w:rsidTr="004B16D4">
              <w:tc>
                <w:tcPr>
                  <w:tcW w:w="800" w:type="dxa"/>
                </w:tcPr>
                <w:p w14:paraId="25C5AE95" w14:textId="77777777" w:rsidR="000F3BBA" w:rsidRPr="00F63A1C" w:rsidRDefault="000F3BBA" w:rsidP="004B16D4">
                  <w:pPr>
                    <w:tabs>
                      <w:tab w:val="num" w:pos="480"/>
                    </w:tabs>
                    <w:jc w:val="both"/>
                    <w:rPr>
                      <w:b/>
                      <w:sz w:val="24"/>
                      <w:szCs w:val="24"/>
                      <w:lang w:eastAsia="en-IE"/>
                    </w:rPr>
                  </w:pPr>
                </w:p>
              </w:tc>
              <w:tc>
                <w:tcPr>
                  <w:tcW w:w="6389" w:type="dxa"/>
                </w:tcPr>
                <w:p w14:paraId="2BC76146" w14:textId="77777777" w:rsidR="000F3BBA" w:rsidRPr="00431FD3" w:rsidRDefault="000F3BBA" w:rsidP="004B16D4">
                  <w:pPr>
                    <w:tabs>
                      <w:tab w:val="num" w:pos="480"/>
                    </w:tabs>
                    <w:jc w:val="center"/>
                    <w:rPr>
                      <w:rFonts w:cs="Arial"/>
                      <w:b/>
                      <w:lang w:eastAsia="en-IE"/>
                    </w:rPr>
                  </w:pPr>
                  <w:r w:rsidRPr="00431FD3">
                    <w:rPr>
                      <w:rFonts w:cs="Arial"/>
                      <w:b/>
                      <w:lang w:eastAsia="en-IE"/>
                    </w:rPr>
                    <w:t>And</w:t>
                  </w:r>
                </w:p>
              </w:tc>
            </w:tr>
            <w:tr w:rsidR="000F3BBA" w:rsidRPr="00F63A1C" w14:paraId="63B76AE2" w14:textId="77777777" w:rsidTr="004B16D4">
              <w:tc>
                <w:tcPr>
                  <w:tcW w:w="800" w:type="dxa"/>
                </w:tcPr>
                <w:p w14:paraId="56513E87" w14:textId="77777777" w:rsidR="000F3BBA" w:rsidRPr="00F63A1C" w:rsidRDefault="000F3BBA" w:rsidP="004B16D4">
                  <w:pPr>
                    <w:tabs>
                      <w:tab w:val="num" w:pos="480"/>
                    </w:tabs>
                    <w:jc w:val="both"/>
                    <w:rPr>
                      <w:sz w:val="24"/>
                      <w:szCs w:val="24"/>
                      <w:lang w:eastAsia="en-IE"/>
                    </w:rPr>
                  </w:pPr>
                  <w:r w:rsidRPr="00F63A1C">
                    <w:rPr>
                      <w:sz w:val="24"/>
                      <w:szCs w:val="24"/>
                      <w:lang w:eastAsia="en-IE"/>
                    </w:rPr>
                    <w:t>(ii)</w:t>
                  </w:r>
                </w:p>
              </w:tc>
              <w:tc>
                <w:tcPr>
                  <w:tcW w:w="6389" w:type="dxa"/>
                </w:tcPr>
                <w:p w14:paraId="05D8A826" w14:textId="77777777" w:rsidR="000F3BBA" w:rsidRPr="00F63A1C" w:rsidRDefault="000F3BBA" w:rsidP="004B16D4">
                  <w:pPr>
                    <w:tabs>
                      <w:tab w:val="num" w:pos="480"/>
                    </w:tabs>
                    <w:jc w:val="both"/>
                    <w:rPr>
                      <w:sz w:val="24"/>
                      <w:szCs w:val="24"/>
                      <w:lang w:eastAsia="en-IE"/>
                    </w:rPr>
                  </w:pPr>
                  <w:r w:rsidRPr="009B6081">
                    <w:rPr>
                      <w:rFonts w:cs="Arial"/>
                      <w:lang w:eastAsia="en-IE"/>
                    </w:rPr>
                    <w:t>Have 10 years post registration nursing experience and 5 years nursing management experience at a minimum of CNM 2</w:t>
                  </w:r>
                  <w:r>
                    <w:rPr>
                      <w:rFonts w:cs="Arial"/>
                      <w:lang w:eastAsia="en-IE"/>
                    </w:rPr>
                    <w:t xml:space="preserve"> </w:t>
                  </w:r>
                  <w:r w:rsidRPr="009B6081">
                    <w:rPr>
                      <w:rFonts w:cs="Arial"/>
                      <w:lang w:eastAsia="en-IE"/>
                    </w:rPr>
                    <w:t xml:space="preserve">level of which 3 must have been in </w:t>
                  </w:r>
                  <w:r w:rsidRPr="00A26DD4">
                    <w:rPr>
                      <w:rFonts w:cs="Arial"/>
                      <w:lang w:eastAsia="en-IE"/>
                    </w:rPr>
                    <w:t>an Orthopaedic</w:t>
                  </w:r>
                  <w:r w:rsidRPr="009B6081">
                    <w:rPr>
                      <w:rFonts w:cs="Arial"/>
                      <w:lang w:eastAsia="en-IE"/>
                    </w:rPr>
                    <w:t xml:space="preserve"> setting.</w:t>
                  </w:r>
                </w:p>
              </w:tc>
            </w:tr>
            <w:tr w:rsidR="000F3BBA" w:rsidRPr="00F63A1C" w14:paraId="1EF09785" w14:textId="77777777" w:rsidTr="004B16D4">
              <w:tc>
                <w:tcPr>
                  <w:tcW w:w="800" w:type="dxa"/>
                </w:tcPr>
                <w:p w14:paraId="0E8C38F8" w14:textId="77777777" w:rsidR="000F3BBA" w:rsidRPr="00F63A1C" w:rsidRDefault="000F3BBA" w:rsidP="004B16D4">
                  <w:pPr>
                    <w:tabs>
                      <w:tab w:val="num" w:pos="480"/>
                    </w:tabs>
                    <w:jc w:val="both"/>
                    <w:rPr>
                      <w:b/>
                      <w:sz w:val="24"/>
                      <w:szCs w:val="24"/>
                      <w:lang w:eastAsia="en-IE"/>
                    </w:rPr>
                  </w:pPr>
                </w:p>
              </w:tc>
              <w:tc>
                <w:tcPr>
                  <w:tcW w:w="6389" w:type="dxa"/>
                </w:tcPr>
                <w:p w14:paraId="347245E8" w14:textId="77777777" w:rsidR="000F3BBA" w:rsidRPr="00431FD3" w:rsidRDefault="000F3BBA" w:rsidP="004B16D4">
                  <w:pPr>
                    <w:tabs>
                      <w:tab w:val="num" w:pos="480"/>
                    </w:tabs>
                    <w:jc w:val="center"/>
                    <w:rPr>
                      <w:rFonts w:cs="Arial"/>
                      <w:b/>
                      <w:lang w:eastAsia="en-IE"/>
                    </w:rPr>
                  </w:pPr>
                  <w:r w:rsidRPr="00431FD3">
                    <w:rPr>
                      <w:rFonts w:cs="Arial"/>
                      <w:b/>
                      <w:lang w:eastAsia="en-IE"/>
                    </w:rPr>
                    <w:t>And</w:t>
                  </w:r>
                </w:p>
              </w:tc>
            </w:tr>
            <w:tr w:rsidR="000F3BBA" w:rsidRPr="00F63A1C" w14:paraId="35572F56" w14:textId="77777777" w:rsidTr="004B16D4">
              <w:trPr>
                <w:trHeight w:val="1966"/>
              </w:trPr>
              <w:tc>
                <w:tcPr>
                  <w:tcW w:w="800" w:type="dxa"/>
                </w:tcPr>
                <w:p w14:paraId="0EF192AD" w14:textId="77777777" w:rsidR="000F3BBA" w:rsidRPr="00F63A1C" w:rsidRDefault="000F3BBA" w:rsidP="004B16D4">
                  <w:pPr>
                    <w:tabs>
                      <w:tab w:val="num" w:pos="480"/>
                    </w:tabs>
                    <w:jc w:val="both"/>
                    <w:rPr>
                      <w:sz w:val="24"/>
                      <w:szCs w:val="24"/>
                      <w:lang w:eastAsia="en-IE"/>
                    </w:rPr>
                  </w:pPr>
                  <w:r w:rsidRPr="00F63A1C">
                    <w:rPr>
                      <w:sz w:val="24"/>
                      <w:szCs w:val="24"/>
                      <w:lang w:eastAsia="en-IE"/>
                    </w:rPr>
                    <w:t>(iii)</w:t>
                  </w:r>
                </w:p>
              </w:tc>
              <w:tc>
                <w:tcPr>
                  <w:tcW w:w="6389" w:type="dxa"/>
                </w:tcPr>
                <w:p w14:paraId="6494A3A7" w14:textId="77777777" w:rsidR="000F3BBA" w:rsidRPr="00F63A1C" w:rsidRDefault="000F3BBA" w:rsidP="004B16D4">
                  <w:pPr>
                    <w:tabs>
                      <w:tab w:val="num" w:pos="480"/>
                    </w:tabs>
                    <w:jc w:val="both"/>
                    <w:rPr>
                      <w:sz w:val="24"/>
                      <w:szCs w:val="24"/>
                      <w:lang w:eastAsia="en-IE"/>
                    </w:rPr>
                  </w:pPr>
                  <w:r w:rsidRPr="0063506F">
                    <w:rPr>
                      <w:rFonts w:cs="Arial"/>
                      <w:lang w:eastAsia="en-IE"/>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in a health care or management related area.</w:t>
                  </w:r>
                </w:p>
              </w:tc>
            </w:tr>
          </w:tbl>
          <w:p w14:paraId="6CBFBEC5" w14:textId="77777777" w:rsidR="000F3BBA" w:rsidRPr="00F63A1C" w:rsidRDefault="000F3BBA" w:rsidP="004B16D4">
            <w:pPr>
              <w:tabs>
                <w:tab w:val="num" w:pos="480"/>
              </w:tabs>
              <w:jc w:val="both"/>
              <w:rPr>
                <w:sz w:val="24"/>
                <w:szCs w:val="24"/>
                <w:lang w:eastAsia="en-IE"/>
              </w:rPr>
            </w:pPr>
          </w:p>
          <w:p w14:paraId="1306852E" w14:textId="77777777" w:rsidR="000F3BBA" w:rsidRPr="00431FD3" w:rsidRDefault="000F3BBA" w:rsidP="004B16D4">
            <w:pPr>
              <w:tabs>
                <w:tab w:val="num" w:pos="480"/>
              </w:tabs>
              <w:ind w:left="851"/>
              <w:jc w:val="center"/>
              <w:rPr>
                <w:rFonts w:cs="Arial"/>
                <w:b/>
                <w:lang w:eastAsia="en-IE"/>
              </w:rPr>
            </w:pPr>
            <w:r w:rsidRPr="00431FD3">
              <w:rPr>
                <w:rFonts w:cs="Arial"/>
                <w:b/>
                <w:lang w:eastAsia="en-IE"/>
              </w:rPr>
              <w:t>And</w:t>
            </w:r>
          </w:p>
          <w:p w14:paraId="7C2FE1B1" w14:textId="77777777" w:rsidR="000F3BBA" w:rsidRPr="00F63A1C" w:rsidRDefault="000F3BBA" w:rsidP="000F3BBA">
            <w:pPr>
              <w:numPr>
                <w:ilvl w:val="1"/>
                <w:numId w:val="46"/>
              </w:numPr>
              <w:tabs>
                <w:tab w:val="num" w:pos="480"/>
              </w:tabs>
              <w:spacing w:after="0" w:line="240" w:lineRule="auto"/>
              <w:jc w:val="both"/>
              <w:rPr>
                <w:rFonts w:cs="Arial"/>
                <w:lang w:eastAsia="en-IE"/>
              </w:rPr>
            </w:pPr>
            <w:r w:rsidRPr="00F63A1C">
              <w:rPr>
                <w:rFonts w:cs="Arial"/>
                <w:lang w:eastAsia="en-IE"/>
              </w:rPr>
              <w:t>Candidates must possess the requisite clinical, leadership, managerial and administrative knowledge and ability for the proper discharge of the duties of the office.</w:t>
            </w:r>
          </w:p>
          <w:p w14:paraId="53F2350B" w14:textId="77777777" w:rsidR="000F3BBA" w:rsidRPr="00F63A1C" w:rsidRDefault="000F3BBA" w:rsidP="004B16D4">
            <w:pPr>
              <w:rPr>
                <w:rFonts w:cs="Arial"/>
                <w:lang w:eastAsia="en-IE"/>
              </w:rPr>
            </w:pPr>
          </w:p>
          <w:p w14:paraId="0DE9B6A6" w14:textId="77777777" w:rsidR="000F3BBA" w:rsidRPr="00F63A1C" w:rsidRDefault="000F3BBA" w:rsidP="000F3BBA">
            <w:pPr>
              <w:numPr>
                <w:ilvl w:val="0"/>
                <w:numId w:val="46"/>
              </w:numPr>
              <w:spacing w:after="0" w:line="240" w:lineRule="auto"/>
              <w:jc w:val="both"/>
              <w:rPr>
                <w:rFonts w:cs="Arial"/>
                <w:b/>
                <w:u w:val="single"/>
                <w:lang w:eastAsia="en-IE"/>
              </w:rPr>
            </w:pPr>
            <w:r w:rsidRPr="00F63A1C">
              <w:rPr>
                <w:rFonts w:cs="Arial"/>
                <w:b/>
                <w:u w:val="single"/>
                <w:lang w:eastAsia="en-IE"/>
              </w:rPr>
              <w:t>Annual registration</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7745"/>
            </w:tblGrid>
            <w:tr w:rsidR="000F3BBA" w:rsidRPr="00F63A1C" w14:paraId="190E6D3A" w14:textId="77777777" w:rsidTr="004B16D4">
              <w:tc>
                <w:tcPr>
                  <w:tcW w:w="874" w:type="dxa"/>
                </w:tcPr>
                <w:p w14:paraId="5A10B500" w14:textId="77777777" w:rsidR="000F3BBA" w:rsidRPr="00F63A1C" w:rsidRDefault="000F3BBA" w:rsidP="004B16D4">
                  <w:pPr>
                    <w:jc w:val="both"/>
                    <w:rPr>
                      <w:sz w:val="24"/>
                      <w:szCs w:val="24"/>
                      <w:lang w:eastAsia="en-IE"/>
                    </w:rPr>
                  </w:pPr>
                  <w:r w:rsidRPr="00F63A1C">
                    <w:rPr>
                      <w:sz w:val="24"/>
                      <w:szCs w:val="24"/>
                      <w:lang w:eastAsia="en-IE"/>
                    </w:rPr>
                    <w:t>(</w:t>
                  </w:r>
                  <w:proofErr w:type="spellStart"/>
                  <w:r w:rsidRPr="00F63A1C">
                    <w:rPr>
                      <w:sz w:val="24"/>
                      <w:szCs w:val="24"/>
                      <w:lang w:eastAsia="en-IE"/>
                    </w:rPr>
                    <w:t>i</w:t>
                  </w:r>
                  <w:proofErr w:type="spellEnd"/>
                  <w:r w:rsidRPr="00F63A1C">
                    <w:rPr>
                      <w:sz w:val="24"/>
                      <w:szCs w:val="24"/>
                      <w:lang w:eastAsia="en-IE"/>
                    </w:rPr>
                    <w:t>)</w:t>
                  </w:r>
                </w:p>
              </w:tc>
              <w:tc>
                <w:tcPr>
                  <w:tcW w:w="7745" w:type="dxa"/>
                </w:tcPr>
                <w:p w14:paraId="4DFCB1C4" w14:textId="77777777" w:rsidR="000F3BBA" w:rsidRPr="00F63A1C" w:rsidRDefault="000F3BBA" w:rsidP="004B16D4">
                  <w:pPr>
                    <w:jc w:val="both"/>
                    <w:rPr>
                      <w:rFonts w:cs="Arial"/>
                      <w:lang w:eastAsia="en-IE"/>
                    </w:rPr>
                  </w:pPr>
                  <w:r w:rsidRPr="00F63A1C">
                    <w:rPr>
                      <w:rFonts w:cs="Arial"/>
                      <w:lang w:eastAsia="en-IE"/>
                    </w:rPr>
                    <w:t xml:space="preserve">Practitioners must maintain live annual registration in the General Nurse Division of the Register of Nurses and Midwives maintained by the Nursing and Midwifery Board of Ireland (Bord </w:t>
                  </w:r>
                  <w:proofErr w:type="spellStart"/>
                  <w:r w:rsidRPr="00F63A1C">
                    <w:rPr>
                      <w:rFonts w:cs="Arial"/>
                      <w:lang w:eastAsia="en-IE"/>
                    </w:rPr>
                    <w:t>Altranais</w:t>
                  </w:r>
                  <w:proofErr w:type="spellEnd"/>
                  <w:r w:rsidRPr="00F63A1C">
                    <w:rPr>
                      <w:rFonts w:cs="Arial"/>
                      <w:lang w:eastAsia="en-IE"/>
                    </w:rPr>
                    <w:t xml:space="preserve"> </w:t>
                  </w:r>
                  <w:proofErr w:type="spellStart"/>
                  <w:r w:rsidRPr="00F63A1C">
                    <w:rPr>
                      <w:rFonts w:cs="Arial"/>
                      <w:lang w:eastAsia="en-IE"/>
                    </w:rPr>
                    <w:t>agus</w:t>
                  </w:r>
                  <w:proofErr w:type="spellEnd"/>
                  <w:r w:rsidRPr="00F63A1C">
                    <w:rPr>
                      <w:rFonts w:cs="Arial"/>
                      <w:lang w:eastAsia="en-IE"/>
                    </w:rPr>
                    <w:t xml:space="preserve"> </w:t>
                  </w:r>
                  <w:proofErr w:type="spellStart"/>
                  <w:r w:rsidRPr="00F63A1C">
                    <w:rPr>
                      <w:rFonts w:cs="Arial"/>
                      <w:lang w:eastAsia="en-IE"/>
                    </w:rPr>
                    <w:t>Cnáimhseachais</w:t>
                  </w:r>
                  <w:proofErr w:type="spellEnd"/>
                  <w:r w:rsidRPr="00F63A1C">
                    <w:rPr>
                      <w:rFonts w:cs="Arial"/>
                      <w:lang w:eastAsia="en-IE"/>
                    </w:rPr>
                    <w:t xml:space="preserve"> </w:t>
                  </w:r>
                  <w:proofErr w:type="spellStart"/>
                  <w:r w:rsidRPr="00F63A1C">
                    <w:rPr>
                      <w:rFonts w:cs="Arial"/>
                      <w:lang w:eastAsia="en-IE"/>
                    </w:rPr>
                    <w:t>na</w:t>
                  </w:r>
                  <w:proofErr w:type="spellEnd"/>
                  <w:r w:rsidRPr="00F63A1C">
                    <w:rPr>
                      <w:rFonts w:cs="Arial"/>
                      <w:lang w:eastAsia="en-IE"/>
                    </w:rPr>
                    <w:t xml:space="preserve"> </w:t>
                  </w:r>
                  <w:proofErr w:type="spellStart"/>
                  <w:r w:rsidRPr="00F63A1C">
                    <w:rPr>
                      <w:rFonts w:cs="Arial"/>
                      <w:lang w:eastAsia="en-IE"/>
                    </w:rPr>
                    <w:t>hÉireann</w:t>
                  </w:r>
                  <w:proofErr w:type="spellEnd"/>
                  <w:r w:rsidRPr="00F63A1C">
                    <w:rPr>
                      <w:rFonts w:cs="Arial"/>
                      <w:lang w:eastAsia="en-IE"/>
                    </w:rPr>
                    <w:t>).</w:t>
                  </w:r>
                </w:p>
                <w:p w14:paraId="723C9433" w14:textId="77777777" w:rsidR="000F3BBA" w:rsidRPr="00F63A1C" w:rsidRDefault="000F3BBA" w:rsidP="004B16D4">
                  <w:pPr>
                    <w:jc w:val="both"/>
                    <w:rPr>
                      <w:b/>
                      <w:sz w:val="24"/>
                      <w:szCs w:val="24"/>
                      <w:u w:val="single"/>
                      <w:lang w:eastAsia="en-IE"/>
                    </w:rPr>
                  </w:pPr>
                </w:p>
              </w:tc>
            </w:tr>
            <w:tr w:rsidR="000F3BBA" w:rsidRPr="00F63A1C" w14:paraId="5F91954F" w14:textId="77777777" w:rsidTr="004B16D4">
              <w:tc>
                <w:tcPr>
                  <w:tcW w:w="874" w:type="dxa"/>
                </w:tcPr>
                <w:p w14:paraId="598117EB" w14:textId="77777777" w:rsidR="000F3BBA" w:rsidRPr="00F63A1C" w:rsidRDefault="000F3BBA" w:rsidP="004B16D4">
                  <w:pPr>
                    <w:jc w:val="both"/>
                    <w:rPr>
                      <w:sz w:val="24"/>
                      <w:szCs w:val="24"/>
                      <w:lang w:eastAsia="en-IE"/>
                    </w:rPr>
                  </w:pPr>
                </w:p>
              </w:tc>
              <w:tc>
                <w:tcPr>
                  <w:tcW w:w="7745" w:type="dxa"/>
                </w:tcPr>
                <w:p w14:paraId="487F8802" w14:textId="77777777" w:rsidR="000F3BBA" w:rsidRPr="00431FD3" w:rsidRDefault="000F3BBA" w:rsidP="004B16D4">
                  <w:pPr>
                    <w:jc w:val="center"/>
                    <w:rPr>
                      <w:rFonts w:cs="Arial"/>
                      <w:b/>
                      <w:lang w:eastAsia="en-IE"/>
                    </w:rPr>
                  </w:pPr>
                  <w:r w:rsidRPr="00431FD3">
                    <w:rPr>
                      <w:rFonts w:cs="Arial"/>
                      <w:b/>
                      <w:lang w:eastAsia="en-IE"/>
                    </w:rPr>
                    <w:t>And</w:t>
                  </w:r>
                </w:p>
              </w:tc>
            </w:tr>
            <w:tr w:rsidR="000F3BBA" w:rsidRPr="00F63A1C" w14:paraId="61BD7EC1" w14:textId="77777777" w:rsidTr="004B16D4">
              <w:tc>
                <w:tcPr>
                  <w:tcW w:w="874" w:type="dxa"/>
                </w:tcPr>
                <w:p w14:paraId="6F19D6B5" w14:textId="77777777" w:rsidR="000F3BBA" w:rsidRPr="00F63A1C" w:rsidRDefault="000F3BBA" w:rsidP="004B16D4">
                  <w:pPr>
                    <w:jc w:val="both"/>
                    <w:rPr>
                      <w:sz w:val="24"/>
                      <w:szCs w:val="24"/>
                      <w:lang w:eastAsia="en-IE"/>
                    </w:rPr>
                  </w:pPr>
                  <w:r w:rsidRPr="00F63A1C">
                    <w:rPr>
                      <w:sz w:val="24"/>
                      <w:szCs w:val="24"/>
                      <w:lang w:eastAsia="en-IE"/>
                    </w:rPr>
                    <w:t>(ii)</w:t>
                  </w:r>
                </w:p>
              </w:tc>
              <w:tc>
                <w:tcPr>
                  <w:tcW w:w="7745" w:type="dxa"/>
                </w:tcPr>
                <w:p w14:paraId="4D4EC3E1" w14:textId="77777777" w:rsidR="000F3BBA" w:rsidRPr="00F63A1C" w:rsidRDefault="000F3BBA" w:rsidP="004B16D4">
                  <w:pPr>
                    <w:jc w:val="both"/>
                    <w:rPr>
                      <w:sz w:val="24"/>
                      <w:szCs w:val="24"/>
                      <w:lang w:eastAsia="en-IE"/>
                    </w:rPr>
                  </w:pPr>
                  <w:r w:rsidRPr="00F63A1C">
                    <w:rPr>
                      <w:rFonts w:cs="Arial"/>
                      <w:lang w:eastAsia="en-IE"/>
                    </w:rPr>
                    <w:t>Confirm annual registration with NMBI to the HSE by way of the annual Patient Safety Assurance Certificate (PSAC).</w:t>
                  </w:r>
                </w:p>
              </w:tc>
            </w:tr>
          </w:tbl>
          <w:p w14:paraId="3DB4A128" w14:textId="77777777" w:rsidR="000F3BBA" w:rsidRPr="00467487" w:rsidRDefault="000F3BBA" w:rsidP="004B16D4">
            <w:pPr>
              <w:jc w:val="both"/>
              <w:rPr>
                <w:rFonts w:cs="Arial"/>
              </w:rPr>
            </w:pPr>
          </w:p>
          <w:p w14:paraId="55975CB6" w14:textId="77777777" w:rsidR="000F3BBA" w:rsidRPr="00467487" w:rsidRDefault="000F3BBA" w:rsidP="000F3BBA">
            <w:pPr>
              <w:numPr>
                <w:ilvl w:val="0"/>
                <w:numId w:val="46"/>
              </w:numPr>
              <w:spacing w:after="0" w:line="240" w:lineRule="auto"/>
              <w:jc w:val="both"/>
              <w:rPr>
                <w:rFonts w:cs="Arial"/>
                <w:b/>
                <w:u w:val="single"/>
              </w:rPr>
            </w:pPr>
            <w:r w:rsidRPr="00467487">
              <w:rPr>
                <w:rFonts w:cs="Arial"/>
                <w:b/>
                <w:u w:val="single"/>
              </w:rPr>
              <w:t>Health</w:t>
            </w:r>
          </w:p>
          <w:p w14:paraId="2ACCA283" w14:textId="77777777" w:rsidR="000F3BBA" w:rsidRPr="00467487" w:rsidRDefault="000F3BBA" w:rsidP="004B16D4">
            <w:pPr>
              <w:ind w:left="397"/>
              <w:jc w:val="both"/>
              <w:rPr>
                <w:rFonts w:cs="Arial"/>
              </w:rPr>
            </w:pPr>
            <w:r>
              <w:rPr>
                <w:rFonts w:cs="Arial"/>
              </w:rPr>
              <w:t>A candidate</w:t>
            </w:r>
            <w:r w:rsidRPr="00467487">
              <w:rPr>
                <w:rFonts w:cs="Arial"/>
              </w:rPr>
              <w:t xml:space="preserve"> for and any person holding the office must be fully competent and capable of undertaking the duties attached to the office and be in a state of health such as would indicate a reasonable prospect of ability to render regular and efficient service.</w:t>
            </w:r>
          </w:p>
          <w:p w14:paraId="5157D253" w14:textId="77777777" w:rsidR="000F3BBA" w:rsidRPr="00467487" w:rsidRDefault="000F3BBA" w:rsidP="000F3BBA">
            <w:pPr>
              <w:numPr>
                <w:ilvl w:val="0"/>
                <w:numId w:val="46"/>
              </w:numPr>
              <w:spacing w:after="0" w:line="240" w:lineRule="auto"/>
              <w:jc w:val="both"/>
              <w:rPr>
                <w:rFonts w:cs="Arial"/>
                <w:b/>
                <w:u w:val="single"/>
              </w:rPr>
            </w:pPr>
            <w:r w:rsidRPr="00467487">
              <w:rPr>
                <w:rFonts w:cs="Arial"/>
                <w:b/>
                <w:u w:val="single"/>
              </w:rPr>
              <w:t>Character</w:t>
            </w:r>
          </w:p>
          <w:p w14:paraId="312CAC6B" w14:textId="77777777" w:rsidR="000F3BBA" w:rsidRPr="00467487" w:rsidRDefault="000F3BBA" w:rsidP="004B16D4">
            <w:pPr>
              <w:ind w:firstLine="397"/>
              <w:jc w:val="both"/>
              <w:rPr>
                <w:rFonts w:cs="Arial"/>
              </w:rPr>
            </w:pPr>
            <w:r>
              <w:rPr>
                <w:rFonts w:cs="Arial"/>
              </w:rPr>
              <w:t>Each c</w:t>
            </w:r>
            <w:r w:rsidRPr="00467487">
              <w:rPr>
                <w:rFonts w:cs="Arial"/>
              </w:rPr>
              <w:t>andidates for and any person holding the office must be of good character.</w:t>
            </w:r>
          </w:p>
          <w:p w14:paraId="1B31C625" w14:textId="4184731D" w:rsidR="000F3BBA" w:rsidRDefault="000F3BBA" w:rsidP="004B16D4">
            <w:pPr>
              <w:ind w:right="-766"/>
              <w:rPr>
                <w:rFonts w:cs="Arial"/>
                <w:b/>
                <w:bCs/>
                <w:iCs/>
                <w:color w:val="222222"/>
                <w:shd w:val="clear" w:color="auto" w:fill="FFFFFF"/>
              </w:rPr>
            </w:pPr>
          </w:p>
          <w:p w14:paraId="1140FFBF" w14:textId="77777777" w:rsidR="00C94492" w:rsidRDefault="00C94492" w:rsidP="004B16D4">
            <w:pPr>
              <w:ind w:right="-766"/>
              <w:rPr>
                <w:rFonts w:cs="Arial"/>
                <w:b/>
                <w:bCs/>
                <w:iCs/>
                <w:color w:val="222222"/>
                <w:shd w:val="clear" w:color="auto" w:fill="FFFFFF"/>
              </w:rPr>
            </w:pPr>
          </w:p>
          <w:p w14:paraId="7E4FAB5C" w14:textId="77777777" w:rsidR="000F3BBA" w:rsidRPr="00F6254C" w:rsidRDefault="000F3BBA" w:rsidP="000F3BBA">
            <w:pPr>
              <w:rPr>
                <w:rFonts w:cs="Arial"/>
                <w:b/>
                <w:bCs/>
              </w:rPr>
            </w:pPr>
            <w:r w:rsidRPr="00F6254C">
              <w:rPr>
                <w:rFonts w:cs="Arial"/>
                <w:b/>
                <w:bCs/>
              </w:rPr>
              <w:lastRenderedPageBreak/>
              <w:t>Post Specific Requirements</w:t>
            </w:r>
          </w:p>
          <w:p w14:paraId="19DF5ECA" w14:textId="48ACF736" w:rsidR="000F3BBA" w:rsidRPr="000F3BBA" w:rsidRDefault="000F3BBA" w:rsidP="004B16D4">
            <w:pPr>
              <w:ind w:right="-766"/>
              <w:rPr>
                <w:rFonts w:cs="Arial"/>
                <w:bCs/>
                <w:iCs/>
                <w:color w:val="222222"/>
                <w:shd w:val="clear" w:color="auto" w:fill="FFFFFF"/>
              </w:rPr>
            </w:pPr>
            <w:r w:rsidRPr="000F3BBA">
              <w:rPr>
                <w:rFonts w:cs="Arial"/>
                <w:bCs/>
                <w:i/>
                <w:iCs/>
              </w:rPr>
              <w:t>Demonstrate depth and breadth of experience in Orthopaedic nursing and senior nurse management as relevant to the</w:t>
            </w:r>
            <w:r>
              <w:rPr>
                <w:rFonts w:cs="Arial"/>
                <w:bCs/>
                <w:i/>
                <w:iCs/>
              </w:rPr>
              <w:t xml:space="preserve"> role </w:t>
            </w:r>
            <w:r w:rsidRPr="000F3BBA">
              <w:rPr>
                <w:rFonts w:cs="Arial"/>
                <w:bCs/>
                <w:i/>
                <w:iCs/>
              </w:rPr>
              <w:t xml:space="preserve"> role.</w:t>
            </w:r>
          </w:p>
        </w:tc>
      </w:tr>
    </w:tbl>
    <w:p w14:paraId="3E981022" w14:textId="06A6D96F" w:rsidR="004C2770" w:rsidRPr="008A213E"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8A213E">
        <w:rPr>
          <w:rFonts w:eastAsia="Times New Roman" w:cs="Arial"/>
          <w:sz w:val="22"/>
          <w:lang w:eastAsia="en-IE"/>
        </w:rPr>
        <w:lastRenderedPageBreak/>
        <w:t xml:space="preserve">Applicants can </w:t>
      </w:r>
      <w:r w:rsidRPr="008A213E">
        <w:rPr>
          <w:rFonts w:eastAsia="Times New Roman" w:cs="Arial"/>
          <w:color w:val="000000"/>
          <w:sz w:val="22"/>
          <w:lang w:eastAsia="en-IE"/>
        </w:rPr>
        <w:t xml:space="preserve">use </w:t>
      </w:r>
      <w:hyperlink r:id="rId25" w:history="1">
        <w:r w:rsidRPr="008A213E">
          <w:rPr>
            <w:rStyle w:val="Hyperlink"/>
            <w:rFonts w:cs="Arial"/>
            <w:sz w:val="22"/>
            <w:u w:val="none"/>
          </w:rPr>
          <w:t xml:space="preserve">NARIC’s </w:t>
        </w:r>
        <w:r w:rsidR="009646AB" w:rsidRPr="008A213E">
          <w:rPr>
            <w:rStyle w:val="Hyperlink"/>
            <w:rFonts w:cs="Arial"/>
            <w:sz w:val="22"/>
            <w:u w:val="none"/>
          </w:rPr>
          <w:t>foreign qualifications database</w:t>
        </w:r>
      </w:hyperlink>
      <w:r w:rsidRPr="008A213E">
        <w:rPr>
          <w:rFonts w:cs="Arial"/>
          <w:sz w:val="22"/>
        </w:rPr>
        <w:t xml:space="preserve"> </w:t>
      </w:r>
      <w:r w:rsidRPr="008A213E">
        <w:rPr>
          <w:rFonts w:cs="Arial"/>
          <w:color w:val="000000"/>
          <w:sz w:val="22"/>
          <w:shd w:val="clear" w:color="auto" w:fill="FFFFFF"/>
        </w:rPr>
        <w:t xml:space="preserve">to download a </w:t>
      </w:r>
      <w:r w:rsidRPr="008A213E">
        <w:rPr>
          <w:rStyle w:val="Strong"/>
          <w:rFonts w:cs="Arial"/>
          <w:b w:val="0"/>
          <w:color w:val="000000"/>
          <w:sz w:val="22"/>
          <w:shd w:val="clear" w:color="auto" w:fill="FFFFFF"/>
        </w:rPr>
        <w:t xml:space="preserve">comparability statement </w:t>
      </w:r>
      <w:r w:rsidRPr="008A213E">
        <w:rPr>
          <w:rFonts w:cs="Arial"/>
          <w:color w:val="000000"/>
          <w:sz w:val="22"/>
          <w:shd w:val="clear" w:color="auto" w:fill="FFFFFF"/>
        </w:rPr>
        <w:t xml:space="preserve">to compare an academic qualification to an Irish qualification of a similar major award type and level on the Irish </w:t>
      </w:r>
      <w:hyperlink r:id="rId26" w:tooltip="National Framework of Qualifications" w:history="1">
        <w:r w:rsidR="009646AB" w:rsidRPr="008A213E">
          <w:rPr>
            <w:rStyle w:val="Hyperlink"/>
            <w:rFonts w:cs="Arial"/>
            <w:sz w:val="22"/>
            <w:u w:val="none"/>
            <w:shd w:val="clear" w:color="auto" w:fill="FFFFFF"/>
          </w:rPr>
          <w:t>national framework of qualifications</w:t>
        </w:r>
        <w:r w:rsidRPr="008A213E">
          <w:rPr>
            <w:rStyle w:val="Hyperlink"/>
            <w:rFonts w:cs="Arial"/>
            <w:sz w:val="22"/>
            <w:u w:val="none"/>
            <w:shd w:val="clear" w:color="auto" w:fill="FFFFFF"/>
          </w:rPr>
          <w:t xml:space="preserve"> (NFQ</w:t>
        </w:r>
      </w:hyperlink>
      <w:r w:rsidRPr="008A213E">
        <w:rPr>
          <w:rStyle w:val="Hyperlink"/>
          <w:rFonts w:cs="Arial"/>
          <w:sz w:val="22"/>
          <w:u w:val="none"/>
        </w:rPr>
        <w:t>)</w:t>
      </w:r>
      <w:r w:rsidRPr="008A213E">
        <w:rPr>
          <w:rFonts w:cs="Arial"/>
          <w:color w:val="000000"/>
          <w:sz w:val="22"/>
          <w:shd w:val="clear" w:color="auto" w:fill="FFFFFF"/>
        </w:rPr>
        <w:t>, where possible.</w:t>
      </w:r>
    </w:p>
    <w:p w14:paraId="0FAED00F" w14:textId="1DDFD509" w:rsidR="00BA76E6" w:rsidRPr="00436CA9" w:rsidRDefault="004C2770" w:rsidP="00436CA9">
      <w:pPr>
        <w:spacing w:after="120" w:line="360" w:lineRule="auto"/>
        <w:rPr>
          <w:rFonts w:cs="Arial"/>
          <w:sz w:val="22"/>
        </w:rPr>
      </w:pPr>
      <w:r w:rsidRPr="008A213E">
        <w:rPr>
          <w:rFonts w:cs="Arial"/>
          <w:color w:val="000000"/>
          <w:sz w:val="22"/>
        </w:rPr>
        <w:t xml:space="preserve">If </w:t>
      </w:r>
      <w:r w:rsidR="008A213E">
        <w:rPr>
          <w:rFonts w:cs="Arial"/>
          <w:color w:val="000000"/>
          <w:sz w:val="22"/>
        </w:rPr>
        <w:t xml:space="preserve">the </w:t>
      </w:r>
      <w:r w:rsidRPr="008A213E">
        <w:rPr>
          <w:rFonts w:cs="Arial"/>
          <w:color w:val="000000"/>
          <w:sz w:val="22"/>
        </w:rPr>
        <w:t xml:space="preserve">qualification is </w:t>
      </w:r>
      <w:r w:rsidRPr="008A213E">
        <w:rPr>
          <w:rStyle w:val="Strong"/>
          <w:rFonts w:cs="Arial"/>
          <w:b w:val="0"/>
          <w:color w:val="000000"/>
          <w:sz w:val="22"/>
        </w:rPr>
        <w:t xml:space="preserve">not </w:t>
      </w:r>
      <w:r w:rsidRPr="008A213E">
        <w:rPr>
          <w:rFonts w:cs="Arial"/>
          <w:color w:val="000000"/>
          <w:sz w:val="22"/>
        </w:rPr>
        <w:t xml:space="preserve">listed in the database, can apply for advice on the </w:t>
      </w:r>
      <w:hyperlink r:id="rId27" w:history="1">
        <w:r w:rsidRPr="008A213E">
          <w:rPr>
            <w:rStyle w:val="Hyperlink"/>
            <w:rFonts w:cs="Arial"/>
            <w:sz w:val="22"/>
            <w:u w:val="none"/>
          </w:rPr>
          <w:t>general academic recognition of their qualification</w:t>
        </w:r>
      </w:hyperlink>
      <w:r w:rsidRPr="008A213E">
        <w:rPr>
          <w:rFonts w:cs="Arial"/>
          <w:color w:val="000000"/>
          <w:sz w:val="22"/>
        </w:rPr>
        <w:t>.</w:t>
      </w:r>
      <w:r w:rsidRPr="008A213E">
        <w:rPr>
          <w:rFonts w:cs="Arial"/>
          <w:color w:val="000099"/>
          <w:sz w:val="22"/>
        </w:rPr>
        <w:t>]</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203D9CA8" w:rsidR="003C75C7" w:rsidRDefault="002E719E" w:rsidP="008A213E">
      <w:pPr>
        <w:pStyle w:val="Heading2"/>
        <w:rPr>
          <w:rFonts w:eastAsia="Times New Roman"/>
          <w:b/>
          <w:lang w:val="en-GB" w:eastAsia="zh-CN"/>
        </w:rPr>
      </w:pPr>
      <w:bookmarkStart w:id="20" w:name="_Appendix_2:_Applicant"/>
      <w:bookmarkStart w:id="21" w:name="_Toc229038186"/>
      <w:bookmarkEnd w:id="20"/>
      <w:r w:rsidRPr="00E34985">
        <w:rPr>
          <w:rFonts w:eastAsia="Times New Roman"/>
          <w:lang w:val="en-GB" w:eastAsia="zh-CN"/>
        </w:rPr>
        <w:lastRenderedPageBreak/>
        <w:t xml:space="preserve">Appendix 2: </w:t>
      </w:r>
      <w:r w:rsidR="0067555F" w:rsidRPr="00E34985">
        <w:rPr>
          <w:rFonts w:eastAsia="Times New Roman"/>
          <w:lang w:val="en-GB" w:eastAsia="zh-CN"/>
        </w:rPr>
        <w:t>EEA,</w:t>
      </w:r>
      <w:r w:rsidR="003C75C7" w:rsidRPr="00E34985">
        <w:rPr>
          <w:rFonts w:eastAsia="Times New Roman"/>
          <w:lang w:val="en-GB" w:eastAsia="zh-CN"/>
        </w:rPr>
        <w:t xml:space="preserve"> Swiss, British </w:t>
      </w:r>
      <w:r w:rsidR="004021A4" w:rsidRPr="00E34985">
        <w:rPr>
          <w:rFonts w:eastAsia="Times New Roman"/>
          <w:lang w:val="en-GB" w:eastAsia="zh-CN"/>
        </w:rPr>
        <w:t>and</w:t>
      </w:r>
      <w:r w:rsidR="003C75C7" w:rsidRPr="00E34985">
        <w:rPr>
          <w:rFonts w:eastAsia="Times New Roman"/>
          <w:lang w:val="en-GB" w:eastAsia="zh-CN"/>
        </w:rPr>
        <w:t xml:space="preserve"> </w:t>
      </w:r>
      <w:r w:rsidR="009646AB">
        <w:rPr>
          <w:rFonts w:eastAsia="Times New Roman"/>
          <w:lang w:val="en-GB" w:eastAsia="zh-CN"/>
        </w:rPr>
        <w:t>n</w:t>
      </w:r>
      <w:r w:rsidR="003C75C7" w:rsidRPr="00E34985">
        <w:rPr>
          <w:rFonts w:eastAsia="Times New Roman"/>
          <w:lang w:val="en-GB" w:eastAsia="zh-CN"/>
        </w:rPr>
        <w:t xml:space="preserve">on-EEA </w:t>
      </w:r>
      <w:r w:rsidR="009646AB">
        <w:rPr>
          <w:rFonts w:eastAsia="Times New Roman"/>
          <w:lang w:val="en-GB" w:eastAsia="zh-CN"/>
        </w:rPr>
        <w:t>a</w:t>
      </w:r>
      <w:r w:rsidR="003C75C7" w:rsidRPr="00E34985">
        <w:rPr>
          <w:rFonts w:eastAsia="Times New Roman"/>
          <w:lang w:val="en-GB" w:eastAsia="zh-CN"/>
        </w:rPr>
        <w:t>pplicants</w:t>
      </w:r>
      <w:bookmarkEnd w:id="21"/>
      <w:r w:rsidR="003C75C7" w:rsidRPr="00E34985">
        <w:rPr>
          <w:rFonts w:eastAsia="Times New Roman"/>
          <w:lang w:val="en-GB" w:eastAsia="zh-CN"/>
        </w:rPr>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w:t>
      </w:r>
      <w:proofErr w:type="spellStart"/>
      <w:r w:rsidRPr="00436CA9">
        <w:rPr>
          <w:rFonts w:cs="Arial"/>
          <w:sz w:val="22"/>
        </w:rPr>
        <w:t>i</w:t>
      </w:r>
      <w:proofErr w:type="spellEnd"/>
      <w:r w:rsidRPr="00436CA9">
        <w:rPr>
          <w:rFonts w:cs="Arial"/>
          <w:sz w:val="22"/>
        </w:rPr>
        <w:t>)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0855AFEC" w:rsidR="00A92CFC" w:rsidRPr="00FA1073" w:rsidRDefault="00A92CFC" w:rsidP="00687277">
      <w:pPr>
        <w:pStyle w:val="ListParagraph"/>
        <w:numPr>
          <w:ilvl w:val="0"/>
          <w:numId w:val="31"/>
        </w:numPr>
        <w:spacing w:after="120" w:line="360" w:lineRule="auto"/>
        <w:rPr>
          <w:rFonts w:cs="Arial"/>
          <w:bCs/>
          <w:sz w:val="22"/>
        </w:rPr>
      </w:pPr>
      <w:r w:rsidRPr="00FA1073">
        <w:rPr>
          <w:rFonts w:cs="Arial"/>
          <w:sz w:val="22"/>
        </w:rPr>
        <w:t>A scanned copy of your passport showing your identification</w:t>
      </w:r>
      <w:r w:rsidR="00D35065">
        <w:rPr>
          <w:rFonts w:cs="Arial"/>
          <w:sz w:val="22"/>
        </w:rPr>
        <w:t xml:space="preserve"> and Stamp</w:t>
      </w:r>
      <w:r w:rsidR="00E82608">
        <w:rPr>
          <w:rFonts w:cs="Arial"/>
          <w:sz w:val="22"/>
        </w:rPr>
        <w:t xml:space="preserve">. That is, </w:t>
      </w:r>
      <w:r w:rsidRPr="00FA1073">
        <w:rPr>
          <w:rFonts w:cs="Arial"/>
          <w:sz w:val="22"/>
        </w:rPr>
        <w:t>the first page of your passport showing your photograph and personal details</w:t>
      </w:r>
      <w:r w:rsidR="00E82608">
        <w:rPr>
          <w:rFonts w:cs="Arial"/>
          <w:sz w:val="22"/>
        </w:rPr>
        <w:t xml:space="preserve">, </w:t>
      </w:r>
      <w:r w:rsidR="00D35065">
        <w:rPr>
          <w:rFonts w:cs="Arial"/>
          <w:sz w:val="22"/>
        </w:rPr>
        <w:t xml:space="preserve">and </w:t>
      </w:r>
      <w:r w:rsidR="00E82608">
        <w:rPr>
          <w:rFonts w:cs="Arial"/>
          <w:sz w:val="22"/>
        </w:rPr>
        <w:t>the stamp/visa page showing your</w:t>
      </w:r>
      <w:r w:rsidRPr="00FA1073">
        <w:rPr>
          <w:rFonts w:cs="Arial"/>
          <w:sz w:val="22"/>
        </w:rPr>
        <w:t xml:space="preserve"> current immigration Stamp 1, Stamp 1G</w:t>
      </w:r>
      <w:r w:rsidR="00AB2B3B" w:rsidRPr="00FA1073">
        <w:rPr>
          <w:rStyle w:val="Hyperlink"/>
          <w:rFonts w:cs="Arial"/>
          <w:color w:val="auto"/>
          <w:sz w:val="22"/>
          <w:u w:val="none"/>
        </w:rPr>
        <w:t>,</w:t>
      </w:r>
      <w:r w:rsidR="00AB2B3B">
        <w:t xml:space="preserve"> </w:t>
      </w:r>
      <w:r w:rsidRPr="00FA1073">
        <w:rPr>
          <w:rFonts w:cs="Arial"/>
          <w:sz w:val="22"/>
        </w:rPr>
        <w:t>Stamp 4, Stamp 5, or Stamp 6 showing you have permission to be in this State</w:t>
      </w:r>
      <w:r w:rsidRPr="00FA1073">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60ED5264" w:rsidR="00A92CFC"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0C68504E" w14:textId="77777777" w:rsidR="00E82608" w:rsidRPr="00E82608" w:rsidRDefault="00E82608" w:rsidP="00E82608">
      <w:pPr>
        <w:spacing w:after="120" w:line="360" w:lineRule="auto"/>
        <w:ind w:left="720"/>
        <w:rPr>
          <w:rFonts w:cs="Arial"/>
          <w:b/>
          <w:bCs/>
          <w:sz w:val="22"/>
        </w:rPr>
      </w:pPr>
      <w:r w:rsidRPr="00E82608">
        <w:rPr>
          <w:rFonts w:cs="Arial"/>
          <w:b/>
          <w:bCs/>
          <w:sz w:val="22"/>
        </w:rPr>
        <w:t>*Stamp 1G</w:t>
      </w:r>
    </w:p>
    <w:p w14:paraId="18DD734A" w14:textId="77777777" w:rsidR="00E82608" w:rsidRPr="008A213E" w:rsidRDefault="00E82608" w:rsidP="00E82608">
      <w:pPr>
        <w:spacing w:after="120" w:line="360" w:lineRule="auto"/>
        <w:ind w:left="720"/>
        <w:rPr>
          <w:rFonts w:cs="Arial"/>
          <w:sz w:val="22"/>
        </w:rPr>
      </w:pPr>
      <w:r w:rsidRPr="008A213E">
        <w:rPr>
          <w:rFonts w:cs="Arial"/>
          <w:sz w:val="22"/>
        </w:rPr>
        <w:t>There are two main pathways under Stamp 1G and they are:</w:t>
      </w:r>
    </w:p>
    <w:p w14:paraId="029CA525" w14:textId="77777777" w:rsidR="00E82608" w:rsidRPr="008A213E" w:rsidRDefault="00E82608" w:rsidP="00E82608">
      <w:pPr>
        <w:numPr>
          <w:ilvl w:val="0"/>
          <w:numId w:val="41"/>
        </w:numPr>
        <w:spacing w:after="120" w:line="360" w:lineRule="auto"/>
        <w:rPr>
          <w:rFonts w:cs="Arial"/>
          <w:b/>
          <w:bCs/>
          <w:sz w:val="22"/>
        </w:rPr>
      </w:pPr>
      <w:r w:rsidRPr="008A213E">
        <w:rPr>
          <w:rFonts w:cs="Arial"/>
          <w:b/>
          <w:bCs/>
          <w:sz w:val="22"/>
        </w:rPr>
        <w:t>Graduate Stamp 1G</w:t>
      </w:r>
    </w:p>
    <w:p w14:paraId="4E7825F3" w14:textId="36951120" w:rsidR="00E82608" w:rsidRPr="008A213E" w:rsidRDefault="003B0B60" w:rsidP="00E82608">
      <w:pPr>
        <w:spacing w:after="120" w:line="360" w:lineRule="auto"/>
        <w:ind w:left="720"/>
        <w:rPr>
          <w:rFonts w:cs="Arial"/>
          <w:sz w:val="22"/>
        </w:rPr>
      </w:pPr>
      <w:r w:rsidRPr="008A213E">
        <w:rPr>
          <w:rFonts w:cs="Arial"/>
          <w:sz w:val="22"/>
        </w:rPr>
        <w:t>For permanent positions, t</w:t>
      </w:r>
      <w:r w:rsidR="00E82608" w:rsidRPr="008A213E">
        <w:rPr>
          <w:rFonts w:cs="Arial"/>
          <w:sz w:val="22"/>
        </w:rPr>
        <w:t xml:space="preserve">he Health Service Executive (HSE) </w:t>
      </w:r>
      <w:r w:rsidR="00687277" w:rsidRPr="008A213E">
        <w:rPr>
          <w:rFonts w:cs="Arial"/>
          <w:sz w:val="22"/>
        </w:rPr>
        <w:t xml:space="preserve">is </w:t>
      </w:r>
      <w:r w:rsidR="00E82608" w:rsidRPr="008A213E">
        <w:rPr>
          <w:rFonts w:cs="Arial"/>
          <w:sz w:val="22"/>
        </w:rPr>
        <w:t xml:space="preserve">only in a position to sponsor you for an Employment Permit if the role you are applying for is on the Critical Skills Occupations List, which you will find here </w:t>
      </w:r>
      <w:hyperlink r:id="rId28" w:history="1">
        <w:r w:rsidR="00E82608" w:rsidRPr="008A213E">
          <w:rPr>
            <w:rStyle w:val="Hyperlink"/>
            <w:rFonts w:cs="Arial"/>
            <w:sz w:val="22"/>
          </w:rPr>
          <w:t>Critical Skills Occupations List</w:t>
        </w:r>
      </w:hyperlink>
      <w:r w:rsidR="00E82608" w:rsidRPr="008A213E">
        <w:rPr>
          <w:rFonts w:cs="Arial"/>
          <w:sz w:val="22"/>
        </w:rPr>
        <w:t>. If the role is not on the Critical Skills Occupations List then the HSE will be unable to offer sponsorship regardless of whether or not you are successful at interview.</w:t>
      </w:r>
    </w:p>
    <w:p w14:paraId="3A52BEEE" w14:textId="0B2EB197" w:rsidR="00E82608" w:rsidRPr="008A213E" w:rsidRDefault="00E82608" w:rsidP="00E82608">
      <w:pPr>
        <w:numPr>
          <w:ilvl w:val="0"/>
          <w:numId w:val="41"/>
        </w:numPr>
        <w:spacing w:after="120" w:line="360" w:lineRule="auto"/>
        <w:rPr>
          <w:rFonts w:cs="Arial"/>
          <w:b/>
          <w:bCs/>
          <w:sz w:val="22"/>
        </w:rPr>
      </w:pPr>
      <w:r w:rsidRPr="008A213E">
        <w:rPr>
          <w:rFonts w:cs="Arial"/>
          <w:b/>
          <w:bCs/>
          <w:sz w:val="22"/>
        </w:rPr>
        <w:t>Spouse / Partner of Critical Skills Employment Permit holder or Researchers in the State on Hosting Agreements</w:t>
      </w:r>
    </w:p>
    <w:p w14:paraId="5210718B" w14:textId="77777777" w:rsidR="00E82608" w:rsidRPr="00436CA9" w:rsidRDefault="00E82608" w:rsidP="00E82608">
      <w:pPr>
        <w:pStyle w:val="ListParagraph"/>
        <w:spacing w:after="120" w:line="360" w:lineRule="auto"/>
        <w:jc w:val="center"/>
        <w:rPr>
          <w:rFonts w:cs="Arial"/>
          <w:bCs/>
          <w:sz w:val="22"/>
        </w:rPr>
      </w:pPr>
      <w:r w:rsidRPr="00436CA9">
        <w:rPr>
          <w:rFonts w:cs="Arial"/>
          <w:bCs/>
          <w:sz w:val="22"/>
        </w:rPr>
        <w:t>OR</w:t>
      </w:r>
    </w:p>
    <w:p w14:paraId="67FE0B49" w14:textId="77777777" w:rsidR="00D35065"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For permissions related to your marital/partnership status</w:t>
      </w:r>
      <w:r w:rsidR="00D35065">
        <w:rPr>
          <w:rFonts w:cs="Arial"/>
          <w:sz w:val="22"/>
        </w:rPr>
        <w:t>:</w:t>
      </w:r>
    </w:p>
    <w:p w14:paraId="0095A3FB" w14:textId="4BFE5407" w:rsidR="00A92CFC" w:rsidRDefault="00D35065" w:rsidP="00D35065">
      <w:pPr>
        <w:pStyle w:val="ListParagraph"/>
        <w:numPr>
          <w:ilvl w:val="0"/>
          <w:numId w:val="44"/>
        </w:numPr>
        <w:spacing w:after="120" w:line="360" w:lineRule="auto"/>
        <w:rPr>
          <w:rFonts w:cs="Arial"/>
          <w:sz w:val="22"/>
        </w:rPr>
      </w:pPr>
      <w:r>
        <w:rPr>
          <w:rFonts w:cs="Arial"/>
          <w:sz w:val="22"/>
        </w:rPr>
        <w:t>A</w:t>
      </w:r>
      <w:r w:rsidR="00A92CFC" w:rsidRPr="00436CA9">
        <w:rPr>
          <w:rFonts w:cs="Arial"/>
          <w:sz w:val="22"/>
        </w:rPr>
        <w:t xml:space="preserve"> scanned copy of your passport showing your identification</w:t>
      </w:r>
      <w:r>
        <w:rPr>
          <w:rFonts w:cs="Arial"/>
          <w:sz w:val="22"/>
        </w:rPr>
        <w:t xml:space="preserve"> and Stamp</w:t>
      </w:r>
      <w:r w:rsidR="00E82608">
        <w:rPr>
          <w:rFonts w:cs="Arial"/>
          <w:sz w:val="22"/>
        </w:rPr>
        <w:t xml:space="preserve">. That is, </w:t>
      </w:r>
      <w:r w:rsidR="00A92CFC" w:rsidRPr="00436CA9">
        <w:rPr>
          <w:rFonts w:cs="Arial"/>
          <w:sz w:val="22"/>
        </w:rPr>
        <w:t>the first page of your passport showing your photograph and personal details</w:t>
      </w:r>
      <w:r>
        <w:rPr>
          <w:rFonts w:cs="Arial"/>
          <w:sz w:val="22"/>
        </w:rPr>
        <w:t>,</w:t>
      </w:r>
      <w:r w:rsidR="00A92CFC" w:rsidRPr="00436CA9">
        <w:rPr>
          <w:rFonts w:cs="Arial"/>
          <w:sz w:val="22"/>
        </w:rPr>
        <w:t xml:space="preserve"> </w:t>
      </w:r>
      <w:r w:rsidRPr="00D35065">
        <w:rPr>
          <w:rFonts w:cs="Arial"/>
          <w:sz w:val="22"/>
        </w:rPr>
        <w:t>and the stamp/visa page showing your</w:t>
      </w:r>
      <w:r w:rsidR="00A92CFC" w:rsidRPr="00436CA9">
        <w:rPr>
          <w:rFonts w:cs="Arial"/>
          <w:sz w:val="22"/>
        </w:rPr>
        <w:t xml:space="preserve"> current immigration Stamp 1G </w:t>
      </w:r>
      <w:r w:rsidR="00A92CFC" w:rsidRPr="00436CA9">
        <w:rPr>
          <w:rFonts w:cs="Arial"/>
          <w:sz w:val="22"/>
        </w:rPr>
        <w:lastRenderedPageBreak/>
        <w:t>showing you have permission to be in this State</w:t>
      </w:r>
      <w:r w:rsidR="00BE0D23">
        <w:rPr>
          <w:rFonts w:cs="Arial"/>
          <w:sz w:val="22"/>
        </w:rPr>
        <w:t xml:space="preserve"> </w:t>
      </w:r>
      <w:r w:rsidR="00BE0D23" w:rsidRPr="00436CA9">
        <w:rPr>
          <w:rFonts w:cs="Arial"/>
          <w:sz w:val="22"/>
        </w:rPr>
        <w:t>and your Marriage/Civil Partnership Certificate</w:t>
      </w:r>
      <w:r w:rsidR="00A92CFC" w:rsidRPr="00436CA9">
        <w:rPr>
          <w:rFonts w:cs="Arial"/>
          <w:sz w:val="22"/>
        </w:rPr>
        <w:t xml:space="preserve">. </w:t>
      </w:r>
    </w:p>
    <w:p w14:paraId="76EA5D31" w14:textId="42411524" w:rsidR="00D35065" w:rsidRDefault="00D35065" w:rsidP="00D35065">
      <w:pPr>
        <w:pStyle w:val="ListParagraph"/>
        <w:spacing w:after="120" w:line="360" w:lineRule="auto"/>
        <w:ind w:left="1440"/>
        <w:rPr>
          <w:rFonts w:cs="Arial"/>
          <w:sz w:val="22"/>
        </w:rPr>
      </w:pPr>
      <w:r>
        <w:rPr>
          <w:rFonts w:cs="Arial"/>
          <w:sz w:val="22"/>
        </w:rPr>
        <w:t>Or</w:t>
      </w:r>
    </w:p>
    <w:p w14:paraId="4B6CC1A4" w14:textId="77777777" w:rsidR="00D35065" w:rsidRPr="00D35065" w:rsidRDefault="00D35065" w:rsidP="00D35065">
      <w:pPr>
        <w:pStyle w:val="ListParagraph"/>
        <w:spacing w:after="120" w:line="360" w:lineRule="auto"/>
        <w:ind w:left="1440"/>
        <w:rPr>
          <w:rFonts w:cs="Arial"/>
          <w:sz w:val="22"/>
        </w:rPr>
      </w:pPr>
      <w:r w:rsidRPr="00D35065">
        <w:rPr>
          <w:rFonts w:cs="Arial"/>
          <w:sz w:val="22"/>
        </w:rPr>
        <w:t>A scanned copy of both the front and back of your current Irish Residence Permit (IRP) showing Stamp 1G and your Marriage/Civil Partnership Certificate.</w:t>
      </w:r>
    </w:p>
    <w:p w14:paraId="6F02EDE3" w14:textId="77777777" w:rsidR="00A92CFC" w:rsidRPr="00D35065" w:rsidRDefault="00A92CFC" w:rsidP="00D35065">
      <w:pPr>
        <w:pStyle w:val="ListParagraph"/>
        <w:spacing w:after="120" w:line="360" w:lineRule="auto"/>
        <w:ind w:left="1074"/>
        <w:rPr>
          <w:rFonts w:cs="Arial"/>
          <w:sz w:val="22"/>
        </w:rPr>
      </w:pPr>
      <w:r w:rsidRPr="00D35065">
        <w:rPr>
          <w:rFonts w:cs="Arial"/>
          <w:sz w:val="22"/>
        </w:rPr>
        <w:t>And</w:t>
      </w:r>
    </w:p>
    <w:p w14:paraId="5E6D2203" w14:textId="0B3C2DF3" w:rsidR="00A92CFC" w:rsidRPr="00436CA9" w:rsidRDefault="00A92CFC" w:rsidP="00D35065">
      <w:pPr>
        <w:pStyle w:val="ListParagraph"/>
        <w:numPr>
          <w:ilvl w:val="0"/>
          <w:numId w:val="44"/>
        </w:numPr>
        <w:spacing w:after="120" w:line="360" w:lineRule="auto"/>
        <w:rPr>
          <w:rFonts w:cs="Arial"/>
          <w:sz w:val="22"/>
        </w:rPr>
      </w:pPr>
      <w:r w:rsidRPr="00436CA9">
        <w:rPr>
          <w:rFonts w:cs="Arial"/>
          <w:sz w:val="22"/>
        </w:rPr>
        <w:t xml:space="preserve">A scanned copy of your spouse’s passport showing their </w:t>
      </w:r>
      <w:r w:rsidR="00D35065" w:rsidRPr="00D35065">
        <w:rPr>
          <w:rFonts w:cs="Arial"/>
          <w:sz w:val="22"/>
        </w:rPr>
        <w:t>photograph and personal details</w:t>
      </w:r>
      <w:r w:rsidR="00D35065">
        <w:rPr>
          <w:rFonts w:cs="Arial"/>
          <w:sz w:val="22"/>
        </w:rPr>
        <w:t>,</w:t>
      </w:r>
      <w:r w:rsidRPr="00436CA9">
        <w:rPr>
          <w:rFonts w:cs="Arial"/>
          <w:sz w:val="22"/>
        </w:rPr>
        <w:t xml:space="preserve"> and </w:t>
      </w:r>
      <w:r w:rsidR="00D35065" w:rsidRPr="00D35065">
        <w:rPr>
          <w:rFonts w:cs="Arial"/>
          <w:sz w:val="22"/>
        </w:rPr>
        <w:t xml:space="preserve">the stamp/visa page </w:t>
      </w:r>
      <w:r w:rsidR="00D35065">
        <w:rPr>
          <w:rFonts w:cs="Arial"/>
          <w:sz w:val="22"/>
        </w:rPr>
        <w:t xml:space="preserve">showing their </w:t>
      </w:r>
      <w:r w:rsidRPr="00436CA9">
        <w:rPr>
          <w:rFonts w:cs="Arial"/>
          <w:sz w:val="22"/>
        </w:rPr>
        <w:t xml:space="preserve">current immigration stamp </w:t>
      </w:r>
      <w:r w:rsidRPr="00D35065">
        <w:rPr>
          <w:rFonts w:cs="Arial"/>
          <w:sz w:val="22"/>
        </w:rPr>
        <w:t>and</w:t>
      </w:r>
      <w:r w:rsidRPr="00436CA9">
        <w:rPr>
          <w:rFonts w:cs="Arial"/>
          <w:sz w:val="22"/>
        </w:rPr>
        <w:t xml:space="preserve"> a copy of their Critical Skills</w:t>
      </w:r>
      <w:r w:rsidR="003E1F8E">
        <w:rPr>
          <w:rFonts w:cs="Arial"/>
          <w:sz w:val="22"/>
        </w:rPr>
        <w:t>/General</w:t>
      </w:r>
      <w:r w:rsidRPr="00436CA9">
        <w:rPr>
          <w:rFonts w:cs="Arial"/>
          <w:sz w:val="22"/>
        </w:rPr>
        <w:t xml:space="preserve"> Employment Permit.</w:t>
      </w:r>
    </w:p>
    <w:p w14:paraId="7DF3F4A9" w14:textId="58B3FC86" w:rsidR="00A92CFC" w:rsidRPr="00D35065" w:rsidRDefault="00D35065" w:rsidP="00D35065">
      <w:pPr>
        <w:pStyle w:val="ListParagraph"/>
        <w:spacing w:after="120" w:line="360" w:lineRule="auto"/>
        <w:ind w:left="1440"/>
        <w:rPr>
          <w:rFonts w:cs="Arial"/>
          <w:sz w:val="22"/>
        </w:rPr>
      </w:pPr>
      <w:r>
        <w:rPr>
          <w:rFonts w:cs="Arial"/>
          <w:sz w:val="22"/>
        </w:rPr>
        <w:t>O</w:t>
      </w:r>
      <w:r w:rsidRPr="00D35065">
        <w:rPr>
          <w:rFonts w:cs="Arial"/>
          <w:sz w:val="22"/>
        </w:rPr>
        <w:t>r</w:t>
      </w:r>
    </w:p>
    <w:p w14:paraId="12FDFD98" w14:textId="19B32A2E" w:rsidR="00A92CFC" w:rsidRPr="00D35065" w:rsidRDefault="00A92CFC" w:rsidP="00D35065">
      <w:pPr>
        <w:pStyle w:val="ListParagraph"/>
        <w:spacing w:after="120" w:line="360" w:lineRule="auto"/>
        <w:ind w:left="1440"/>
        <w:rPr>
          <w:rFonts w:cs="Arial"/>
          <w:sz w:val="22"/>
        </w:rPr>
      </w:pPr>
      <w:r w:rsidRPr="00D35065">
        <w:rPr>
          <w:rFonts w:cs="Arial"/>
          <w:sz w:val="22"/>
        </w:rPr>
        <w:t xml:space="preserve">A scanned copy of both the front and back of your spouse’s current Irish Residence Permit showing Stamp 4 and </w:t>
      </w:r>
      <w:r w:rsidR="003E1F8E" w:rsidRPr="00D35065">
        <w:rPr>
          <w:rFonts w:cs="Arial"/>
          <w:sz w:val="22"/>
        </w:rPr>
        <w:t xml:space="preserve">a copy of their Critical Skills/General </w:t>
      </w:r>
      <w:r w:rsidRPr="00D35065">
        <w:rPr>
          <w:rFonts w:cs="Arial"/>
          <w:sz w:val="22"/>
        </w:rPr>
        <w:t>Employment Permit.</w:t>
      </w:r>
    </w:p>
    <w:p w14:paraId="34F66FFC" w14:textId="77777777" w:rsidR="00A92CFC" w:rsidRPr="00D35065" w:rsidRDefault="00A92CFC" w:rsidP="009A4D4F">
      <w:pPr>
        <w:pStyle w:val="ListParagraph"/>
        <w:spacing w:after="120" w:line="360" w:lineRule="auto"/>
        <w:ind w:left="1440"/>
        <w:jc w:val="center"/>
        <w:rPr>
          <w:rFonts w:cs="Arial"/>
          <w:sz w:val="22"/>
        </w:rPr>
      </w:pPr>
      <w:r w:rsidRPr="00D35065">
        <w:rPr>
          <w:rFonts w:cs="Arial"/>
          <w:sz w:val="22"/>
        </w:rPr>
        <w:t>Or</w:t>
      </w:r>
    </w:p>
    <w:p w14:paraId="3534AE30" w14:textId="77777777" w:rsidR="009A4D4F" w:rsidRDefault="00A92CFC" w:rsidP="009A4D4F">
      <w:pPr>
        <w:pStyle w:val="ListParagraph"/>
        <w:spacing w:after="120" w:line="360" w:lineRule="auto"/>
        <w:ind w:left="1440"/>
        <w:rPr>
          <w:rFonts w:cs="Arial"/>
          <w:sz w:val="22"/>
        </w:rPr>
      </w:pPr>
      <w:r w:rsidRPr="00436CA9">
        <w:rPr>
          <w:rFonts w:cs="Arial"/>
          <w:sz w:val="22"/>
        </w:rPr>
        <w:t xml:space="preserve">If your spouse holds a Stamp 2 for the purposes of PhD study, include a copy of their passport showing their </w:t>
      </w:r>
      <w:r w:rsidR="00D35065" w:rsidRPr="00D35065">
        <w:rPr>
          <w:rFonts w:cs="Arial"/>
          <w:sz w:val="22"/>
        </w:rPr>
        <w:t xml:space="preserve">photograph and personal details, and the stamp/visa page showing their </w:t>
      </w:r>
      <w:r w:rsidR="009A4D4F">
        <w:rPr>
          <w:rFonts w:cs="Arial"/>
          <w:sz w:val="22"/>
        </w:rPr>
        <w:t>current immigration Stamp 2.</w:t>
      </w:r>
    </w:p>
    <w:p w14:paraId="3F61CDDD" w14:textId="77777777" w:rsidR="009A4D4F" w:rsidRDefault="009A4D4F" w:rsidP="009A4D4F">
      <w:pPr>
        <w:pStyle w:val="ListParagraph"/>
        <w:spacing w:after="120" w:line="360" w:lineRule="auto"/>
        <w:ind w:left="1440"/>
        <w:rPr>
          <w:rFonts w:cs="Arial"/>
          <w:sz w:val="22"/>
        </w:rPr>
      </w:pPr>
      <w:r>
        <w:rPr>
          <w:rFonts w:cs="Arial"/>
          <w:sz w:val="22"/>
        </w:rPr>
        <w:t>Or</w:t>
      </w:r>
    </w:p>
    <w:p w14:paraId="6D32E020" w14:textId="148C0190" w:rsidR="00A92CFC" w:rsidRPr="00FD2F5B" w:rsidRDefault="009A4D4F" w:rsidP="009A4D4F">
      <w:pPr>
        <w:pStyle w:val="ListParagraph"/>
        <w:spacing w:after="120" w:line="360" w:lineRule="auto"/>
        <w:ind w:left="1440"/>
        <w:rPr>
          <w:rFonts w:cs="Arial"/>
          <w:sz w:val="22"/>
        </w:rPr>
      </w:pPr>
      <w:r>
        <w:rPr>
          <w:rFonts w:cs="Arial"/>
          <w:sz w:val="22"/>
        </w:rPr>
        <w:t>A</w:t>
      </w:r>
      <w:r w:rsidR="00A92CFC" w:rsidRPr="00436CA9">
        <w:rPr>
          <w:rFonts w:cs="Arial"/>
          <w:sz w:val="22"/>
        </w:rPr>
        <w:t xml:space="preserve">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9" w:anchor="783c0f58d65d5b335" w:history="1">
        <w:r w:rsidRPr="00EE4337">
          <w:rPr>
            <w:rStyle w:val="Hyperlink"/>
            <w:rFonts w:cs="Arial"/>
            <w:spacing w:val="3"/>
            <w:sz w:val="22"/>
            <w:shd w:val="clear" w:color="auto" w:fill="FFFFFF"/>
          </w:rPr>
          <w:t>Department of Justice Immigration Permissions</w:t>
        </w:r>
      </w:hyperlink>
    </w:p>
    <w:p w14:paraId="579D5A91" w14:textId="2B1B3A7A"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687277">
        <w:rPr>
          <w:rFonts w:cs="Arial"/>
          <w:sz w:val="22"/>
        </w:rPr>
        <w:t>applicants</w:t>
      </w:r>
      <w:r w:rsidR="00EE4337">
        <w:rPr>
          <w:rFonts w:cs="Arial"/>
          <w:sz w:val="22"/>
        </w:rPr>
        <w:t xml:space="preserve">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8A213E">
      <w:pPr>
        <w:pStyle w:val="Heading2"/>
        <w:rPr>
          <w:rFonts w:eastAsia="Times New Roman"/>
          <w:b/>
          <w:lang w:val="en-GB" w:eastAsia="zh-CN"/>
        </w:rPr>
      </w:pPr>
      <w:bookmarkStart w:id="22" w:name="_Appendix_4:_Clearances"/>
      <w:bookmarkStart w:id="23" w:name="_Toc229038187"/>
      <w:bookmarkEnd w:id="22"/>
      <w:r w:rsidRPr="00E34985">
        <w:rPr>
          <w:rFonts w:eastAsia="Times New Roman"/>
          <w:lang w:val="en-GB" w:eastAsia="zh-CN"/>
        </w:rPr>
        <w:lastRenderedPageBreak/>
        <w:t>Appendix 3</w:t>
      </w:r>
      <w:r w:rsidR="002E719E" w:rsidRPr="00E34985">
        <w:rPr>
          <w:rFonts w:eastAsia="Times New Roman"/>
          <w:lang w:val="en-GB" w:eastAsia="zh-CN"/>
        </w:rPr>
        <w:t xml:space="preserve">: </w:t>
      </w:r>
      <w:r w:rsidR="003C75C7" w:rsidRPr="00E34985">
        <w:rPr>
          <w:rFonts w:eastAsia="Times New Roman"/>
          <w:lang w:val="en-GB" w:eastAsia="zh-CN"/>
        </w:rPr>
        <w:t>Clearances</w:t>
      </w:r>
      <w:bookmarkEnd w:id="23"/>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30"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1"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2"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3"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4"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5"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8A213E">
      <w:pPr>
        <w:pStyle w:val="Heading2"/>
        <w:rPr>
          <w:rFonts w:eastAsia="Times New Roman"/>
          <w:b/>
          <w:lang w:val="en-GB" w:eastAsia="zh-CN"/>
        </w:rPr>
      </w:pPr>
      <w:bookmarkStart w:id="24" w:name="_Appendix:_6_Panel"/>
      <w:bookmarkStart w:id="25" w:name="_Appendix:_4_Interview"/>
      <w:bookmarkStart w:id="26" w:name="_Toc229038188"/>
      <w:bookmarkEnd w:id="24"/>
      <w:bookmarkEnd w:id="25"/>
      <w:r w:rsidRPr="00E34985">
        <w:rPr>
          <w:rFonts w:eastAsia="Times New Roman"/>
          <w:lang w:val="en-GB" w:eastAsia="zh-CN"/>
        </w:rPr>
        <w:lastRenderedPageBreak/>
        <w:t xml:space="preserve">Appendix: 4 </w:t>
      </w:r>
      <w:r w:rsidR="00E9032B">
        <w:rPr>
          <w:rFonts w:eastAsia="Times New Roman"/>
          <w:lang w:val="en-GB" w:eastAsia="zh-CN"/>
        </w:rPr>
        <w:t xml:space="preserve">Application and </w:t>
      </w:r>
      <w:r w:rsidRPr="00E34985">
        <w:rPr>
          <w:rFonts w:eastAsia="Times New Roman"/>
          <w:lang w:val="en-GB" w:eastAsia="zh-CN"/>
        </w:rPr>
        <w:t xml:space="preserve">Interview Reasonable Accommodation (RA) </w:t>
      </w:r>
      <w:r w:rsidR="001142BB" w:rsidRPr="00E34985">
        <w:rPr>
          <w:rFonts w:eastAsia="Times New Roman"/>
          <w:lang w:val="en-GB" w:eastAsia="zh-CN"/>
        </w:rPr>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87277" w:rsidRPr="002B3056" w:rsidRDefault="00687277"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87277" w:rsidRPr="002B3056" w:rsidRDefault="00687277"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87277" w:rsidRPr="00463591" w:rsidRDefault="00687277"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87277" w:rsidRDefault="00687277"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g5uA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87277" w:rsidRPr="002B3056" w:rsidRDefault="00687277"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87277" w:rsidRPr="002B3056" w:rsidRDefault="00687277"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87277" w:rsidRPr="00463591" w:rsidRDefault="0068727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87277" w:rsidRPr="002B3056" w:rsidRDefault="0068727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87277" w:rsidRPr="002B3056" w:rsidRDefault="0068727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87277" w:rsidRPr="00463591" w:rsidRDefault="00687277"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87277" w:rsidRDefault="00687277"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03EA35D9" w:rsidR="00F738BF" w:rsidRDefault="006219B3" w:rsidP="008A213E">
      <w:pPr>
        <w:pStyle w:val="Heading2"/>
        <w:rPr>
          <w:rFonts w:eastAsia="Times New Roman"/>
          <w:lang w:val="en-GB" w:eastAsia="zh-CN"/>
        </w:rPr>
      </w:pPr>
      <w:bookmarkStart w:id="27" w:name="_Appendix:_5_Panel"/>
      <w:bookmarkStart w:id="28" w:name="_Toc229038189"/>
      <w:bookmarkEnd w:id="27"/>
      <w:r w:rsidRPr="00E34985">
        <w:rPr>
          <w:rFonts w:eastAsia="Times New Roman"/>
          <w:lang w:val="en-GB" w:eastAsia="zh-CN"/>
        </w:rPr>
        <w:lastRenderedPageBreak/>
        <w:t>Appendix: 5</w:t>
      </w:r>
      <w:r w:rsidR="002E719E" w:rsidRPr="00E34985">
        <w:rPr>
          <w:rFonts w:eastAsia="Times New Roman"/>
          <w:lang w:val="en-GB" w:eastAsia="zh-CN"/>
        </w:rPr>
        <w:t xml:space="preserve"> Panel </w:t>
      </w:r>
      <w:r w:rsidR="00D62604" w:rsidRPr="00E34985">
        <w:rPr>
          <w:rFonts w:eastAsia="Times New Roman"/>
          <w:lang w:val="en-GB" w:eastAsia="zh-CN"/>
        </w:rPr>
        <w:t>management rules</w:t>
      </w:r>
      <w:bookmarkEnd w:id="28"/>
    </w:p>
    <w:p w14:paraId="4B208299" w14:textId="77777777" w:rsidR="008A213E" w:rsidRPr="008A213E" w:rsidRDefault="008A213E" w:rsidP="008A213E">
      <w:pPr>
        <w:rPr>
          <w:lang w:val="en-GB" w:eastAsia="zh-CN"/>
        </w:rPr>
      </w:pPr>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6711FF0A" w:rsidR="00A55F68" w:rsidRPr="00436CA9" w:rsidRDefault="00396CCD" w:rsidP="00436CA9">
      <w:pPr>
        <w:pStyle w:val="ListParagraph"/>
        <w:numPr>
          <w:ilvl w:val="0"/>
          <w:numId w:val="25"/>
        </w:numPr>
        <w:spacing w:after="120" w:line="360" w:lineRule="auto"/>
        <w:ind w:left="357" w:hanging="357"/>
        <w:rPr>
          <w:rFonts w:cs="Arial"/>
          <w:bCs/>
          <w:iCs/>
          <w:color w:val="000000" w:themeColor="text1"/>
          <w:sz w:val="22"/>
        </w:rPr>
      </w:pPr>
      <w:r>
        <w:rPr>
          <w:rFonts w:cs="Arial"/>
          <w:color w:val="000000" w:themeColor="text1"/>
          <w:sz w:val="22"/>
        </w:rPr>
        <w:t>Confirmation</w:t>
      </w:r>
      <w:r w:rsidRPr="00436CA9">
        <w:rPr>
          <w:rFonts w:cs="Arial"/>
          <w:color w:val="000000" w:themeColor="text1"/>
          <w:sz w:val="22"/>
        </w:rPr>
        <w:t xml:space="preserve"> </w:t>
      </w:r>
      <w:r w:rsidR="00A55F68" w:rsidRPr="00436CA9">
        <w:rPr>
          <w:rFonts w:cs="Arial"/>
          <w:color w:val="000000" w:themeColor="text1"/>
          <w:sz w:val="22"/>
        </w:rPr>
        <w:t xml:space="preserve">of </w:t>
      </w:r>
      <w:r w:rsidR="00D62604">
        <w:rPr>
          <w:rFonts w:cs="Arial"/>
          <w:color w:val="000000" w:themeColor="text1"/>
          <w:sz w:val="22"/>
        </w:rPr>
        <w:t>i</w:t>
      </w:r>
      <w:r w:rsidR="00A55F68" w:rsidRPr="00436CA9">
        <w:rPr>
          <w:rFonts w:cs="Arial"/>
          <w:color w:val="000000" w:themeColor="text1"/>
          <w:sz w:val="22"/>
        </w:rPr>
        <w:t xml:space="preserve">nterest: </w:t>
      </w:r>
      <w:r w:rsidR="00A55F68" w:rsidRPr="00436CA9">
        <w:rPr>
          <w:rFonts w:cs="Arial"/>
          <w:sz w:val="22"/>
        </w:rPr>
        <w:t xml:space="preserve">When you </w:t>
      </w:r>
      <w:r>
        <w:rPr>
          <w:rFonts w:cs="Arial"/>
          <w:sz w:val="22"/>
        </w:rPr>
        <w:t>confirm</w:t>
      </w:r>
      <w:r w:rsidRPr="00436CA9">
        <w:rPr>
          <w:rFonts w:cs="Arial"/>
          <w:sz w:val="22"/>
        </w:rPr>
        <w:t xml:space="preserve"> </w:t>
      </w:r>
      <w:r w:rsidR="00A55F68" w:rsidRPr="00436CA9">
        <w:rPr>
          <w:rFonts w:cs="Arial"/>
          <w:sz w:val="22"/>
        </w:rPr>
        <w:t>interest in a job, it means you indicate your desire to be considered if the job is offered to you.</w:t>
      </w:r>
    </w:p>
    <w:p w14:paraId="308A05A4" w14:textId="38720CCF" w:rsidR="00A55F68" w:rsidRPr="00436CA9" w:rsidRDefault="00396CCD" w:rsidP="00436CA9">
      <w:pPr>
        <w:pStyle w:val="ListParagraph"/>
        <w:numPr>
          <w:ilvl w:val="0"/>
          <w:numId w:val="25"/>
        </w:numPr>
        <w:autoSpaceDE w:val="0"/>
        <w:autoSpaceDN w:val="0"/>
        <w:adjustRightInd w:val="0"/>
        <w:spacing w:after="120" w:line="360" w:lineRule="auto"/>
        <w:ind w:left="357" w:hanging="357"/>
        <w:rPr>
          <w:rFonts w:cs="Arial"/>
          <w:sz w:val="22"/>
        </w:rPr>
      </w:pPr>
      <w:r>
        <w:rPr>
          <w:rFonts w:cs="Arial"/>
          <w:color w:val="000000" w:themeColor="text1"/>
          <w:sz w:val="22"/>
        </w:rPr>
        <w:t>Invitation</w:t>
      </w:r>
      <w:r w:rsidRPr="00436CA9">
        <w:rPr>
          <w:rFonts w:cs="Arial"/>
          <w:color w:val="000000" w:themeColor="text1"/>
          <w:sz w:val="22"/>
        </w:rPr>
        <w:t xml:space="preserve"> </w:t>
      </w:r>
      <w:r w:rsidR="00A55F68" w:rsidRPr="00436CA9">
        <w:rPr>
          <w:rFonts w:cs="Arial"/>
          <w:color w:val="000000" w:themeColor="text1"/>
          <w:sz w:val="22"/>
        </w:rPr>
        <w:t xml:space="preserve">to </w:t>
      </w:r>
      <w:r w:rsidR="00D62604" w:rsidRPr="00436CA9">
        <w:rPr>
          <w:rFonts w:cs="Arial"/>
          <w:color w:val="000000" w:themeColor="text1"/>
          <w:sz w:val="22"/>
        </w:rPr>
        <w:t xml:space="preserve">proceed </w:t>
      </w:r>
      <w:r>
        <w:rPr>
          <w:rFonts w:cs="Arial"/>
          <w:color w:val="000000" w:themeColor="text1"/>
          <w:sz w:val="22"/>
        </w:rPr>
        <w:t xml:space="preserve">to pre-employment clearance </w:t>
      </w:r>
      <w:r w:rsidR="00D62604" w:rsidRPr="00436CA9">
        <w:rPr>
          <w:rFonts w:cs="Arial"/>
          <w:color w:val="000000" w:themeColor="text1"/>
          <w:sz w:val="22"/>
        </w:rPr>
        <w:t>details</w:t>
      </w:r>
      <w:r w:rsidR="00A55F68" w:rsidRPr="00436CA9">
        <w:rPr>
          <w:rFonts w:cs="Arial"/>
          <w:color w:val="000000" w:themeColor="text1"/>
          <w:sz w:val="22"/>
        </w:rPr>
        <w:t xml:space="preserve">: </w:t>
      </w:r>
      <w:r w:rsidR="00A55F68"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F25DDA"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 xml:space="preserve">The order of merit is determined by your score at assessment/interview. Candidates are listed based on their scores, with the highest score at position number </w:t>
      </w:r>
      <w:r w:rsidRPr="00F25DDA">
        <w:rPr>
          <w:rFonts w:cs="Arial"/>
          <w:sz w:val="22"/>
        </w:rPr>
        <w:t>one, the second-highest score at position number two, and so on.</w:t>
      </w:r>
    </w:p>
    <w:p w14:paraId="7522A8DF" w14:textId="0A622370" w:rsidR="00F738BF" w:rsidRPr="00F25DDA" w:rsidRDefault="00396CCD" w:rsidP="00436CA9">
      <w:pPr>
        <w:autoSpaceDE w:val="0"/>
        <w:autoSpaceDN w:val="0"/>
        <w:adjustRightInd w:val="0"/>
        <w:spacing w:after="120" w:line="360" w:lineRule="auto"/>
        <w:rPr>
          <w:rFonts w:cs="Arial"/>
          <w:sz w:val="22"/>
        </w:rPr>
      </w:pPr>
      <w:r w:rsidRPr="00F25DDA">
        <w:rPr>
          <w:rFonts w:cs="Arial"/>
          <w:sz w:val="22"/>
        </w:rPr>
        <w:t xml:space="preserve">Confirmation </w:t>
      </w:r>
      <w:r w:rsidR="00F738BF" w:rsidRPr="00F25DDA">
        <w:rPr>
          <w:rFonts w:cs="Arial"/>
          <w:sz w:val="22"/>
        </w:rPr>
        <w:t xml:space="preserve">of </w:t>
      </w:r>
      <w:r w:rsidR="00D62604" w:rsidRPr="00F25DDA">
        <w:rPr>
          <w:rFonts w:cs="Arial"/>
          <w:sz w:val="22"/>
        </w:rPr>
        <w:t>interest details</w:t>
      </w:r>
      <w:r w:rsidR="00F738BF" w:rsidRPr="00F25DDA">
        <w:rPr>
          <w:rFonts w:cs="Arial"/>
          <w:sz w:val="22"/>
        </w:rPr>
        <w:t xml:space="preserve">: </w:t>
      </w:r>
    </w:p>
    <w:p w14:paraId="2075C0BC" w14:textId="0F675522" w:rsidR="00A06C0A" w:rsidRPr="00E34A39" w:rsidRDefault="00C62C2A" w:rsidP="00436CA9">
      <w:pPr>
        <w:pStyle w:val="ListParagraph"/>
        <w:numPr>
          <w:ilvl w:val="0"/>
          <w:numId w:val="25"/>
        </w:numPr>
        <w:spacing w:after="120" w:line="360" w:lineRule="auto"/>
        <w:ind w:left="357" w:hanging="357"/>
        <w:rPr>
          <w:rFonts w:cs="Arial"/>
          <w:sz w:val="22"/>
        </w:rPr>
      </w:pPr>
      <w:r w:rsidRPr="00F25DDA">
        <w:rPr>
          <w:rFonts w:cs="Arial"/>
          <w:color w:val="000000" w:themeColor="text1"/>
          <w:sz w:val="22"/>
        </w:rPr>
        <w:t>A</w:t>
      </w:r>
      <w:r w:rsidR="00386EE0" w:rsidRPr="00F25DDA">
        <w:rPr>
          <w:rFonts w:cs="Arial"/>
          <w:color w:val="000000" w:themeColor="text1"/>
          <w:sz w:val="22"/>
        </w:rPr>
        <w:t xml:space="preserve">n invitation for you to </w:t>
      </w:r>
      <w:r w:rsidR="00396CCD" w:rsidRPr="00F25DDA">
        <w:rPr>
          <w:rFonts w:cs="Arial"/>
          <w:color w:val="000000" w:themeColor="text1"/>
          <w:sz w:val="22"/>
        </w:rPr>
        <w:t xml:space="preserve">confirm </w:t>
      </w:r>
      <w:r w:rsidR="00386EE0" w:rsidRPr="00F25DDA">
        <w:rPr>
          <w:rFonts w:cs="Arial"/>
          <w:color w:val="000000" w:themeColor="text1"/>
          <w:sz w:val="22"/>
        </w:rPr>
        <w:t>your interest in a post</w:t>
      </w:r>
      <w:r w:rsidRPr="00F25DDA">
        <w:rPr>
          <w:rFonts w:cs="Arial"/>
          <w:color w:val="000000" w:themeColor="text1"/>
          <w:sz w:val="22"/>
        </w:rPr>
        <w:t xml:space="preserve"> </w:t>
      </w:r>
      <w:r w:rsidR="00386EE0" w:rsidRPr="00F25DDA">
        <w:rPr>
          <w:rFonts w:cs="Arial"/>
          <w:color w:val="000000" w:themeColor="text1"/>
          <w:sz w:val="22"/>
        </w:rPr>
        <w:t xml:space="preserve">is not a job offer. The invitation provides details about the position, such as location, contract type (tenure), job title, and contact information for the Service Manager. We </w:t>
      </w:r>
      <w:r w:rsidR="00386EE0" w:rsidRPr="00E34A39">
        <w:rPr>
          <w:rFonts w:cs="Arial"/>
          <w:sz w:val="22"/>
        </w:rPr>
        <w:t xml:space="preserve">recommend contacting them for further discussion. You will receive an alert message on </w:t>
      </w:r>
      <w:r w:rsidR="00F25DDA" w:rsidRPr="00E34A39">
        <w:rPr>
          <w:rFonts w:cs="Arial"/>
          <w:sz w:val="22"/>
        </w:rPr>
        <w:t>email</w:t>
      </w:r>
      <w:r w:rsidR="0039542A" w:rsidRPr="00E34A39">
        <w:rPr>
          <w:rFonts w:cs="Arial"/>
          <w:sz w:val="22"/>
        </w:rPr>
        <w:t>/Recruitment message system</w:t>
      </w:r>
      <w:r w:rsidR="00386EE0" w:rsidRPr="00E34A39">
        <w:rPr>
          <w:rFonts w:cs="Arial"/>
          <w:sz w:val="22"/>
        </w:rPr>
        <w:t xml:space="preserve"> notifying you of the expression of interest.</w:t>
      </w:r>
      <w:r w:rsidR="00386EE0" w:rsidRPr="00E34A39" w:rsidDel="00386EE0">
        <w:rPr>
          <w:rFonts w:cs="Arial"/>
          <w:sz w:val="22"/>
        </w:rPr>
        <w:t xml:space="preserve"> </w:t>
      </w:r>
    </w:p>
    <w:p w14:paraId="5D233DBF" w14:textId="5A8F8313"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E34A39">
        <w:rPr>
          <w:rFonts w:cs="Arial"/>
          <w:sz w:val="22"/>
        </w:rPr>
        <w:t>The invitation</w:t>
      </w:r>
      <w:r w:rsidR="00C62C2A" w:rsidRPr="00E34A39">
        <w:rPr>
          <w:rFonts w:cs="Arial"/>
          <w:sz w:val="22"/>
        </w:rPr>
        <w:t xml:space="preserve"> </w:t>
      </w:r>
      <w:r w:rsidR="00D62604" w:rsidRPr="00E34A39">
        <w:rPr>
          <w:rFonts w:cs="Arial"/>
          <w:sz w:val="22"/>
        </w:rPr>
        <w:t xml:space="preserve">to </w:t>
      </w:r>
      <w:r w:rsidR="00396CCD" w:rsidRPr="00E34A39">
        <w:rPr>
          <w:rFonts w:cs="Arial"/>
          <w:sz w:val="22"/>
        </w:rPr>
        <w:t xml:space="preserve">confirm </w:t>
      </w:r>
      <w:r w:rsidR="00D62604" w:rsidRPr="00E34A39">
        <w:rPr>
          <w:rFonts w:cs="Arial"/>
          <w:sz w:val="22"/>
        </w:rPr>
        <w:t xml:space="preserve">interest </w:t>
      </w:r>
      <w:r w:rsidR="005C02BB" w:rsidRPr="00E34A39">
        <w:rPr>
          <w:rFonts w:cs="Arial"/>
          <w:sz w:val="22"/>
        </w:rPr>
        <w:t>email</w:t>
      </w:r>
      <w:r w:rsidR="0039542A" w:rsidRPr="00E34A39">
        <w:rPr>
          <w:rFonts w:cs="Arial"/>
          <w:sz w:val="22"/>
        </w:rPr>
        <w:t>/Recruitment message system</w:t>
      </w:r>
      <w:r w:rsidR="005C02BB" w:rsidRPr="00E34A39">
        <w:rPr>
          <w:rFonts w:cs="Arial"/>
          <w:sz w:val="22"/>
        </w:rPr>
        <w:t xml:space="preserve"> will </w:t>
      </w:r>
      <w:r w:rsidR="005C02BB" w:rsidRPr="00436CA9">
        <w:rPr>
          <w:rFonts w:cs="Arial"/>
          <w:color w:val="000000" w:themeColor="text1"/>
          <w:sz w:val="22"/>
        </w:rPr>
        <w:t xml:space="preserve">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w:t>
      </w:r>
      <w:r w:rsidR="00396CCD">
        <w:rPr>
          <w:rFonts w:cs="Arial"/>
          <w:color w:val="000000" w:themeColor="text1"/>
          <w:sz w:val="22"/>
        </w:rPr>
        <w:t>confirmations</w:t>
      </w:r>
      <w:r w:rsidR="00396CCD" w:rsidRPr="00436CA9">
        <w:rPr>
          <w:rFonts w:cs="Arial"/>
          <w:color w:val="000000" w:themeColor="text1"/>
          <w:sz w:val="22"/>
        </w:rPr>
        <w:t xml:space="preserve"> </w:t>
      </w:r>
      <w:r w:rsidR="005C02BB" w:rsidRPr="00436CA9">
        <w:rPr>
          <w:rFonts w:cs="Arial"/>
          <w:color w:val="000000" w:themeColor="text1"/>
          <w:sz w:val="22"/>
        </w:rPr>
        <w:t xml:space="preserve">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37A51BF9"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w:t>
      </w:r>
      <w:r w:rsidR="00396CCD">
        <w:rPr>
          <w:rFonts w:cs="Arial"/>
          <w:color w:val="000000" w:themeColor="text1"/>
          <w:sz w:val="22"/>
        </w:rPr>
        <w:t>confirm</w:t>
      </w:r>
      <w:r w:rsidR="00396CCD" w:rsidRPr="00436CA9">
        <w:rPr>
          <w:rFonts w:cs="Arial"/>
          <w:color w:val="000000" w:themeColor="text1"/>
          <w:sz w:val="22"/>
        </w:rPr>
        <w:t xml:space="preserve"> </w:t>
      </w:r>
      <w:r w:rsidR="00B401F9">
        <w:rPr>
          <w:rFonts w:cs="Arial"/>
          <w:color w:val="000000" w:themeColor="text1"/>
          <w:sz w:val="22"/>
        </w:rPr>
        <w:t xml:space="preserve">your </w:t>
      </w:r>
      <w:r w:rsidR="00D62604" w:rsidRPr="00436CA9">
        <w:rPr>
          <w:rFonts w:cs="Arial"/>
          <w:color w:val="000000" w:themeColor="text1"/>
          <w:sz w:val="22"/>
        </w:rPr>
        <w:t xml:space="preserve">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542F0330"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 xml:space="preserve">eam may invite multiple candidates on the panel to </w:t>
      </w:r>
      <w:r w:rsidR="00B401F9">
        <w:rPr>
          <w:rFonts w:cs="Arial"/>
          <w:color w:val="000000" w:themeColor="text1"/>
          <w:sz w:val="22"/>
        </w:rPr>
        <w:t>confirm</w:t>
      </w:r>
      <w:r w:rsidR="00B401F9" w:rsidRPr="00436CA9">
        <w:rPr>
          <w:rFonts w:cs="Arial"/>
          <w:color w:val="000000" w:themeColor="text1"/>
          <w:sz w:val="22"/>
        </w:rPr>
        <w:t xml:space="preserve"> </w:t>
      </w:r>
      <w:r w:rsidR="00386EE0" w:rsidRPr="00436CA9">
        <w:rPr>
          <w:rFonts w:cs="Arial"/>
          <w:color w:val="000000" w:themeColor="text1"/>
          <w:sz w:val="22"/>
        </w:rPr>
        <w:t>interest in a post simultaneously.</w:t>
      </w:r>
    </w:p>
    <w:p w14:paraId="2E8B53B6" w14:textId="2527CCD9"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396CCD">
        <w:rPr>
          <w:rFonts w:cs="Arial"/>
          <w:color w:val="000000" w:themeColor="text1"/>
          <w:sz w:val="22"/>
        </w:rPr>
        <w:t>confirmation</w:t>
      </w:r>
      <w:r w:rsidR="00396CCD" w:rsidRPr="00436CA9">
        <w:rPr>
          <w:rFonts w:cs="Arial"/>
          <w:color w:val="000000" w:themeColor="text1"/>
          <w:sz w:val="22"/>
        </w:rPr>
        <w:t xml:space="preserve"> </w:t>
      </w:r>
      <w:r w:rsidR="00D62604" w:rsidRPr="00436CA9">
        <w:rPr>
          <w:rFonts w:cs="Arial"/>
          <w:color w:val="000000" w:themeColor="text1"/>
          <w:sz w:val="22"/>
        </w:rPr>
        <w:t xml:space="preserve">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on on the panel will receive a</w:t>
      </w:r>
      <w:r w:rsidR="00396CCD">
        <w:rPr>
          <w:rFonts w:cs="Arial"/>
          <w:color w:val="000000" w:themeColor="text1"/>
          <w:sz w:val="22"/>
        </w:rPr>
        <w:t>n invitation to</w:t>
      </w:r>
      <w:r w:rsidR="00D62604" w:rsidRPr="00436CA9">
        <w:rPr>
          <w:rFonts w:cs="Arial"/>
          <w:color w:val="000000" w:themeColor="text1"/>
          <w:sz w:val="22"/>
        </w:rPr>
        <w:t xml:space="preserve"> proceed </w:t>
      </w:r>
      <w:r w:rsidR="00396CCD">
        <w:rPr>
          <w:rFonts w:cs="Arial"/>
          <w:color w:val="000000" w:themeColor="text1"/>
          <w:sz w:val="22"/>
        </w:rPr>
        <w:t xml:space="preserve">to the next stage of </w:t>
      </w:r>
      <w:r w:rsidRPr="00436CA9">
        <w:rPr>
          <w:rFonts w:cs="Arial"/>
          <w:color w:val="000000" w:themeColor="text1"/>
          <w:sz w:val="22"/>
        </w:rPr>
        <w:t>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38AD0B99"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w:t>
      </w:r>
      <w:r w:rsidR="00396CCD">
        <w:rPr>
          <w:rFonts w:cs="Arial"/>
          <w:color w:val="000000" w:themeColor="text1"/>
          <w:sz w:val="22"/>
        </w:rPr>
        <w:t>confirm</w:t>
      </w:r>
      <w:r w:rsidR="00003FCF">
        <w:rPr>
          <w:rFonts w:cs="Arial"/>
          <w:color w:val="000000" w:themeColor="text1"/>
          <w:sz w:val="22"/>
        </w:rPr>
        <w:t xml:space="preserve"> </w:t>
      </w:r>
      <w:r w:rsidR="00D62604">
        <w:rPr>
          <w:rFonts w:cs="Arial"/>
          <w:color w:val="000000" w:themeColor="text1"/>
          <w:sz w:val="22"/>
        </w:rPr>
        <w:t>interest</w:t>
      </w:r>
      <w:r w:rsidR="00D62604" w:rsidRPr="00436CA9">
        <w:rPr>
          <w:rFonts w:cs="Arial"/>
          <w:color w:val="000000" w:themeColor="text1"/>
          <w:sz w:val="22"/>
        </w:rPr>
        <w:t xml:space="preserve">,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w:t>
      </w:r>
      <w:r w:rsidR="00B401F9">
        <w:rPr>
          <w:rFonts w:cs="Arial"/>
          <w:color w:val="000000" w:themeColor="text1"/>
          <w:sz w:val="22"/>
        </w:rPr>
        <w:t>confirmed</w:t>
      </w:r>
      <w:r w:rsidR="00B401F9" w:rsidRPr="00436CA9">
        <w:rPr>
          <w:rFonts w:cs="Arial"/>
          <w:color w:val="000000" w:themeColor="text1"/>
          <w:sz w:val="22"/>
        </w:rPr>
        <w:t xml:space="preserve"> </w:t>
      </w:r>
      <w:r w:rsidR="005C02BB" w:rsidRPr="00436CA9">
        <w:rPr>
          <w:rFonts w:cs="Arial"/>
          <w:color w:val="000000" w:themeColor="text1"/>
          <w:sz w:val="22"/>
        </w:rPr>
        <w:t>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61A2CEA9"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 xml:space="preserve">o </w:t>
      </w:r>
      <w:r w:rsidR="00B401F9">
        <w:rPr>
          <w:rFonts w:cs="Arial"/>
          <w:color w:val="000000" w:themeColor="text1"/>
          <w:sz w:val="22"/>
        </w:rPr>
        <w:t xml:space="preserve">a </w:t>
      </w:r>
      <w:r w:rsidR="00396CCD">
        <w:rPr>
          <w:rFonts w:cs="Arial"/>
          <w:color w:val="000000" w:themeColor="text1"/>
          <w:sz w:val="22"/>
        </w:rPr>
        <w:t>confirm</w:t>
      </w:r>
      <w:r w:rsidR="00B401F9">
        <w:rPr>
          <w:rFonts w:cs="Arial"/>
          <w:color w:val="000000" w:themeColor="text1"/>
          <w:sz w:val="22"/>
        </w:rPr>
        <w:t>ation</w:t>
      </w:r>
      <w:r w:rsidR="00D62604">
        <w:rPr>
          <w:rFonts w:cs="Arial"/>
          <w:color w:val="000000" w:themeColor="text1"/>
          <w:sz w:val="22"/>
        </w:rPr>
        <w:t xml:space="preserve">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3DDF20A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 </w:t>
      </w:r>
      <w:r w:rsidR="00B401F9">
        <w:rPr>
          <w:rFonts w:cs="Arial"/>
          <w:color w:val="000000" w:themeColor="text1"/>
          <w:sz w:val="22"/>
        </w:rPr>
        <w:t>confirmation</w:t>
      </w:r>
      <w:r w:rsidR="00B401F9" w:rsidRPr="00436CA9">
        <w:rPr>
          <w:rFonts w:cs="Arial"/>
          <w:color w:val="000000" w:themeColor="text1"/>
          <w:sz w:val="22"/>
        </w:rPr>
        <w:t xml:space="preserve"> </w:t>
      </w:r>
      <w:r w:rsidR="00D62604" w:rsidRPr="00436CA9">
        <w:rPr>
          <w:rFonts w:cs="Arial"/>
          <w:color w:val="000000" w:themeColor="text1"/>
          <w:sz w:val="22"/>
        </w:rPr>
        <w:t>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6F2DF203"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 xml:space="preserve">list of candidates who </w:t>
      </w:r>
      <w:r w:rsidR="00B401F9">
        <w:rPr>
          <w:rFonts w:cs="Arial"/>
          <w:color w:val="000000" w:themeColor="text1"/>
          <w:sz w:val="22"/>
        </w:rPr>
        <w:t>confirmed</w:t>
      </w:r>
      <w:r w:rsidR="005C02BB" w:rsidRPr="00436CA9">
        <w:rPr>
          <w:rFonts w:cs="Arial"/>
          <w:color w:val="000000" w:themeColor="text1"/>
          <w:sz w:val="22"/>
        </w:rPr>
        <w:t xml:space="preserve">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B401F9">
        <w:rPr>
          <w:rFonts w:cs="Arial"/>
          <w:color w:val="000000" w:themeColor="text1"/>
          <w:sz w:val="22"/>
        </w:rPr>
        <w:t>confirm</w:t>
      </w:r>
      <w:r w:rsidR="00B401F9" w:rsidRPr="00436CA9">
        <w:rPr>
          <w:rFonts w:cs="Arial"/>
          <w:color w:val="000000" w:themeColor="text1"/>
          <w:sz w:val="22"/>
        </w:rPr>
        <w:t xml:space="preserve"> </w:t>
      </w:r>
      <w:r w:rsidR="00D62604" w:rsidRPr="00436CA9">
        <w:rPr>
          <w:rFonts w:cs="Arial"/>
          <w:color w:val="000000" w:themeColor="text1"/>
          <w:sz w:val="22"/>
        </w:rPr>
        <w:t xml:space="preserve">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3EE2ECB0" w:rsidR="00A06C0A" w:rsidRPr="00436CA9" w:rsidRDefault="00396CCD" w:rsidP="00436CA9">
      <w:pPr>
        <w:autoSpaceDE w:val="0"/>
        <w:autoSpaceDN w:val="0"/>
        <w:adjustRightInd w:val="0"/>
        <w:spacing w:after="120" w:line="360" w:lineRule="auto"/>
        <w:rPr>
          <w:rFonts w:cs="Arial"/>
          <w:sz w:val="22"/>
        </w:rPr>
      </w:pPr>
      <w:r>
        <w:rPr>
          <w:rFonts w:cs="Arial"/>
          <w:color w:val="000000" w:themeColor="text1"/>
          <w:sz w:val="22"/>
        </w:rPr>
        <w:t>Invitation</w:t>
      </w:r>
      <w:r w:rsidRPr="00436CA9">
        <w:rPr>
          <w:rFonts w:cs="Arial"/>
          <w:color w:val="000000" w:themeColor="text1"/>
          <w:sz w:val="22"/>
        </w:rPr>
        <w:t xml:space="preserve"> </w:t>
      </w:r>
      <w:r w:rsidR="00D62604" w:rsidRPr="00436CA9">
        <w:rPr>
          <w:rFonts w:cs="Arial"/>
          <w:color w:val="000000" w:themeColor="text1"/>
          <w:sz w:val="22"/>
        </w:rPr>
        <w:t xml:space="preserve">to proceed </w:t>
      </w:r>
      <w:r>
        <w:rPr>
          <w:rFonts w:cs="Arial"/>
          <w:color w:val="000000" w:themeColor="text1"/>
          <w:sz w:val="22"/>
        </w:rPr>
        <w:t xml:space="preserve">to pre-employment clearance </w:t>
      </w:r>
      <w:r w:rsidR="00D62604" w:rsidRPr="00436CA9">
        <w:rPr>
          <w:rFonts w:cs="Arial"/>
          <w:color w:val="000000" w:themeColor="text1"/>
          <w:sz w:val="22"/>
        </w:rPr>
        <w:t xml:space="preserve">details: </w:t>
      </w:r>
    </w:p>
    <w:p w14:paraId="1EC6CF4D" w14:textId="2652C5BD"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w:t>
      </w:r>
      <w:r w:rsidR="00F10581" w:rsidRPr="00436CA9">
        <w:rPr>
          <w:rFonts w:cs="Arial"/>
          <w:sz w:val="22"/>
        </w:rPr>
        <w:t xml:space="preserve">invitation </w:t>
      </w:r>
      <w:r w:rsidR="00396CCD">
        <w:rPr>
          <w:rFonts w:cs="Arial"/>
          <w:sz w:val="22"/>
        </w:rPr>
        <w:t xml:space="preserve">to proceed </w:t>
      </w:r>
      <w:r w:rsidR="00F10581" w:rsidRPr="00436CA9">
        <w:rPr>
          <w:rFonts w:cs="Arial"/>
          <w:sz w:val="22"/>
        </w:rPr>
        <w:t>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w:t>
      </w:r>
      <w:r w:rsidR="007E528F" w:rsidRPr="00F25DDA">
        <w:rPr>
          <w:rFonts w:cs="Arial"/>
          <w:sz w:val="22"/>
        </w:rPr>
        <w:t>such as</w:t>
      </w:r>
      <w:r w:rsidR="00F10581" w:rsidRPr="00F25DDA">
        <w:rPr>
          <w:rFonts w:cs="Arial"/>
          <w:sz w:val="22"/>
        </w:rPr>
        <w:t xml:space="preserve"> d</w:t>
      </w:r>
      <w:r w:rsidR="00F10581" w:rsidRPr="00E34A39">
        <w:rPr>
          <w:rFonts w:cs="Arial"/>
          <w:sz w:val="22"/>
        </w:rPr>
        <w:t>etails about the role</w:t>
      </w:r>
      <w:r w:rsidR="007E528F" w:rsidRPr="00E34A39">
        <w:rPr>
          <w:rFonts w:cs="Arial"/>
          <w:sz w:val="22"/>
        </w:rPr>
        <w:t xml:space="preserve">; </w:t>
      </w:r>
      <w:r w:rsidR="00F10581" w:rsidRPr="00E34A39">
        <w:rPr>
          <w:rFonts w:cs="Arial"/>
          <w:sz w:val="22"/>
        </w:rPr>
        <w:t>location</w:t>
      </w:r>
      <w:r w:rsidR="007E528F" w:rsidRPr="00E34A39">
        <w:rPr>
          <w:rFonts w:cs="Arial"/>
          <w:sz w:val="22"/>
        </w:rPr>
        <w:t>;</w:t>
      </w:r>
      <w:r w:rsidR="00F10581" w:rsidRPr="00E34A39">
        <w:rPr>
          <w:rFonts w:cs="Arial"/>
          <w:sz w:val="22"/>
        </w:rPr>
        <w:t xml:space="preserve"> contract type</w:t>
      </w:r>
      <w:r w:rsidRPr="00E34A39">
        <w:rPr>
          <w:rFonts w:cs="Arial"/>
          <w:sz w:val="22"/>
        </w:rPr>
        <w:t>/</w:t>
      </w:r>
      <w:r w:rsidR="00F10581" w:rsidRPr="00E34A39">
        <w:rPr>
          <w:rFonts w:cs="Arial"/>
          <w:sz w:val="22"/>
        </w:rPr>
        <w:t>tenure</w:t>
      </w:r>
      <w:r w:rsidR="007E528F" w:rsidRPr="00E34A39">
        <w:rPr>
          <w:rFonts w:cs="Arial"/>
          <w:sz w:val="22"/>
        </w:rPr>
        <w:t>;</w:t>
      </w:r>
      <w:r w:rsidR="00F10581" w:rsidRPr="00E34A39">
        <w:rPr>
          <w:rFonts w:cs="Arial"/>
          <w:sz w:val="22"/>
        </w:rPr>
        <w:t xml:space="preserve"> job title</w:t>
      </w:r>
      <w:r w:rsidRPr="00E34A39">
        <w:rPr>
          <w:rFonts w:cs="Arial"/>
          <w:sz w:val="22"/>
        </w:rPr>
        <w:t>,</w:t>
      </w:r>
      <w:r w:rsidR="007E528F" w:rsidRPr="00E34A39">
        <w:rPr>
          <w:rFonts w:cs="Arial"/>
          <w:sz w:val="22"/>
        </w:rPr>
        <w:t xml:space="preserve"> and</w:t>
      </w:r>
      <w:r w:rsidR="00F10581" w:rsidRPr="00E34A39">
        <w:rPr>
          <w:rFonts w:cs="Arial"/>
          <w:sz w:val="22"/>
        </w:rPr>
        <w:t xml:space="preserve"> </w:t>
      </w:r>
      <w:r w:rsidR="007E528F" w:rsidRPr="00E34A39">
        <w:rPr>
          <w:rFonts w:cs="Arial"/>
          <w:sz w:val="22"/>
        </w:rPr>
        <w:t>the h</w:t>
      </w:r>
      <w:r w:rsidR="00F10581" w:rsidRPr="00E34A39">
        <w:rPr>
          <w:rFonts w:cs="Arial"/>
          <w:sz w:val="22"/>
        </w:rPr>
        <w:t>iring</w:t>
      </w:r>
      <w:r w:rsidR="007E528F" w:rsidRPr="00E34A39">
        <w:rPr>
          <w:rFonts w:cs="Arial"/>
          <w:sz w:val="22"/>
        </w:rPr>
        <w:t xml:space="preserve"> m</w:t>
      </w:r>
      <w:r w:rsidR="00F10581" w:rsidRPr="00E34A39">
        <w:rPr>
          <w:rFonts w:cs="Arial"/>
          <w:sz w:val="22"/>
        </w:rPr>
        <w:t xml:space="preserve">anager. You will receive an </w:t>
      </w:r>
      <w:r w:rsidR="00F25DDA" w:rsidRPr="00E34A39">
        <w:rPr>
          <w:rFonts w:cs="Arial"/>
          <w:sz w:val="22"/>
        </w:rPr>
        <w:t>email</w:t>
      </w:r>
      <w:r w:rsidR="0039542A" w:rsidRPr="00E34A39">
        <w:rPr>
          <w:rFonts w:cs="Arial"/>
          <w:sz w:val="22"/>
        </w:rPr>
        <w:t>/ Recruitment message system</w:t>
      </w:r>
      <w:r w:rsidR="00F10581" w:rsidRPr="00E34A39">
        <w:rPr>
          <w:rFonts w:cs="Arial"/>
          <w:sz w:val="22"/>
        </w:rPr>
        <w:t xml:space="preserve"> notifying you </w:t>
      </w:r>
      <w:r w:rsidR="00F10581" w:rsidRPr="00F25DDA">
        <w:rPr>
          <w:rFonts w:cs="Arial"/>
          <w:sz w:val="22"/>
        </w:rPr>
        <w:t xml:space="preserve">of the </w:t>
      </w:r>
      <w:r w:rsidR="00396CCD" w:rsidRPr="00F25DDA">
        <w:rPr>
          <w:rFonts w:cs="Arial"/>
          <w:sz w:val="22"/>
        </w:rPr>
        <w:t xml:space="preserve">invitation </w:t>
      </w:r>
      <w:r w:rsidRPr="00F25DDA">
        <w:rPr>
          <w:rFonts w:cs="Arial"/>
          <w:sz w:val="22"/>
        </w:rPr>
        <w:t>to proceed</w:t>
      </w:r>
      <w:r w:rsidR="00396CCD" w:rsidRPr="00F25DDA">
        <w:rPr>
          <w:rFonts w:cs="Arial"/>
          <w:sz w:val="22"/>
        </w:rPr>
        <w:t xml:space="preserve"> to pre-employment clearances</w:t>
      </w:r>
      <w:r w:rsidRPr="00F25DDA">
        <w:rPr>
          <w:rFonts w:cs="Arial"/>
          <w:sz w:val="22"/>
        </w:rPr>
        <w:t>.</w:t>
      </w:r>
    </w:p>
    <w:p w14:paraId="0669132D" w14:textId="324BF8C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sidRPr="00436CA9">
        <w:rPr>
          <w:rFonts w:cs="Arial"/>
          <w:sz w:val="22"/>
        </w:rPr>
        <w:t>invitation</w:t>
      </w:r>
      <w:r w:rsidRPr="00436CA9">
        <w:rPr>
          <w:rFonts w:cs="Arial"/>
          <w:sz w:val="22"/>
        </w:rPr>
        <w:t>, it is important to read these advisory notes, as your decision may affect your position on the panel.</w:t>
      </w:r>
    </w:p>
    <w:p w14:paraId="501BFFB6" w14:textId="77777777" w:rsidR="00543DFA" w:rsidRPr="000F3BBA" w:rsidRDefault="00543DFA" w:rsidP="00436CA9">
      <w:pPr>
        <w:pStyle w:val="ListParagraph"/>
        <w:spacing w:after="120" w:line="360" w:lineRule="auto"/>
        <w:ind w:left="0"/>
        <w:rPr>
          <w:rFonts w:eastAsia="Times New Roman" w:cs="Arial"/>
          <w:sz w:val="22"/>
          <w:lang w:eastAsia="en-IE"/>
        </w:rPr>
      </w:pPr>
    </w:p>
    <w:p w14:paraId="204573E7" w14:textId="0070A83A" w:rsidR="00C5029C" w:rsidRPr="000F3BBA" w:rsidRDefault="00D62604" w:rsidP="00436CA9">
      <w:pPr>
        <w:autoSpaceDE w:val="0"/>
        <w:autoSpaceDN w:val="0"/>
        <w:adjustRightInd w:val="0"/>
        <w:spacing w:after="120" w:line="360" w:lineRule="auto"/>
        <w:ind w:left="360"/>
        <w:rPr>
          <w:rFonts w:eastAsia="Times New Roman" w:cs="Arial"/>
          <w:sz w:val="22"/>
          <w:lang w:eastAsia="en-IE"/>
        </w:rPr>
      </w:pPr>
      <w:r w:rsidRPr="000F3BBA">
        <w:rPr>
          <w:rFonts w:eastAsia="Times New Roman" w:cs="Arial"/>
          <w:sz w:val="22"/>
          <w:lang w:eastAsia="en-IE"/>
        </w:rPr>
        <w:t>If you agree to proceed with a specified purpose post</w:t>
      </w:r>
    </w:p>
    <w:p w14:paraId="237C2D60" w14:textId="33303350" w:rsidR="00C5029C" w:rsidRPr="000F3BBA"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0F3BBA">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0F3BBA"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0F3BBA">
        <w:rPr>
          <w:rFonts w:cs="Arial"/>
          <w:bCs/>
          <w:kern w:val="32"/>
          <w:sz w:val="22"/>
        </w:rPr>
        <w:t xml:space="preserve">if you later decline the specified purpose post, during the pre-employment clearance stage, you will still retain your </w:t>
      </w:r>
      <w:r w:rsidRPr="000F3BBA">
        <w:rPr>
          <w:rFonts w:eastAsia="Times New Roman" w:cs="Arial"/>
          <w:sz w:val="22"/>
          <w:lang w:eastAsia="en-IE"/>
        </w:rPr>
        <w:t>position</w:t>
      </w:r>
      <w:r w:rsidRPr="000F3BBA">
        <w:rPr>
          <w:rFonts w:cs="Arial"/>
          <w:bCs/>
          <w:kern w:val="32"/>
          <w:sz w:val="22"/>
        </w:rPr>
        <w:t xml:space="preserve"> on the panel for both specified purpose and permanent posts</w:t>
      </w:r>
    </w:p>
    <w:p w14:paraId="19A51690" w14:textId="15663BD2" w:rsidR="00C5029C" w:rsidRPr="000F3BBA" w:rsidRDefault="00D62604" w:rsidP="00436CA9">
      <w:pPr>
        <w:autoSpaceDE w:val="0"/>
        <w:autoSpaceDN w:val="0"/>
        <w:adjustRightInd w:val="0"/>
        <w:spacing w:after="120" w:line="360" w:lineRule="auto"/>
        <w:ind w:left="360"/>
        <w:rPr>
          <w:rFonts w:eastAsia="Times New Roman" w:cs="Arial"/>
          <w:sz w:val="22"/>
          <w:lang w:eastAsia="en-IE"/>
        </w:rPr>
      </w:pPr>
      <w:r w:rsidRPr="000F3BBA">
        <w:rPr>
          <w:rFonts w:eastAsia="Times New Roman" w:cs="Arial"/>
          <w:sz w:val="22"/>
          <w:lang w:eastAsia="en-IE"/>
        </w:rPr>
        <w:t>If you agree to proceed with a permanent post:</w:t>
      </w:r>
    </w:p>
    <w:p w14:paraId="6D5F566B" w14:textId="77777777" w:rsidR="00C5029C" w:rsidRPr="000F3BBA" w:rsidRDefault="00C5029C" w:rsidP="00436CA9">
      <w:pPr>
        <w:pStyle w:val="ListParagraph"/>
        <w:numPr>
          <w:ilvl w:val="0"/>
          <w:numId w:val="34"/>
        </w:numPr>
        <w:shd w:val="clear" w:color="auto" w:fill="FFFFFF"/>
        <w:spacing w:after="120" w:line="360" w:lineRule="auto"/>
        <w:rPr>
          <w:rFonts w:cs="Arial"/>
          <w:bCs/>
          <w:kern w:val="32"/>
          <w:sz w:val="22"/>
        </w:rPr>
      </w:pPr>
      <w:r w:rsidRPr="000F3BBA">
        <w:rPr>
          <w:rFonts w:cs="Arial"/>
          <w:bCs/>
          <w:kern w:val="32"/>
          <w:sz w:val="22"/>
        </w:rPr>
        <w:t>You will no longer be eligible for any further expressions of interest and will be removed from the panel.</w:t>
      </w:r>
    </w:p>
    <w:p w14:paraId="7D834B57" w14:textId="77777777" w:rsidR="00C5029C" w:rsidRPr="000F3BBA" w:rsidRDefault="00C5029C" w:rsidP="00436CA9">
      <w:pPr>
        <w:pStyle w:val="ListParagraph"/>
        <w:numPr>
          <w:ilvl w:val="0"/>
          <w:numId w:val="34"/>
        </w:numPr>
        <w:shd w:val="clear" w:color="auto" w:fill="FFFFFF"/>
        <w:spacing w:after="120" w:line="360" w:lineRule="auto"/>
        <w:rPr>
          <w:rFonts w:cs="Arial"/>
          <w:bCs/>
          <w:kern w:val="32"/>
          <w:sz w:val="22"/>
        </w:rPr>
      </w:pPr>
      <w:r w:rsidRPr="000F3BBA">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32CA584C" w:rsidR="00F738BF" w:rsidRPr="00436CA9" w:rsidRDefault="00396CCD" w:rsidP="00436CA9">
      <w:pPr>
        <w:numPr>
          <w:ilvl w:val="0"/>
          <w:numId w:val="17"/>
        </w:numPr>
        <w:shd w:val="clear" w:color="auto" w:fill="FFFFFF"/>
        <w:spacing w:after="120" w:line="360" w:lineRule="auto"/>
        <w:ind w:left="357" w:hanging="357"/>
        <w:rPr>
          <w:rFonts w:cs="Arial"/>
          <w:sz w:val="22"/>
        </w:rPr>
      </w:pPr>
      <w:r>
        <w:rPr>
          <w:rFonts w:cs="Arial"/>
          <w:sz w:val="22"/>
        </w:rPr>
        <w:t xml:space="preserve">Invitation </w:t>
      </w:r>
      <w:r w:rsidR="00D62604">
        <w:rPr>
          <w:rFonts w:cs="Arial"/>
          <w:sz w:val="22"/>
        </w:rPr>
        <w:t>to proceed</w:t>
      </w:r>
      <w:r w:rsidR="00386EE0" w:rsidRPr="00436CA9">
        <w:rPr>
          <w:rFonts w:cs="Arial"/>
          <w:sz w:val="22"/>
        </w:rPr>
        <w:t xml:space="preserve"> </w:t>
      </w:r>
      <w:r>
        <w:rPr>
          <w:rFonts w:cs="Arial"/>
          <w:sz w:val="22"/>
        </w:rPr>
        <w:t xml:space="preserve">to pre-employment clearances </w:t>
      </w:r>
      <w:r w:rsidR="00386EE0" w:rsidRPr="00436CA9">
        <w:rPr>
          <w:rFonts w:cs="Arial"/>
          <w:sz w:val="22"/>
        </w:rPr>
        <w:t>responses must be provided in the specified format mentioned in the invitation.</w:t>
      </w:r>
      <w:r w:rsidR="00386EE0" w:rsidRPr="00436CA9" w:rsidDel="00386EE0">
        <w:rPr>
          <w:rFonts w:cs="Arial"/>
          <w:sz w:val="22"/>
        </w:rPr>
        <w:t xml:space="preserve"> </w:t>
      </w:r>
      <w:r>
        <w:rPr>
          <w:rFonts w:cs="Arial"/>
          <w:sz w:val="22"/>
        </w:rPr>
        <w:t>Invitations to pre-employment clearances</w:t>
      </w:r>
      <w:r w:rsidR="00F738BF" w:rsidRPr="00436CA9">
        <w:rPr>
          <w:rFonts w:cs="Arial"/>
          <w:sz w:val="22"/>
        </w:rPr>
        <w:t xml:space="preserve"> </w:t>
      </w:r>
      <w:r w:rsidR="00F738BF" w:rsidRPr="00436CA9">
        <w:rPr>
          <w:rFonts w:cs="Arial"/>
          <w:sz w:val="22"/>
        </w:rPr>
        <w:lastRenderedPageBreak/>
        <w:t>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453C5FBB"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 xml:space="preserve">The </w:t>
      </w:r>
      <w:r w:rsidR="00386EE0" w:rsidRPr="00436CA9">
        <w:rPr>
          <w:rFonts w:cs="Arial"/>
          <w:sz w:val="22"/>
        </w:rPr>
        <w:t xml:space="preserve">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38317402"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The HSE reserves the right to withdraw a</w:t>
      </w:r>
      <w:r w:rsidR="00B401F9">
        <w:rPr>
          <w:rFonts w:cs="Arial"/>
          <w:sz w:val="22"/>
        </w:rPr>
        <w:t>n</w:t>
      </w:r>
      <w:r w:rsidRPr="00436CA9">
        <w:rPr>
          <w:rFonts w:cs="Arial"/>
          <w:sz w:val="22"/>
        </w:rPr>
        <w:t xml:space="preserve"> </w:t>
      </w:r>
      <w:r w:rsidR="00396CCD">
        <w:rPr>
          <w:rFonts w:cs="Arial"/>
          <w:sz w:val="22"/>
        </w:rPr>
        <w:t>invitation</w:t>
      </w:r>
      <w:r w:rsidR="00396CCD" w:rsidRPr="00436CA9">
        <w:rPr>
          <w:rFonts w:cs="Arial"/>
          <w:sz w:val="22"/>
        </w:rPr>
        <w:t xml:space="preserve"> </w:t>
      </w:r>
      <w:r w:rsidRPr="00436CA9">
        <w:rPr>
          <w:rFonts w:cs="Arial"/>
          <w:sz w:val="22"/>
        </w:rPr>
        <w:t xml:space="preserve">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2970230" w:rsidR="00386EE0"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563BD95B" w14:textId="510E63CE" w:rsidR="008A213E" w:rsidRDefault="008A213E" w:rsidP="008A213E">
      <w:pPr>
        <w:shd w:val="clear" w:color="auto" w:fill="FFFFFF"/>
        <w:spacing w:after="120" w:line="360" w:lineRule="auto"/>
        <w:rPr>
          <w:rFonts w:cs="Arial"/>
          <w:sz w:val="22"/>
        </w:rPr>
      </w:pPr>
    </w:p>
    <w:p w14:paraId="3017B752" w14:textId="18E08455" w:rsidR="008A213E" w:rsidRDefault="008A213E" w:rsidP="008A213E">
      <w:pPr>
        <w:shd w:val="clear" w:color="auto" w:fill="FFFFFF"/>
        <w:spacing w:after="120" w:line="360" w:lineRule="auto"/>
        <w:rPr>
          <w:rFonts w:cs="Arial"/>
          <w:sz w:val="22"/>
        </w:rPr>
      </w:pPr>
    </w:p>
    <w:p w14:paraId="7841658D" w14:textId="7FE1C6A8" w:rsidR="008A213E" w:rsidRDefault="008A213E" w:rsidP="008A213E">
      <w:pPr>
        <w:shd w:val="clear" w:color="auto" w:fill="FFFFFF"/>
        <w:spacing w:after="120" w:line="360" w:lineRule="auto"/>
        <w:rPr>
          <w:rFonts w:cs="Arial"/>
          <w:sz w:val="22"/>
        </w:rPr>
      </w:pPr>
    </w:p>
    <w:p w14:paraId="138F25BA" w14:textId="75A70C6F" w:rsidR="008A213E" w:rsidRDefault="008A213E" w:rsidP="008A213E">
      <w:pPr>
        <w:shd w:val="clear" w:color="auto" w:fill="FFFFFF"/>
        <w:spacing w:after="120" w:line="360" w:lineRule="auto"/>
        <w:rPr>
          <w:rFonts w:cs="Arial"/>
          <w:sz w:val="22"/>
        </w:rPr>
      </w:pPr>
    </w:p>
    <w:p w14:paraId="2495038C" w14:textId="53E22BA6" w:rsidR="008A213E" w:rsidRDefault="008A213E" w:rsidP="008A213E">
      <w:pPr>
        <w:shd w:val="clear" w:color="auto" w:fill="FFFFFF"/>
        <w:spacing w:after="120" w:line="360" w:lineRule="auto"/>
        <w:rPr>
          <w:rFonts w:cs="Arial"/>
          <w:sz w:val="22"/>
        </w:rPr>
      </w:pPr>
    </w:p>
    <w:p w14:paraId="26B1564C" w14:textId="7C487706" w:rsidR="005767AD" w:rsidRDefault="005767AD" w:rsidP="008A213E">
      <w:pPr>
        <w:shd w:val="clear" w:color="auto" w:fill="FFFFFF"/>
        <w:spacing w:after="120" w:line="360" w:lineRule="auto"/>
        <w:rPr>
          <w:rFonts w:cs="Arial"/>
          <w:sz w:val="22"/>
        </w:rPr>
      </w:pPr>
    </w:p>
    <w:p w14:paraId="030B2415" w14:textId="77777777" w:rsidR="005767AD" w:rsidRDefault="005767AD" w:rsidP="008A213E">
      <w:pPr>
        <w:shd w:val="clear" w:color="auto" w:fill="FFFFFF"/>
        <w:spacing w:after="120" w:line="360" w:lineRule="auto"/>
        <w:rPr>
          <w:rFonts w:cs="Arial"/>
          <w:sz w:val="22"/>
        </w:rPr>
      </w:pPr>
    </w:p>
    <w:p w14:paraId="74E68648" w14:textId="4ABA7D9A" w:rsidR="008A213E" w:rsidRDefault="008A213E" w:rsidP="008A213E">
      <w:pPr>
        <w:shd w:val="clear" w:color="auto" w:fill="FFFFFF"/>
        <w:spacing w:after="120" w:line="360" w:lineRule="auto"/>
        <w:rPr>
          <w:rFonts w:cs="Arial"/>
          <w:sz w:val="22"/>
        </w:rPr>
      </w:pPr>
    </w:p>
    <w:sectPr w:rsidR="008A213E" w:rsidSect="00436CA9">
      <w:footerReference w:type="default" r:id="rId36"/>
      <w:headerReference w:type="first" r:id="rId37"/>
      <w:footerReference w:type="first" r:id="rId38"/>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687277" w:rsidRDefault="00687277" w:rsidP="0037769B">
      <w:pPr>
        <w:spacing w:after="0" w:line="240" w:lineRule="auto"/>
      </w:pPr>
      <w:r>
        <w:separator/>
      </w:r>
    </w:p>
  </w:endnote>
  <w:endnote w:type="continuationSeparator" w:id="0">
    <w:p w14:paraId="52352784" w14:textId="77777777" w:rsidR="00687277" w:rsidRDefault="00687277"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7888FCB0" w14:textId="08A323D7" w:rsidR="00687277" w:rsidRPr="00EB527B" w:rsidRDefault="00687277">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427E0A">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C94492">
          <w:rPr>
            <w:rFonts w:ascii="Arial" w:hAnsi="Arial" w:cs="Arial"/>
            <w:noProof/>
            <w:sz w:val="20"/>
          </w:rPr>
          <w:t>07/05/2026</w:t>
        </w:r>
        <w:r w:rsidRPr="00EB527B">
          <w:rPr>
            <w:rFonts w:ascii="Arial" w:hAnsi="Arial" w:cs="Arial"/>
            <w:sz w:val="20"/>
          </w:rPr>
          <w:fldChar w:fldCharType="end"/>
        </w:r>
      </w:p>
    </w:sdtContent>
  </w:sdt>
  <w:p w14:paraId="5E4C0790" w14:textId="7585709C" w:rsidR="00687277" w:rsidRPr="002B3EA9" w:rsidRDefault="00687277"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9B3F5C1" w14:textId="555D67C2" w:rsidR="00687277" w:rsidRPr="00EB527B" w:rsidRDefault="00687277">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3B0B60">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C94492">
          <w:rPr>
            <w:rFonts w:ascii="Arial" w:hAnsi="Arial" w:cs="Arial"/>
            <w:noProof/>
            <w:sz w:val="20"/>
          </w:rPr>
          <w:t>07/05/2026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687277" w:rsidRDefault="00687277" w:rsidP="0037769B">
      <w:pPr>
        <w:spacing w:after="0" w:line="240" w:lineRule="auto"/>
      </w:pPr>
      <w:r>
        <w:separator/>
      </w:r>
    </w:p>
  </w:footnote>
  <w:footnote w:type="continuationSeparator" w:id="0">
    <w:p w14:paraId="7206B32A" w14:textId="77777777" w:rsidR="00687277" w:rsidRDefault="00687277"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687277" w:rsidRDefault="00687277">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BD295D"/>
    <w:multiLevelType w:val="hybridMultilevel"/>
    <w:tmpl w:val="FBAA7208"/>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D48E5"/>
    <w:multiLevelType w:val="hybridMultilevel"/>
    <w:tmpl w:val="FECEB154"/>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F027B55"/>
    <w:multiLevelType w:val="hybridMultilevel"/>
    <w:tmpl w:val="85B626F8"/>
    <w:lvl w:ilvl="0" w:tplc="18090001">
      <w:start w:val="1"/>
      <w:numFmt w:val="bullet"/>
      <w:lvlText w:val=""/>
      <w:lvlJc w:val="left"/>
      <w:pPr>
        <w:ind w:left="1074" w:hanging="360"/>
      </w:pPr>
      <w:rPr>
        <w:rFonts w:ascii="Symbol" w:hAnsi="Symbol" w:hint="default"/>
      </w:rPr>
    </w:lvl>
    <w:lvl w:ilvl="1" w:tplc="18090003" w:tentative="1">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752EDE"/>
    <w:multiLevelType w:val="hybridMultilevel"/>
    <w:tmpl w:val="354C1A50"/>
    <w:lvl w:ilvl="0" w:tplc="D6B22A86">
      <w:start w:val="1"/>
      <w:numFmt w:val="decimal"/>
      <w:lvlText w:val="%1."/>
      <w:lvlJc w:val="left"/>
      <w:pPr>
        <w:tabs>
          <w:tab w:val="num" w:pos="397"/>
        </w:tabs>
        <w:ind w:left="397" w:hanging="397"/>
      </w:pPr>
      <w:rPr>
        <w:rFonts w:ascii="Arial" w:hAnsi="Arial" w:cs="Arial" w:hint="default"/>
        <w:b/>
        <w:i w:val="0"/>
        <w:sz w:val="20"/>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D602EF1"/>
    <w:multiLevelType w:val="hybridMultilevel"/>
    <w:tmpl w:val="FBAA7208"/>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0"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9"/>
  </w:num>
  <w:num w:numId="3">
    <w:abstractNumId w:val="38"/>
  </w:num>
  <w:num w:numId="4">
    <w:abstractNumId w:val="31"/>
  </w:num>
  <w:num w:numId="5">
    <w:abstractNumId w:val="5"/>
  </w:num>
  <w:num w:numId="6">
    <w:abstractNumId w:val="9"/>
  </w:num>
  <w:num w:numId="7">
    <w:abstractNumId w:val="36"/>
  </w:num>
  <w:num w:numId="8">
    <w:abstractNumId w:val="24"/>
  </w:num>
  <w:num w:numId="9">
    <w:abstractNumId w:val="11"/>
  </w:num>
  <w:num w:numId="10">
    <w:abstractNumId w:val="0"/>
  </w:num>
  <w:num w:numId="11">
    <w:abstractNumId w:val="15"/>
  </w:num>
  <w:num w:numId="12">
    <w:abstractNumId w:val="26"/>
  </w:num>
  <w:num w:numId="13">
    <w:abstractNumId w:val="16"/>
  </w:num>
  <w:num w:numId="14">
    <w:abstractNumId w:val="18"/>
  </w:num>
  <w:num w:numId="15">
    <w:abstractNumId w:val="37"/>
  </w:num>
  <w:num w:numId="16">
    <w:abstractNumId w:val="33"/>
  </w:num>
  <w:num w:numId="17">
    <w:abstractNumId w:val="42"/>
  </w:num>
  <w:num w:numId="18">
    <w:abstractNumId w:val="7"/>
  </w:num>
  <w:num w:numId="19">
    <w:abstractNumId w:val="23"/>
  </w:num>
  <w:num w:numId="20">
    <w:abstractNumId w:val="25"/>
  </w:num>
  <w:num w:numId="21">
    <w:abstractNumId w:val="34"/>
  </w:num>
  <w:num w:numId="22">
    <w:abstractNumId w:val="13"/>
  </w:num>
  <w:num w:numId="23">
    <w:abstractNumId w:val="4"/>
  </w:num>
  <w:num w:numId="24">
    <w:abstractNumId w:val="14"/>
  </w:num>
  <w:num w:numId="25">
    <w:abstractNumId w:val="3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2"/>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0"/>
  </w:num>
  <w:num w:numId="32">
    <w:abstractNumId w:val="40"/>
  </w:num>
  <w:num w:numId="33">
    <w:abstractNumId w:val="21"/>
  </w:num>
  <w:num w:numId="34">
    <w:abstractNumId w:val="6"/>
  </w:num>
  <w:num w:numId="35">
    <w:abstractNumId w:val="39"/>
  </w:num>
  <w:num w:numId="36">
    <w:abstractNumId w:val="30"/>
  </w:num>
  <w:num w:numId="37">
    <w:abstractNumId w:val="2"/>
  </w:num>
  <w:num w:numId="38">
    <w:abstractNumId w:val="17"/>
  </w:num>
  <w:num w:numId="39">
    <w:abstractNumId w:val="20"/>
  </w:num>
  <w:num w:numId="40">
    <w:abstractNumId w:val="1"/>
  </w:num>
  <w:num w:numId="41">
    <w:abstractNumId w:val="12"/>
  </w:num>
  <w:num w:numId="42">
    <w:abstractNumId w:val="12"/>
  </w:num>
  <w:num w:numId="43">
    <w:abstractNumId w:val="22"/>
  </w:num>
  <w:num w:numId="44">
    <w:abstractNumId w:val="28"/>
  </w:num>
  <w:num w:numId="45">
    <w:abstractNumId w:val="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3FCF"/>
    <w:rsid w:val="00005C09"/>
    <w:rsid w:val="000150DB"/>
    <w:rsid w:val="00025A2A"/>
    <w:rsid w:val="00042602"/>
    <w:rsid w:val="00052B9A"/>
    <w:rsid w:val="00057A5A"/>
    <w:rsid w:val="00062840"/>
    <w:rsid w:val="00070CA1"/>
    <w:rsid w:val="000720B0"/>
    <w:rsid w:val="000858B5"/>
    <w:rsid w:val="000904F0"/>
    <w:rsid w:val="0009254F"/>
    <w:rsid w:val="00097265"/>
    <w:rsid w:val="000A2FA8"/>
    <w:rsid w:val="000B25CA"/>
    <w:rsid w:val="000D0896"/>
    <w:rsid w:val="000F3BBA"/>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9542A"/>
    <w:rsid w:val="00396CCD"/>
    <w:rsid w:val="003A1A5F"/>
    <w:rsid w:val="003A481C"/>
    <w:rsid w:val="003A4E3A"/>
    <w:rsid w:val="003A579C"/>
    <w:rsid w:val="003B0B60"/>
    <w:rsid w:val="003B7881"/>
    <w:rsid w:val="003C2DCE"/>
    <w:rsid w:val="003C75C7"/>
    <w:rsid w:val="003D4575"/>
    <w:rsid w:val="003E1F8E"/>
    <w:rsid w:val="003E7916"/>
    <w:rsid w:val="003F60F1"/>
    <w:rsid w:val="003F71B6"/>
    <w:rsid w:val="003F72F4"/>
    <w:rsid w:val="003F7A12"/>
    <w:rsid w:val="00400BBE"/>
    <w:rsid w:val="004021A4"/>
    <w:rsid w:val="00403CB9"/>
    <w:rsid w:val="00405346"/>
    <w:rsid w:val="00423348"/>
    <w:rsid w:val="00427E0A"/>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3D76"/>
    <w:rsid w:val="005065BD"/>
    <w:rsid w:val="005154C9"/>
    <w:rsid w:val="005207D7"/>
    <w:rsid w:val="00523099"/>
    <w:rsid w:val="005260F8"/>
    <w:rsid w:val="00533D92"/>
    <w:rsid w:val="00533F41"/>
    <w:rsid w:val="00543DFA"/>
    <w:rsid w:val="00555944"/>
    <w:rsid w:val="00563FA9"/>
    <w:rsid w:val="005767AD"/>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6635"/>
    <w:rsid w:val="0064774E"/>
    <w:rsid w:val="00655803"/>
    <w:rsid w:val="0065784F"/>
    <w:rsid w:val="0066378A"/>
    <w:rsid w:val="00664EFE"/>
    <w:rsid w:val="00672BEA"/>
    <w:rsid w:val="0067555F"/>
    <w:rsid w:val="006804A6"/>
    <w:rsid w:val="00687277"/>
    <w:rsid w:val="0069127F"/>
    <w:rsid w:val="00691308"/>
    <w:rsid w:val="006A264A"/>
    <w:rsid w:val="006A64FF"/>
    <w:rsid w:val="006C06AE"/>
    <w:rsid w:val="006D179E"/>
    <w:rsid w:val="006D298A"/>
    <w:rsid w:val="006D6A7F"/>
    <w:rsid w:val="006E50E4"/>
    <w:rsid w:val="006F643E"/>
    <w:rsid w:val="007001EF"/>
    <w:rsid w:val="00700F05"/>
    <w:rsid w:val="00712DEC"/>
    <w:rsid w:val="00720474"/>
    <w:rsid w:val="00733AF6"/>
    <w:rsid w:val="007448B0"/>
    <w:rsid w:val="00745CEC"/>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13142"/>
    <w:rsid w:val="00821291"/>
    <w:rsid w:val="008269E1"/>
    <w:rsid w:val="00827B5C"/>
    <w:rsid w:val="00832A51"/>
    <w:rsid w:val="00841E58"/>
    <w:rsid w:val="0084580E"/>
    <w:rsid w:val="0085206F"/>
    <w:rsid w:val="00852D41"/>
    <w:rsid w:val="0085309A"/>
    <w:rsid w:val="00867863"/>
    <w:rsid w:val="008701B3"/>
    <w:rsid w:val="00872000"/>
    <w:rsid w:val="008757B5"/>
    <w:rsid w:val="00884197"/>
    <w:rsid w:val="00890D87"/>
    <w:rsid w:val="00891782"/>
    <w:rsid w:val="00894C8C"/>
    <w:rsid w:val="008A1915"/>
    <w:rsid w:val="008A213E"/>
    <w:rsid w:val="008A333F"/>
    <w:rsid w:val="008B32BE"/>
    <w:rsid w:val="008B4716"/>
    <w:rsid w:val="008C1124"/>
    <w:rsid w:val="008D08AE"/>
    <w:rsid w:val="008E183C"/>
    <w:rsid w:val="008E60FB"/>
    <w:rsid w:val="008E780E"/>
    <w:rsid w:val="008F54B1"/>
    <w:rsid w:val="00900032"/>
    <w:rsid w:val="0092364D"/>
    <w:rsid w:val="00923B91"/>
    <w:rsid w:val="00934B91"/>
    <w:rsid w:val="00940B5E"/>
    <w:rsid w:val="00952BDC"/>
    <w:rsid w:val="009646AB"/>
    <w:rsid w:val="00971C32"/>
    <w:rsid w:val="009A1662"/>
    <w:rsid w:val="009A4D4F"/>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251C1"/>
    <w:rsid w:val="00A3179C"/>
    <w:rsid w:val="00A343FF"/>
    <w:rsid w:val="00A43B98"/>
    <w:rsid w:val="00A55F68"/>
    <w:rsid w:val="00A5655A"/>
    <w:rsid w:val="00A66402"/>
    <w:rsid w:val="00A66CE6"/>
    <w:rsid w:val="00A808A7"/>
    <w:rsid w:val="00A80CAF"/>
    <w:rsid w:val="00A83B32"/>
    <w:rsid w:val="00A92CFC"/>
    <w:rsid w:val="00AA1CBA"/>
    <w:rsid w:val="00AB2B3B"/>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01F9"/>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E0D23"/>
    <w:rsid w:val="00BE5044"/>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94492"/>
    <w:rsid w:val="00CA1A29"/>
    <w:rsid w:val="00CA36E4"/>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5065"/>
    <w:rsid w:val="00D37E1B"/>
    <w:rsid w:val="00D37EBC"/>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F0EE6"/>
    <w:rsid w:val="00E05DCA"/>
    <w:rsid w:val="00E112D7"/>
    <w:rsid w:val="00E20903"/>
    <w:rsid w:val="00E34985"/>
    <w:rsid w:val="00E34A39"/>
    <w:rsid w:val="00E41136"/>
    <w:rsid w:val="00E54F1E"/>
    <w:rsid w:val="00E61EEB"/>
    <w:rsid w:val="00E6585F"/>
    <w:rsid w:val="00E74F4D"/>
    <w:rsid w:val="00E82608"/>
    <w:rsid w:val="00E82D11"/>
    <w:rsid w:val="00E86A44"/>
    <w:rsid w:val="00E87E5F"/>
    <w:rsid w:val="00E87F29"/>
    <w:rsid w:val="00E9032B"/>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05851"/>
    <w:rsid w:val="00F10581"/>
    <w:rsid w:val="00F144BB"/>
    <w:rsid w:val="00F14A41"/>
    <w:rsid w:val="00F1793F"/>
    <w:rsid w:val="00F25DDA"/>
    <w:rsid w:val="00F31472"/>
    <w:rsid w:val="00F34151"/>
    <w:rsid w:val="00F579B0"/>
    <w:rsid w:val="00F738BF"/>
    <w:rsid w:val="00F77068"/>
    <w:rsid w:val="00F92550"/>
    <w:rsid w:val="00F93565"/>
    <w:rsid w:val="00F979B3"/>
    <w:rsid w:val="00FA107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65"/>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8A213E"/>
    <w:pPr>
      <w:keepNext/>
      <w:keepLines/>
      <w:spacing w:before="240" w:after="0" w:line="240" w:lineRule="auto"/>
      <w:outlineLvl w:val="1"/>
    </w:pPr>
    <w:rPr>
      <w:rFonts w:eastAsiaTheme="majorEastAsia" w:cs="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8A213E"/>
    <w:rPr>
      <w:rFonts w:ascii="Arial" w:eastAsiaTheme="majorEastAsia" w:hAnsi="Arial" w:cs="Arial"/>
      <w:bCs/>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E7916"/>
    <w:rPr>
      <w:color w:val="605E5C"/>
      <w:shd w:val="clear" w:color="auto" w:fill="E1DFDD"/>
    </w:rPr>
  </w:style>
  <w:style w:type="character" w:customStyle="1" w:styleId="normaltextrun">
    <w:name w:val="normaltextrun"/>
    <w:rsid w:val="008A213E"/>
  </w:style>
  <w:style w:type="character" w:customStyle="1" w:styleId="eop">
    <w:name w:val="eop"/>
    <w:rsid w:val="008A213E"/>
  </w:style>
  <w:style w:type="paragraph" w:customStyle="1" w:styleId="paragraph">
    <w:name w:val="paragraph"/>
    <w:basedOn w:val="Normal"/>
    <w:rsid w:val="008A213E"/>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0F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303312689">
      <w:bodyDiv w:val="1"/>
      <w:marLeft w:val="0"/>
      <w:marRight w:val="0"/>
      <w:marTop w:val="0"/>
      <w:marBottom w:val="0"/>
      <w:divBdr>
        <w:top w:val="none" w:sz="0" w:space="0" w:color="auto"/>
        <w:left w:val="none" w:sz="0" w:space="0" w:color="auto"/>
        <w:bottom w:val="none" w:sz="0" w:space="0" w:color="auto"/>
        <w:right w:val="none" w:sz="0" w:space="0" w:color="auto"/>
      </w:divBdr>
      <w:divsChild>
        <w:div w:id="2092459859">
          <w:marLeft w:val="0"/>
          <w:marRight w:val="0"/>
          <w:marTop w:val="0"/>
          <w:marBottom w:val="0"/>
          <w:divBdr>
            <w:top w:val="none" w:sz="0" w:space="0" w:color="auto"/>
            <w:left w:val="none" w:sz="0" w:space="0" w:color="auto"/>
            <w:bottom w:val="none" w:sz="0" w:space="0" w:color="auto"/>
            <w:right w:val="none" w:sz="0" w:space="0" w:color="auto"/>
          </w:divBdr>
        </w:div>
      </w:divsChild>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15510769">
      <w:bodyDiv w:val="1"/>
      <w:marLeft w:val="0"/>
      <w:marRight w:val="0"/>
      <w:marTop w:val="0"/>
      <w:marBottom w:val="0"/>
      <w:divBdr>
        <w:top w:val="none" w:sz="0" w:space="0" w:color="auto"/>
        <w:left w:val="none" w:sz="0" w:space="0" w:color="auto"/>
        <w:bottom w:val="none" w:sz="0" w:space="0" w:color="auto"/>
        <w:right w:val="none" w:sz="0" w:space="0" w:color="auto"/>
      </w:divBdr>
      <w:divsChild>
        <w:div w:id="1171023647">
          <w:marLeft w:val="0"/>
          <w:marRight w:val="0"/>
          <w:marTop w:val="0"/>
          <w:marBottom w:val="0"/>
          <w:divBdr>
            <w:top w:val="none" w:sz="0" w:space="0" w:color="auto"/>
            <w:left w:val="none" w:sz="0" w:space="0" w:color="auto"/>
            <w:bottom w:val="none" w:sz="0" w:space="0" w:color="auto"/>
            <w:right w:val="none" w:sz="0" w:space="0" w:color="auto"/>
          </w:divBdr>
        </w:div>
      </w:divsChild>
    </w:div>
    <w:div w:id="1354182811">
      <w:bodyDiv w:val="1"/>
      <w:marLeft w:val="0"/>
      <w:marRight w:val="0"/>
      <w:marTop w:val="0"/>
      <w:marBottom w:val="0"/>
      <w:divBdr>
        <w:top w:val="none" w:sz="0" w:space="0" w:color="auto"/>
        <w:left w:val="none" w:sz="0" w:space="0" w:color="auto"/>
        <w:bottom w:val="none" w:sz="0" w:space="0" w:color="auto"/>
        <w:right w:val="none" w:sz="0" w:space="0" w:color="auto"/>
      </w:divBdr>
    </w:div>
    <w:div w:id="1432966400">
      <w:bodyDiv w:val="1"/>
      <w:marLeft w:val="0"/>
      <w:marRight w:val="0"/>
      <w:marTop w:val="0"/>
      <w:marBottom w:val="0"/>
      <w:divBdr>
        <w:top w:val="none" w:sz="0" w:space="0" w:color="auto"/>
        <w:left w:val="none" w:sz="0" w:space="0" w:color="auto"/>
        <w:bottom w:val="none" w:sz="0" w:space="0" w:color="auto"/>
        <w:right w:val="none" w:sz="0" w:space="0" w:color="auto"/>
      </w:divBdr>
      <w:divsChild>
        <w:div w:id="1750225614">
          <w:marLeft w:val="0"/>
          <w:marRight w:val="0"/>
          <w:marTop w:val="0"/>
          <w:marBottom w:val="0"/>
          <w:divBdr>
            <w:top w:val="none" w:sz="0" w:space="0" w:color="auto"/>
            <w:left w:val="none" w:sz="0" w:space="0" w:color="auto"/>
            <w:bottom w:val="none" w:sz="0" w:space="0" w:color="auto"/>
            <w:right w:val="none" w:sz="0" w:space="0" w:color="auto"/>
          </w:divBdr>
        </w:div>
      </w:divsChild>
    </w:div>
    <w:div w:id="1520042950">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604262866">
      <w:bodyDiv w:val="1"/>
      <w:marLeft w:val="0"/>
      <w:marRight w:val="0"/>
      <w:marTop w:val="0"/>
      <w:marBottom w:val="0"/>
      <w:divBdr>
        <w:top w:val="none" w:sz="0" w:space="0" w:color="auto"/>
        <w:left w:val="none" w:sz="0" w:space="0" w:color="auto"/>
        <w:bottom w:val="none" w:sz="0" w:space="0" w:color="auto"/>
        <w:right w:val="none" w:sz="0" w:space="0" w:color="auto"/>
      </w:divBdr>
      <w:divsChild>
        <w:div w:id="1504736720">
          <w:marLeft w:val="0"/>
          <w:marRight w:val="0"/>
          <w:marTop w:val="0"/>
          <w:marBottom w:val="0"/>
          <w:divBdr>
            <w:top w:val="none" w:sz="0" w:space="0" w:color="auto"/>
            <w:left w:val="none" w:sz="0" w:space="0" w:color="auto"/>
            <w:bottom w:val="none" w:sz="0" w:space="0" w:color="auto"/>
            <w:right w:val="none" w:sz="0" w:space="0" w:color="auto"/>
          </w:divBdr>
        </w:div>
      </w:divsChild>
    </w:div>
    <w:div w:id="2048143878">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qqi.ie/what-we-do/the-qualifications-system/national-framework-of-qualifications" TargetMode="External"/><Relationship Id="rId39" Type="http://schemas.openxmlformats.org/officeDocument/2006/relationships/fontTable" Target="fontTable.xml"/><Relationship Id="rId21" Type="http://schemas.openxmlformats.org/officeDocument/2006/relationships/hyperlink" Target="https://www.cpsa.ie/en/collection/8c53f-code-of-practice/" TargetMode="External"/><Relationship Id="rId34" Type="http://schemas.openxmlformats.org/officeDocument/2006/relationships/hyperlink" Target="https://www.police.govt.nz/advice-services/businesses-and-organisations/nz-police-vetting-service" TargetMode="External"/><Relationship Id="rId7" Type="http://schemas.openxmlformats.org/officeDocument/2006/relationships/settings" Target="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saps.gov.za/services/applying_clearence_certificate.ph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hwrecruitment@hse.ie" TargetMode="External"/><Relationship Id="rId24" Type="http://schemas.openxmlformats.org/officeDocument/2006/relationships/hyperlink" Target="https://www.hse.ie/eng/privacy-statement/" TargetMode="External"/><Relationship Id="rId32" Type="http://schemas.openxmlformats.org/officeDocument/2006/relationships/hyperlink" Target="https://www.indianembassydublin.gov.in/page/police-clearanc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jobs/recruitment-process/" TargetMode="External"/><Relationship Id="rId23" Type="http://schemas.openxmlformats.org/officeDocument/2006/relationships/hyperlink" Target="mailto:UHWRecruitment@hse.ie" TargetMode="External"/><Relationship Id="rId28" Type="http://schemas.openxmlformats.org/officeDocument/2006/relationships/hyperlink" Target="https://enterprise.gov.ie/en/what-we-do/workplace-and-skills/employment-permits/employment-permit-eligibility/highly-skilled-eligible-occupations-lis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reerhub.hse.ie/" TargetMode="External"/><Relationship Id="rId31" Type="http://schemas.openxmlformats.org/officeDocument/2006/relationships/hyperlink" Target="https://www.dubaipolice.gov.ae/wps/portal/home/services/individualservices/goodconductcertificate?firstView=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laura.ferguson@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afp.gov.au/" TargetMode="External"/><Relationship Id="rId35" Type="http://schemas.openxmlformats.org/officeDocument/2006/relationships/hyperlink" Target="https://www.acro.police.uk/s/acro-services/police-certificat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F98F-51EF-46DB-B34F-C03789F3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E03EF-24D0-4FBD-93EC-73B64098A1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D0213-F9AE-4EFF-82BB-495CDC7AEE40}">
  <ds:schemaRefs>
    <ds:schemaRef ds:uri="http://schemas.microsoft.com/sharepoint/v3/contenttype/forms"/>
  </ds:schemaRefs>
</ds:datastoreItem>
</file>

<file path=customXml/itemProps4.xml><?xml version="1.0" encoding="utf-8"?>
<ds:datastoreItem xmlns:ds="http://schemas.openxmlformats.org/officeDocument/2006/customXml" ds:itemID="{DE6CB047-1FF9-48FD-A759-50F0132D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Carmel Carlin</cp:lastModifiedBy>
  <cp:revision>3</cp:revision>
  <cp:lastPrinted>2023-06-29T15:04:00Z</cp:lastPrinted>
  <dcterms:created xsi:type="dcterms:W3CDTF">2026-05-06T14:25:00Z</dcterms:created>
  <dcterms:modified xsi:type="dcterms:W3CDTF">2026-05-07T08:22:00Z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