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30FA4" w14:textId="77777777" w:rsidR="00090BE3" w:rsidRPr="00412701" w:rsidRDefault="00090BE3" w:rsidP="007D12C7">
      <w:pPr>
        <w:pStyle w:val="NoSpacingHSE"/>
        <w:rPr>
          <w:highlight w:val="yellow"/>
        </w:rPr>
      </w:pPr>
      <w:r w:rsidRPr="00412701">
        <w:rPr>
          <w:noProof/>
          <w:lang w:val="en-IE" w:eastAsia="en-IE"/>
        </w:rPr>
        <w:drawing>
          <wp:inline distT="0" distB="0" distL="0" distR="0" wp14:anchorId="220FA9B3" wp14:editId="4DEE0C79">
            <wp:extent cx="1043817" cy="86689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email-signature-logo.png"/>
                    <pic:cNvPicPr/>
                  </pic:nvPicPr>
                  <pic:blipFill>
                    <a:blip r:embed="rId8">
                      <a:extLst>
                        <a:ext uri="{28A0092B-C50C-407E-A947-70E740481C1C}">
                          <a14:useLocalDpi xmlns:a14="http://schemas.microsoft.com/office/drawing/2010/main" val="0"/>
                        </a:ext>
                      </a:extLst>
                    </a:blip>
                    <a:stretch>
                      <a:fillRect/>
                    </a:stretch>
                  </pic:blipFill>
                  <pic:spPr>
                    <a:xfrm>
                      <a:off x="0" y="0"/>
                      <a:ext cx="1046471" cy="869103"/>
                    </a:xfrm>
                    <a:prstGeom prst="rect">
                      <a:avLst/>
                    </a:prstGeom>
                  </pic:spPr>
                </pic:pic>
              </a:graphicData>
            </a:graphic>
          </wp:inline>
        </w:drawing>
      </w:r>
    </w:p>
    <w:p w14:paraId="0F237F71" w14:textId="4DF14216" w:rsidR="00277B5E" w:rsidRPr="00A579FA" w:rsidRDefault="00FF0C9A" w:rsidP="0089125C">
      <w:pPr>
        <w:pStyle w:val="ListParagraph"/>
        <w:spacing w:after="0" w:line="240" w:lineRule="auto"/>
        <w:ind w:left="5760" w:firstLine="720"/>
        <w:jc w:val="center"/>
        <w:outlineLvl w:val="0"/>
        <w:rPr>
          <w:rFonts w:ascii="Arial" w:hAnsi="Arial" w:cs="Arial"/>
          <w:b/>
          <w:sz w:val="20"/>
          <w:szCs w:val="20"/>
        </w:rPr>
      </w:pPr>
      <w:proofErr w:type="spellStart"/>
      <w:r w:rsidRPr="00A579FA">
        <w:rPr>
          <w:rFonts w:ascii="Arial" w:hAnsi="Arial" w:cs="Arial"/>
          <w:b/>
          <w:sz w:val="20"/>
          <w:szCs w:val="20"/>
        </w:rPr>
        <w:t>Comhairleoir</w:t>
      </w:r>
      <w:proofErr w:type="spellEnd"/>
      <w:r w:rsidRPr="00A579FA">
        <w:rPr>
          <w:rFonts w:ascii="Arial" w:hAnsi="Arial" w:cs="Arial"/>
          <w:b/>
          <w:sz w:val="20"/>
          <w:szCs w:val="20"/>
        </w:rPr>
        <w:t xml:space="preserve"> </w:t>
      </w:r>
      <w:proofErr w:type="spellStart"/>
      <w:r w:rsidRPr="00A579FA">
        <w:rPr>
          <w:rFonts w:ascii="Arial" w:hAnsi="Arial" w:cs="Arial"/>
          <w:b/>
          <w:sz w:val="20"/>
          <w:szCs w:val="20"/>
        </w:rPr>
        <w:t>Cliniciúil</w:t>
      </w:r>
      <w:proofErr w:type="spellEnd"/>
      <w:r w:rsidRPr="00A579FA">
        <w:rPr>
          <w:rFonts w:ascii="Arial" w:hAnsi="Arial" w:cs="Arial"/>
          <w:sz w:val="20"/>
          <w:szCs w:val="20"/>
        </w:rPr>
        <w:t xml:space="preserve"> </w:t>
      </w:r>
      <w:r w:rsidR="00277B5E" w:rsidRPr="00A579FA">
        <w:rPr>
          <w:rFonts w:ascii="Arial" w:hAnsi="Arial" w:cs="Arial"/>
          <w:sz w:val="20"/>
          <w:szCs w:val="20"/>
        </w:rPr>
        <w:t xml:space="preserve">/ </w:t>
      </w:r>
      <w:r w:rsidR="001E43BE" w:rsidRPr="00A579FA">
        <w:rPr>
          <w:rFonts w:ascii="Arial" w:hAnsi="Arial" w:cs="Arial"/>
          <w:b/>
          <w:sz w:val="20"/>
          <w:szCs w:val="20"/>
        </w:rPr>
        <w:t>Clinical Advisor</w:t>
      </w:r>
    </w:p>
    <w:p w14:paraId="077F97E3" w14:textId="62D1CCC9" w:rsidR="00090BE3" w:rsidRPr="00A579FA" w:rsidRDefault="00A579FA" w:rsidP="00A579FA">
      <w:pPr>
        <w:pStyle w:val="ListParagraph"/>
        <w:spacing w:line="240" w:lineRule="auto"/>
        <w:ind w:left="6480"/>
        <w:rPr>
          <w:rFonts w:ascii="Arial" w:hAnsi="Arial" w:cs="Arial"/>
          <w:b/>
          <w:sz w:val="20"/>
          <w:szCs w:val="20"/>
        </w:rPr>
      </w:pPr>
      <w:r w:rsidRPr="00A579FA">
        <w:rPr>
          <w:rFonts w:ascii="Arial" w:hAnsi="Arial" w:cs="Arial"/>
          <w:b/>
          <w:sz w:val="20"/>
          <w:szCs w:val="20"/>
        </w:rPr>
        <w:t xml:space="preserve"> </w:t>
      </w:r>
      <w:r w:rsidR="0089125C" w:rsidRPr="00A579FA">
        <w:rPr>
          <w:rFonts w:ascii="Arial" w:hAnsi="Arial" w:cs="Arial"/>
          <w:b/>
          <w:sz w:val="20"/>
          <w:szCs w:val="20"/>
        </w:rPr>
        <w:t>L</w:t>
      </w:r>
      <w:r w:rsidR="00FF0C9A" w:rsidRPr="00A579FA">
        <w:rPr>
          <w:rFonts w:ascii="Arial" w:hAnsi="Arial" w:cs="Arial"/>
          <w:b/>
          <w:sz w:val="20"/>
          <w:szCs w:val="20"/>
        </w:rPr>
        <w:t xml:space="preserve">aboratory </w:t>
      </w:r>
      <w:r w:rsidR="002542E5" w:rsidRPr="00A579FA">
        <w:rPr>
          <w:rFonts w:ascii="Arial" w:hAnsi="Arial" w:cs="Arial"/>
          <w:b/>
          <w:sz w:val="20"/>
          <w:szCs w:val="20"/>
        </w:rPr>
        <w:t xml:space="preserve">Services </w:t>
      </w:r>
      <w:r w:rsidR="00FF0C9A" w:rsidRPr="00A579FA">
        <w:rPr>
          <w:rFonts w:ascii="Arial" w:hAnsi="Arial" w:cs="Arial"/>
          <w:b/>
          <w:sz w:val="20"/>
          <w:szCs w:val="20"/>
        </w:rPr>
        <w:t>Reform Programme</w:t>
      </w:r>
    </w:p>
    <w:p w14:paraId="44F29ABC" w14:textId="29270A5E" w:rsidR="00090BE3" w:rsidRPr="00A579FA" w:rsidRDefault="00090BE3" w:rsidP="0089125C">
      <w:pPr>
        <w:pStyle w:val="ListParagraph"/>
        <w:spacing w:after="0" w:line="240" w:lineRule="auto"/>
        <w:ind w:left="6480" w:firstLine="720"/>
        <w:jc w:val="center"/>
        <w:outlineLvl w:val="0"/>
        <w:rPr>
          <w:rFonts w:ascii="Arial" w:hAnsi="Arial" w:cs="Arial"/>
          <w:b/>
          <w:sz w:val="20"/>
          <w:szCs w:val="20"/>
        </w:rPr>
      </w:pPr>
      <w:r w:rsidRPr="00A579FA">
        <w:rPr>
          <w:rFonts w:ascii="Arial" w:hAnsi="Arial" w:cs="Arial"/>
          <w:b/>
          <w:sz w:val="20"/>
          <w:szCs w:val="20"/>
        </w:rPr>
        <w:t>Offic</w:t>
      </w:r>
      <w:r w:rsidR="00FF0C9A" w:rsidRPr="00A579FA">
        <w:rPr>
          <w:rFonts w:ascii="Arial" w:hAnsi="Arial" w:cs="Arial"/>
          <w:b/>
          <w:sz w:val="20"/>
          <w:szCs w:val="20"/>
        </w:rPr>
        <w:t>e of the Chief Clinical Officer</w:t>
      </w:r>
    </w:p>
    <w:p w14:paraId="2A26EBC6" w14:textId="77777777" w:rsidR="00090BE3" w:rsidRPr="0089125C" w:rsidRDefault="00090BE3" w:rsidP="0089125C">
      <w:pPr>
        <w:pStyle w:val="ListParagraph"/>
        <w:spacing w:after="0" w:line="240" w:lineRule="auto"/>
        <w:ind w:left="5760" w:firstLine="720"/>
        <w:jc w:val="center"/>
        <w:outlineLvl w:val="0"/>
        <w:rPr>
          <w:rFonts w:ascii="Arial" w:hAnsi="Arial" w:cs="Arial"/>
          <w:b/>
          <w:sz w:val="20"/>
          <w:szCs w:val="20"/>
        </w:rPr>
      </w:pPr>
      <w:r w:rsidRPr="00A579FA">
        <w:rPr>
          <w:rFonts w:ascii="Arial" w:hAnsi="Arial" w:cs="Arial"/>
          <w:b/>
          <w:sz w:val="20"/>
          <w:szCs w:val="20"/>
        </w:rPr>
        <w:t>Job Specification &amp;Terms and Conditions</w:t>
      </w:r>
    </w:p>
    <w:p w14:paraId="322FDDBA" w14:textId="77777777" w:rsidR="00355FB4" w:rsidRPr="00FB7559" w:rsidRDefault="00355FB4" w:rsidP="00090BE3">
      <w:pPr>
        <w:spacing w:after="0" w:line="240" w:lineRule="auto"/>
        <w:jc w:val="right"/>
        <w:outlineLvl w:val="0"/>
        <w:rPr>
          <w:rFonts w:ascii="Arial" w:hAnsi="Arial" w:cs="Arial"/>
          <w:b/>
          <w:sz w:val="20"/>
          <w:szCs w:val="20"/>
        </w:rPr>
      </w:pP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1"/>
        <w:gridCol w:w="8199"/>
      </w:tblGrid>
      <w:tr w:rsidR="004003A7" w:rsidRPr="005A05A9" w14:paraId="769C1CFB" w14:textId="77777777" w:rsidTr="00FB7559">
        <w:trPr>
          <w:jc w:val="center"/>
        </w:trPr>
        <w:tc>
          <w:tcPr>
            <w:tcW w:w="2061" w:type="dxa"/>
          </w:tcPr>
          <w:p w14:paraId="7159F764" w14:textId="77777777" w:rsidR="004003A7" w:rsidRPr="005A05A9" w:rsidRDefault="004003A7" w:rsidP="004D1235">
            <w:pPr>
              <w:rPr>
                <w:rFonts w:cstheme="minorHAnsi"/>
                <w:b/>
                <w:bCs/>
                <w:sz w:val="20"/>
                <w:szCs w:val="20"/>
                <w:lang w:val="en-GB"/>
              </w:rPr>
            </w:pPr>
            <w:r w:rsidRPr="005A05A9">
              <w:rPr>
                <w:rFonts w:cstheme="minorHAnsi"/>
                <w:b/>
                <w:bCs/>
                <w:sz w:val="20"/>
                <w:szCs w:val="20"/>
                <w:lang w:val="en-GB"/>
              </w:rPr>
              <w:t>Job Title and Grade</w:t>
            </w:r>
          </w:p>
          <w:p w14:paraId="2374BAD4" w14:textId="77777777" w:rsidR="004003A7" w:rsidRPr="005A05A9" w:rsidRDefault="004003A7" w:rsidP="004D1235">
            <w:pPr>
              <w:rPr>
                <w:rFonts w:cstheme="minorHAnsi"/>
                <w:b/>
                <w:bCs/>
                <w:sz w:val="20"/>
                <w:szCs w:val="20"/>
                <w:lang w:val="en-GB"/>
              </w:rPr>
            </w:pPr>
          </w:p>
        </w:tc>
        <w:tc>
          <w:tcPr>
            <w:tcW w:w="8199" w:type="dxa"/>
          </w:tcPr>
          <w:p w14:paraId="50302876" w14:textId="484FFD2A" w:rsidR="004003A7" w:rsidRPr="00BB3BD9" w:rsidRDefault="00FF0C9A" w:rsidP="007D12C7">
            <w:pPr>
              <w:pStyle w:val="NoSpacingHSE"/>
              <w:rPr>
                <w:rFonts w:ascii="Arial" w:hAnsi="Arial" w:cs="Arial"/>
                <w:sz w:val="20"/>
                <w:szCs w:val="20"/>
              </w:rPr>
            </w:pPr>
            <w:proofErr w:type="spellStart"/>
            <w:r w:rsidRPr="00BB3BD9">
              <w:rPr>
                <w:rFonts w:ascii="Arial" w:hAnsi="Arial" w:cs="Arial"/>
                <w:sz w:val="20"/>
                <w:szCs w:val="20"/>
              </w:rPr>
              <w:t>Comhairleoir</w:t>
            </w:r>
            <w:proofErr w:type="spellEnd"/>
            <w:r w:rsidRPr="00BB3BD9">
              <w:rPr>
                <w:rFonts w:ascii="Arial" w:hAnsi="Arial" w:cs="Arial"/>
                <w:sz w:val="20"/>
                <w:szCs w:val="20"/>
              </w:rPr>
              <w:t xml:space="preserve"> </w:t>
            </w:r>
            <w:proofErr w:type="spellStart"/>
            <w:r w:rsidRPr="00BB3BD9">
              <w:rPr>
                <w:rFonts w:ascii="Arial" w:hAnsi="Arial" w:cs="Arial"/>
                <w:sz w:val="20"/>
                <w:szCs w:val="20"/>
              </w:rPr>
              <w:t>Cliniciúil</w:t>
            </w:r>
            <w:proofErr w:type="spellEnd"/>
            <w:r w:rsidRPr="00BB3BD9">
              <w:rPr>
                <w:rFonts w:ascii="Arial" w:hAnsi="Arial" w:cs="Arial"/>
                <w:sz w:val="20"/>
                <w:szCs w:val="20"/>
              </w:rPr>
              <w:t xml:space="preserve"> / Clinical Advisor</w:t>
            </w:r>
          </w:p>
          <w:p w14:paraId="3FAFFD50" w14:textId="77777777" w:rsidR="0089125C" w:rsidRPr="00BB3BD9" w:rsidRDefault="0089125C" w:rsidP="007D12C7">
            <w:pPr>
              <w:pStyle w:val="NoSpacingHSE"/>
              <w:rPr>
                <w:rFonts w:ascii="Arial" w:hAnsi="Arial" w:cs="Arial"/>
                <w:sz w:val="20"/>
                <w:szCs w:val="20"/>
              </w:rPr>
            </w:pPr>
          </w:p>
          <w:p w14:paraId="2E1C23D3" w14:textId="216A2613" w:rsidR="0089153B" w:rsidRPr="00BB3BD9" w:rsidRDefault="00240A65" w:rsidP="0089153B">
            <w:pPr>
              <w:pStyle w:val="NoSpacingHSE"/>
              <w:rPr>
                <w:rFonts w:ascii="Arial" w:hAnsi="Arial" w:cs="Arial"/>
                <w:sz w:val="20"/>
                <w:szCs w:val="20"/>
              </w:rPr>
            </w:pPr>
            <w:proofErr w:type="spellStart"/>
            <w:r w:rsidRPr="00BA4F86">
              <w:rPr>
                <w:sz w:val="20"/>
                <w:szCs w:val="20"/>
              </w:rPr>
              <w:t>Haematology</w:t>
            </w:r>
            <w:proofErr w:type="spellEnd"/>
            <w:r w:rsidRPr="00BB3BD9">
              <w:rPr>
                <w:rFonts w:ascii="Arial" w:hAnsi="Arial" w:cs="Arial"/>
                <w:sz w:val="20"/>
                <w:szCs w:val="20"/>
              </w:rPr>
              <w:t xml:space="preserve"> </w:t>
            </w:r>
            <w:r w:rsidR="0089153B" w:rsidRPr="00BB3BD9">
              <w:rPr>
                <w:rFonts w:ascii="Arial" w:hAnsi="Arial" w:cs="Arial"/>
                <w:sz w:val="20"/>
                <w:szCs w:val="20"/>
              </w:rPr>
              <w:t>Specialty</w:t>
            </w:r>
            <w:r w:rsidR="002557A7" w:rsidRPr="00BB3BD9">
              <w:rPr>
                <w:rFonts w:ascii="Arial" w:hAnsi="Arial" w:cs="Arial"/>
                <w:sz w:val="20"/>
                <w:szCs w:val="20"/>
              </w:rPr>
              <w:t xml:space="preserve">, Laboratory </w:t>
            </w:r>
            <w:r w:rsidR="002542E5" w:rsidRPr="00BB3BD9">
              <w:rPr>
                <w:rFonts w:ascii="Arial" w:hAnsi="Arial" w:cs="Arial"/>
                <w:sz w:val="20"/>
                <w:szCs w:val="20"/>
              </w:rPr>
              <w:t xml:space="preserve">Services </w:t>
            </w:r>
            <w:r w:rsidR="002557A7" w:rsidRPr="00BB3BD9">
              <w:rPr>
                <w:rFonts w:ascii="Arial" w:hAnsi="Arial" w:cs="Arial"/>
                <w:sz w:val="20"/>
                <w:szCs w:val="20"/>
              </w:rPr>
              <w:t>Reform Programme</w:t>
            </w:r>
            <w:r w:rsidR="002557A7" w:rsidRPr="00BB3BD9">
              <w:rPr>
                <w:rFonts w:ascii="Arial" w:hAnsi="Arial" w:cs="Arial"/>
                <w:b w:val="0"/>
                <w:sz w:val="20"/>
                <w:szCs w:val="20"/>
              </w:rPr>
              <w:t xml:space="preserve"> </w:t>
            </w:r>
          </w:p>
          <w:p w14:paraId="1E810FC6" w14:textId="77777777" w:rsidR="00FF0C9A" w:rsidRPr="00BB3BD9" w:rsidRDefault="00FF0C9A" w:rsidP="007D12C7">
            <w:pPr>
              <w:pStyle w:val="NoSpacingHSE"/>
              <w:rPr>
                <w:sz w:val="20"/>
                <w:szCs w:val="20"/>
              </w:rPr>
            </w:pPr>
          </w:p>
          <w:p w14:paraId="2467312B" w14:textId="011C4E4B" w:rsidR="004003A7" w:rsidRPr="00BB3BD9" w:rsidRDefault="00FF0C9A" w:rsidP="007D12C7">
            <w:pPr>
              <w:pStyle w:val="NoSpacingHSE"/>
              <w:rPr>
                <w:sz w:val="20"/>
                <w:szCs w:val="20"/>
              </w:rPr>
            </w:pPr>
            <w:r w:rsidRPr="00BB3BD9">
              <w:rPr>
                <w:sz w:val="20"/>
                <w:szCs w:val="20"/>
              </w:rPr>
              <w:t>0.1</w:t>
            </w:r>
            <w:r w:rsidR="00C225DC" w:rsidRPr="00BB3BD9">
              <w:rPr>
                <w:sz w:val="20"/>
                <w:szCs w:val="20"/>
              </w:rPr>
              <w:t xml:space="preserve"> </w:t>
            </w:r>
            <w:r w:rsidR="004003A7" w:rsidRPr="00BB3BD9">
              <w:rPr>
                <w:sz w:val="20"/>
                <w:szCs w:val="20"/>
              </w:rPr>
              <w:t xml:space="preserve">WTE </w:t>
            </w:r>
            <w:r w:rsidR="00C225DC" w:rsidRPr="00BB3BD9">
              <w:rPr>
                <w:sz w:val="20"/>
                <w:szCs w:val="20"/>
              </w:rPr>
              <w:t>for a two-year period</w:t>
            </w:r>
          </w:p>
          <w:p w14:paraId="25D6152A" w14:textId="77777777" w:rsidR="004003A7" w:rsidRPr="00BB3BD9" w:rsidRDefault="004003A7" w:rsidP="007D12C7">
            <w:pPr>
              <w:pStyle w:val="NoSpacingHSE"/>
              <w:rPr>
                <w:sz w:val="20"/>
                <w:szCs w:val="20"/>
              </w:rPr>
            </w:pPr>
          </w:p>
          <w:p w14:paraId="34ECAC56" w14:textId="16088E22" w:rsidR="004003A7" w:rsidRPr="005A05A9" w:rsidRDefault="00874AF8" w:rsidP="00B248EC">
            <w:pPr>
              <w:jc w:val="both"/>
              <w:rPr>
                <w:rFonts w:cstheme="minorHAnsi"/>
                <w:iCs/>
                <w:sz w:val="20"/>
                <w:szCs w:val="20"/>
                <w:lang w:val="en-GB"/>
              </w:rPr>
            </w:pPr>
            <w:r w:rsidRPr="00BB3BD9">
              <w:rPr>
                <w:rFonts w:cstheme="minorHAnsi"/>
                <w:bCs/>
                <w:sz w:val="20"/>
                <w:szCs w:val="20"/>
                <w:lang w:val="en-GB"/>
              </w:rPr>
              <w:t xml:space="preserve">This appointment will be </w:t>
            </w:r>
            <w:proofErr w:type="gramStart"/>
            <w:r w:rsidRPr="00BB3BD9">
              <w:rPr>
                <w:rFonts w:cstheme="minorHAnsi"/>
                <w:bCs/>
                <w:sz w:val="20"/>
                <w:szCs w:val="20"/>
                <w:lang w:val="en-GB"/>
              </w:rPr>
              <w:t>on the basis of</w:t>
            </w:r>
            <w:proofErr w:type="gramEnd"/>
            <w:r w:rsidRPr="00BB3BD9">
              <w:rPr>
                <w:rFonts w:cstheme="minorHAnsi"/>
                <w:bCs/>
                <w:sz w:val="20"/>
                <w:szCs w:val="20"/>
                <w:lang w:val="en-GB"/>
              </w:rPr>
              <w:t xml:space="preserve"> grade-to-grade r</w:t>
            </w:r>
            <w:r w:rsidR="004003A7" w:rsidRPr="00BB3BD9">
              <w:rPr>
                <w:rFonts w:cstheme="minorHAnsi"/>
                <w:bCs/>
                <w:sz w:val="20"/>
                <w:szCs w:val="20"/>
                <w:lang w:val="en-GB"/>
              </w:rPr>
              <w:t>eassignment</w:t>
            </w:r>
            <w:r w:rsidR="00D12644" w:rsidRPr="00BB3BD9">
              <w:rPr>
                <w:rFonts w:cstheme="minorHAnsi"/>
                <w:bCs/>
                <w:sz w:val="20"/>
                <w:szCs w:val="20"/>
                <w:lang w:val="en-GB"/>
              </w:rPr>
              <w:t>/</w:t>
            </w:r>
            <w:r w:rsidRPr="00BB3BD9">
              <w:rPr>
                <w:rFonts w:cstheme="minorHAnsi"/>
                <w:bCs/>
                <w:sz w:val="20"/>
                <w:szCs w:val="20"/>
                <w:lang w:val="en-GB"/>
              </w:rPr>
              <w:t>s</w:t>
            </w:r>
            <w:r w:rsidR="00D12644" w:rsidRPr="00BB3BD9">
              <w:rPr>
                <w:rFonts w:cstheme="minorHAnsi"/>
                <w:bCs/>
                <w:sz w:val="20"/>
                <w:szCs w:val="20"/>
                <w:lang w:val="en-GB"/>
              </w:rPr>
              <w:t>econdment</w:t>
            </w:r>
            <w:r w:rsidR="004003A7" w:rsidRPr="00BB3BD9">
              <w:rPr>
                <w:rFonts w:cstheme="minorHAnsi"/>
                <w:bCs/>
                <w:sz w:val="20"/>
                <w:szCs w:val="20"/>
                <w:lang w:val="en-GB"/>
              </w:rPr>
              <w:t xml:space="preserve"> and </w:t>
            </w:r>
            <w:r w:rsidR="004003A7" w:rsidRPr="00BB3BD9">
              <w:rPr>
                <w:rFonts w:cstheme="minorHAnsi"/>
                <w:b/>
                <w:bCs/>
                <w:sz w:val="20"/>
                <w:szCs w:val="20"/>
                <w:lang w:val="en-GB"/>
              </w:rPr>
              <w:t>current remuneration will apply</w:t>
            </w:r>
            <w:r w:rsidR="004003A7" w:rsidRPr="00BB3BD9">
              <w:rPr>
                <w:rFonts w:cstheme="minorHAnsi"/>
                <w:bCs/>
                <w:sz w:val="20"/>
                <w:szCs w:val="20"/>
                <w:lang w:val="en-GB"/>
              </w:rPr>
              <w:t>.</w:t>
            </w:r>
          </w:p>
        </w:tc>
      </w:tr>
      <w:tr w:rsidR="00720422" w:rsidRPr="005A05A9" w14:paraId="025A8879" w14:textId="77777777" w:rsidTr="00FB7559">
        <w:trPr>
          <w:jc w:val="center"/>
        </w:trPr>
        <w:tc>
          <w:tcPr>
            <w:tcW w:w="2061" w:type="dxa"/>
          </w:tcPr>
          <w:p w14:paraId="64257530" w14:textId="37036C0B" w:rsidR="00720422" w:rsidRPr="005A05A9" w:rsidRDefault="00720422" w:rsidP="00720422">
            <w:pPr>
              <w:rPr>
                <w:rFonts w:cstheme="minorHAnsi"/>
                <w:b/>
                <w:bCs/>
                <w:sz w:val="20"/>
                <w:szCs w:val="20"/>
                <w:lang w:val="en-GB"/>
              </w:rPr>
            </w:pPr>
            <w:r>
              <w:rPr>
                <w:rFonts w:cstheme="minorHAnsi"/>
                <w:b/>
                <w:bCs/>
                <w:sz w:val="20"/>
                <w:szCs w:val="20"/>
                <w:lang w:val="en-GB"/>
              </w:rPr>
              <w:t>Terms and Conditions</w:t>
            </w:r>
          </w:p>
        </w:tc>
        <w:tc>
          <w:tcPr>
            <w:tcW w:w="8199" w:type="dxa"/>
          </w:tcPr>
          <w:p w14:paraId="1954B372" w14:textId="77777777" w:rsidR="00720422" w:rsidRPr="004C0E8E" w:rsidRDefault="00720422" w:rsidP="00720422">
            <w:pPr>
              <w:jc w:val="both"/>
              <w:rPr>
                <w:rFonts w:ascii="Arial" w:hAnsi="Arial" w:cs="Arial"/>
                <w:iCs/>
                <w:sz w:val="20"/>
                <w:szCs w:val="20"/>
                <w:lang w:val="en-GB"/>
              </w:rPr>
            </w:pPr>
            <w:r w:rsidRPr="004C0E8E">
              <w:rPr>
                <w:rFonts w:ascii="Arial" w:hAnsi="Arial" w:cs="Arial"/>
                <w:iCs/>
                <w:sz w:val="20"/>
                <w:szCs w:val="20"/>
                <w:lang w:val="en-GB"/>
              </w:rPr>
              <w:t>The successful candidate will retain all current terms and conditions (including remuneration and annual leave) on reassignment/secondment into the role.</w:t>
            </w:r>
          </w:p>
          <w:p w14:paraId="6174E0E6" w14:textId="3B5BF18C" w:rsidR="00720422" w:rsidRPr="004C0E8E" w:rsidRDefault="00720422" w:rsidP="00720422">
            <w:pPr>
              <w:jc w:val="both"/>
              <w:rPr>
                <w:rFonts w:ascii="Arial" w:hAnsi="Arial" w:cs="Arial"/>
                <w:iCs/>
                <w:sz w:val="20"/>
                <w:szCs w:val="20"/>
                <w:lang w:val="en-GB"/>
              </w:rPr>
            </w:pPr>
            <w:r w:rsidRPr="004C0E8E">
              <w:rPr>
                <w:rFonts w:ascii="Arial" w:hAnsi="Arial" w:cs="Arial"/>
                <w:iCs/>
                <w:sz w:val="20"/>
                <w:szCs w:val="20"/>
                <w:lang w:val="en-GB"/>
              </w:rPr>
              <w:t xml:space="preserve">The standard working week associated with this post is </w:t>
            </w:r>
            <w:r w:rsidR="00FF0C9A" w:rsidRPr="004C0E8E">
              <w:rPr>
                <w:rFonts w:ascii="Arial" w:hAnsi="Arial" w:cs="Arial"/>
                <w:b/>
                <w:iCs/>
                <w:sz w:val="20"/>
                <w:szCs w:val="20"/>
                <w:lang w:val="en-GB"/>
              </w:rPr>
              <w:t xml:space="preserve">0.1 </w:t>
            </w:r>
            <w:r w:rsidRPr="004C0E8E">
              <w:rPr>
                <w:rFonts w:ascii="Arial" w:hAnsi="Arial" w:cs="Arial"/>
                <w:b/>
                <w:iCs/>
                <w:sz w:val="20"/>
                <w:szCs w:val="20"/>
                <w:lang w:val="en-GB"/>
              </w:rPr>
              <w:t>WTE per week</w:t>
            </w:r>
            <w:r w:rsidRPr="004C0E8E">
              <w:rPr>
                <w:rFonts w:ascii="Arial" w:hAnsi="Arial" w:cs="Arial"/>
                <w:iCs/>
                <w:sz w:val="20"/>
                <w:szCs w:val="20"/>
                <w:lang w:val="en-GB"/>
              </w:rPr>
              <w:t>, Monday to Friday. (Specific working days to be agreed on appointment). Clinical Practice will be facilitated.</w:t>
            </w:r>
          </w:p>
          <w:p w14:paraId="0C0DA408" w14:textId="77777777" w:rsidR="00720422" w:rsidRPr="005A05A9" w:rsidRDefault="00720422" w:rsidP="00720422">
            <w:pPr>
              <w:pStyle w:val="NoSpacingHSE"/>
            </w:pPr>
          </w:p>
        </w:tc>
      </w:tr>
      <w:tr w:rsidR="00720422" w:rsidRPr="005A05A9" w14:paraId="675B24D7" w14:textId="77777777" w:rsidTr="00FB7559">
        <w:trPr>
          <w:jc w:val="center"/>
        </w:trPr>
        <w:tc>
          <w:tcPr>
            <w:tcW w:w="2061" w:type="dxa"/>
          </w:tcPr>
          <w:p w14:paraId="5E10BCCC" w14:textId="77777777" w:rsidR="00720422" w:rsidRPr="005A05A9" w:rsidRDefault="00720422" w:rsidP="00720422">
            <w:pPr>
              <w:rPr>
                <w:rFonts w:cstheme="minorHAnsi"/>
                <w:b/>
                <w:bCs/>
                <w:sz w:val="20"/>
                <w:szCs w:val="20"/>
                <w:lang w:val="en-GB"/>
              </w:rPr>
            </w:pPr>
            <w:r w:rsidRPr="005A05A9">
              <w:rPr>
                <w:rFonts w:cstheme="minorHAnsi"/>
                <w:b/>
                <w:bCs/>
                <w:sz w:val="20"/>
                <w:szCs w:val="20"/>
                <w:lang w:val="en-GB"/>
              </w:rPr>
              <w:t>Closing Date</w:t>
            </w:r>
          </w:p>
        </w:tc>
        <w:tc>
          <w:tcPr>
            <w:tcW w:w="8199" w:type="dxa"/>
          </w:tcPr>
          <w:p w14:paraId="4327C270" w14:textId="08B23BBE" w:rsidR="00720422" w:rsidRPr="004C0E8E" w:rsidRDefault="0054772E" w:rsidP="00720422">
            <w:pPr>
              <w:jc w:val="both"/>
              <w:rPr>
                <w:rFonts w:ascii="Arial" w:hAnsi="Arial" w:cs="Arial"/>
                <w:b/>
                <w:iCs/>
                <w:sz w:val="20"/>
                <w:szCs w:val="20"/>
                <w:lang w:val="en-GB"/>
              </w:rPr>
            </w:pPr>
            <w:r>
              <w:rPr>
                <w:rFonts w:ascii="Arial" w:hAnsi="Arial" w:cs="Arial"/>
                <w:b/>
                <w:iCs/>
                <w:sz w:val="20"/>
                <w:szCs w:val="20"/>
                <w:lang w:val="en-GB"/>
              </w:rPr>
              <w:t>Thursday</w:t>
            </w:r>
            <w:r w:rsidR="00240A65">
              <w:rPr>
                <w:rFonts w:ascii="Arial" w:hAnsi="Arial" w:cs="Arial"/>
                <w:b/>
                <w:iCs/>
                <w:sz w:val="20"/>
                <w:szCs w:val="20"/>
                <w:lang w:val="en-GB"/>
              </w:rPr>
              <w:t xml:space="preserve">, </w:t>
            </w:r>
            <w:r w:rsidR="009651A4">
              <w:rPr>
                <w:rFonts w:ascii="Arial" w:hAnsi="Arial" w:cs="Arial"/>
                <w:b/>
                <w:iCs/>
                <w:sz w:val="20"/>
                <w:szCs w:val="20"/>
                <w:lang w:val="en-GB"/>
              </w:rPr>
              <w:t>0</w:t>
            </w:r>
            <w:r>
              <w:rPr>
                <w:rFonts w:ascii="Arial" w:hAnsi="Arial" w:cs="Arial"/>
                <w:b/>
                <w:iCs/>
                <w:sz w:val="20"/>
                <w:szCs w:val="20"/>
                <w:lang w:val="en-GB"/>
              </w:rPr>
              <w:t>9</w:t>
            </w:r>
            <w:r w:rsidR="009651A4">
              <w:rPr>
                <w:rFonts w:ascii="Arial" w:hAnsi="Arial" w:cs="Arial"/>
                <w:b/>
                <w:iCs/>
                <w:sz w:val="20"/>
                <w:szCs w:val="20"/>
                <w:lang w:val="en-GB"/>
              </w:rPr>
              <w:t xml:space="preserve"> </w:t>
            </w:r>
            <w:r w:rsidR="00EE3A88">
              <w:rPr>
                <w:rFonts w:ascii="Arial" w:hAnsi="Arial" w:cs="Arial"/>
                <w:b/>
                <w:iCs/>
                <w:sz w:val="20"/>
                <w:szCs w:val="20"/>
                <w:lang w:val="en-GB"/>
              </w:rPr>
              <w:t>April</w:t>
            </w:r>
            <w:r w:rsidR="009651A4">
              <w:rPr>
                <w:rFonts w:ascii="Arial" w:hAnsi="Arial" w:cs="Arial"/>
                <w:b/>
                <w:iCs/>
                <w:sz w:val="20"/>
                <w:szCs w:val="20"/>
                <w:lang w:val="en-GB"/>
              </w:rPr>
              <w:t xml:space="preserve"> 2026 </w:t>
            </w:r>
          </w:p>
        </w:tc>
      </w:tr>
      <w:tr w:rsidR="00720422" w:rsidRPr="005A05A9" w14:paraId="4E9A08BE" w14:textId="77777777" w:rsidTr="00FB7559">
        <w:trPr>
          <w:jc w:val="center"/>
        </w:trPr>
        <w:tc>
          <w:tcPr>
            <w:tcW w:w="2061" w:type="dxa"/>
          </w:tcPr>
          <w:p w14:paraId="2EA14A5C" w14:textId="77777777" w:rsidR="00720422" w:rsidRPr="005A05A9" w:rsidRDefault="00720422" w:rsidP="00720422">
            <w:pPr>
              <w:rPr>
                <w:rFonts w:cstheme="minorHAnsi"/>
                <w:b/>
                <w:bCs/>
                <w:sz w:val="20"/>
                <w:szCs w:val="20"/>
                <w:lang w:val="en-GB"/>
              </w:rPr>
            </w:pPr>
            <w:r w:rsidRPr="005A05A9">
              <w:rPr>
                <w:rFonts w:cstheme="minorHAnsi"/>
                <w:b/>
                <w:bCs/>
                <w:sz w:val="20"/>
                <w:szCs w:val="20"/>
                <w:lang w:val="en-GB"/>
              </w:rPr>
              <w:t>Proposed Interview date(s)</w:t>
            </w:r>
          </w:p>
        </w:tc>
        <w:tc>
          <w:tcPr>
            <w:tcW w:w="8199" w:type="dxa"/>
          </w:tcPr>
          <w:p w14:paraId="7CAE87BB" w14:textId="02BAEC94" w:rsidR="00720422" w:rsidRPr="004C0E8E" w:rsidRDefault="00720422" w:rsidP="00720422">
            <w:pPr>
              <w:jc w:val="both"/>
              <w:rPr>
                <w:rFonts w:ascii="Arial" w:hAnsi="Arial" w:cs="Arial"/>
                <w:iCs/>
                <w:sz w:val="20"/>
                <w:szCs w:val="20"/>
                <w:lang w:val="en-GB"/>
              </w:rPr>
            </w:pPr>
            <w:r w:rsidRPr="004C0E8E">
              <w:rPr>
                <w:rFonts w:ascii="Arial" w:hAnsi="Arial" w:cs="Arial"/>
                <w:iCs/>
                <w:sz w:val="20"/>
                <w:szCs w:val="20"/>
                <w:lang w:val="en-GB"/>
              </w:rPr>
              <w:t xml:space="preserve">Skills-match interviews will take place after the shortlisting process is completed. Please </w:t>
            </w:r>
            <w:proofErr w:type="gramStart"/>
            <w:r w:rsidRPr="004C0E8E">
              <w:rPr>
                <w:rFonts w:ascii="Arial" w:hAnsi="Arial" w:cs="Arial"/>
                <w:iCs/>
                <w:sz w:val="20"/>
                <w:szCs w:val="20"/>
                <w:lang w:val="en-GB"/>
              </w:rPr>
              <w:t>note:</w:t>
            </w:r>
            <w:proofErr w:type="gramEnd"/>
            <w:r w:rsidRPr="004C0E8E">
              <w:rPr>
                <w:rFonts w:ascii="Arial" w:hAnsi="Arial" w:cs="Arial"/>
                <w:iCs/>
                <w:sz w:val="20"/>
                <w:szCs w:val="20"/>
                <w:lang w:val="en-GB"/>
              </w:rPr>
              <w:t xml:space="preserve"> this may be at short notice.</w:t>
            </w:r>
          </w:p>
        </w:tc>
      </w:tr>
      <w:tr w:rsidR="00720422" w:rsidRPr="005A05A9" w14:paraId="63CF7825" w14:textId="77777777" w:rsidTr="00FB7559">
        <w:trPr>
          <w:jc w:val="center"/>
        </w:trPr>
        <w:tc>
          <w:tcPr>
            <w:tcW w:w="2061" w:type="dxa"/>
          </w:tcPr>
          <w:p w14:paraId="064E4BF3" w14:textId="77777777" w:rsidR="00720422" w:rsidRPr="005A05A9" w:rsidRDefault="00720422" w:rsidP="00720422">
            <w:pPr>
              <w:rPr>
                <w:rFonts w:cstheme="minorHAnsi"/>
                <w:b/>
                <w:bCs/>
                <w:sz w:val="20"/>
                <w:szCs w:val="20"/>
                <w:lang w:val="en-GB"/>
              </w:rPr>
            </w:pPr>
            <w:r w:rsidRPr="005A05A9">
              <w:rPr>
                <w:rFonts w:cstheme="minorHAnsi"/>
                <w:b/>
                <w:bCs/>
                <w:sz w:val="20"/>
                <w:szCs w:val="20"/>
                <w:lang w:val="en-GB"/>
              </w:rPr>
              <w:t>Taking up Appointment</w:t>
            </w:r>
          </w:p>
        </w:tc>
        <w:tc>
          <w:tcPr>
            <w:tcW w:w="8199" w:type="dxa"/>
          </w:tcPr>
          <w:p w14:paraId="7D4F3C76" w14:textId="1DA211C0" w:rsidR="00720422" w:rsidRPr="00EB3E1F" w:rsidRDefault="00720422" w:rsidP="00720422">
            <w:pPr>
              <w:jc w:val="both"/>
              <w:rPr>
                <w:rFonts w:ascii="Arial" w:hAnsi="Arial" w:cs="Arial"/>
                <w:iCs/>
                <w:sz w:val="20"/>
                <w:szCs w:val="20"/>
              </w:rPr>
            </w:pPr>
            <w:r w:rsidRPr="00EB3E1F">
              <w:rPr>
                <w:rFonts w:ascii="Arial" w:hAnsi="Arial" w:cs="Arial"/>
                <w:iCs/>
                <w:sz w:val="20"/>
                <w:szCs w:val="20"/>
              </w:rPr>
              <w:t xml:space="preserve">The successful candidate will be expected to take up post as soon as possible after the completion of the selection process but </w:t>
            </w:r>
            <w:r w:rsidRPr="00EB3E1F">
              <w:rPr>
                <w:rFonts w:ascii="Arial" w:hAnsi="Arial" w:cs="Arial"/>
                <w:b/>
                <w:iCs/>
                <w:sz w:val="20"/>
                <w:szCs w:val="20"/>
              </w:rPr>
              <w:t>no later than</w:t>
            </w:r>
            <w:r w:rsidRPr="00EB3E1F">
              <w:rPr>
                <w:rFonts w:ascii="Arial" w:hAnsi="Arial" w:cs="Arial"/>
                <w:iCs/>
                <w:sz w:val="20"/>
                <w:szCs w:val="20"/>
              </w:rPr>
              <w:t xml:space="preserve"> two months after the post has been offered.</w:t>
            </w:r>
          </w:p>
        </w:tc>
      </w:tr>
      <w:tr w:rsidR="00720422" w:rsidRPr="005A05A9" w14:paraId="3E49F5ED" w14:textId="77777777" w:rsidTr="00FB7559">
        <w:trPr>
          <w:jc w:val="center"/>
        </w:trPr>
        <w:tc>
          <w:tcPr>
            <w:tcW w:w="2061" w:type="dxa"/>
          </w:tcPr>
          <w:p w14:paraId="29411842" w14:textId="77777777" w:rsidR="00720422" w:rsidRPr="005A05A9" w:rsidRDefault="00720422" w:rsidP="00720422">
            <w:pPr>
              <w:rPr>
                <w:rFonts w:cstheme="minorHAnsi"/>
                <w:b/>
                <w:bCs/>
                <w:sz w:val="20"/>
                <w:szCs w:val="20"/>
                <w:lang w:val="en-GB"/>
              </w:rPr>
            </w:pPr>
            <w:r w:rsidRPr="005A05A9">
              <w:rPr>
                <w:rFonts w:cstheme="minorHAnsi"/>
                <w:b/>
                <w:bCs/>
                <w:sz w:val="20"/>
                <w:szCs w:val="20"/>
                <w:lang w:val="en-GB"/>
              </w:rPr>
              <w:t>Location of Post</w:t>
            </w:r>
          </w:p>
          <w:p w14:paraId="414C5645" w14:textId="77777777" w:rsidR="00720422" w:rsidRPr="005A05A9" w:rsidRDefault="00720422" w:rsidP="00720422">
            <w:pPr>
              <w:rPr>
                <w:rFonts w:cstheme="minorHAnsi"/>
                <w:b/>
                <w:bCs/>
                <w:sz w:val="20"/>
                <w:szCs w:val="20"/>
                <w:lang w:val="en-GB"/>
              </w:rPr>
            </w:pPr>
          </w:p>
        </w:tc>
        <w:tc>
          <w:tcPr>
            <w:tcW w:w="8199" w:type="dxa"/>
          </w:tcPr>
          <w:p w14:paraId="047958A2" w14:textId="77777777" w:rsidR="00720422" w:rsidRPr="00EB3E1F" w:rsidRDefault="00720422" w:rsidP="00720422">
            <w:pPr>
              <w:jc w:val="both"/>
              <w:rPr>
                <w:rFonts w:ascii="Arial" w:hAnsi="Arial" w:cs="Arial"/>
                <w:iCs/>
                <w:sz w:val="20"/>
                <w:szCs w:val="20"/>
                <w:lang w:val="en-GB"/>
              </w:rPr>
            </w:pPr>
            <w:r w:rsidRPr="00EB3E1F">
              <w:rPr>
                <w:rFonts w:ascii="Arial" w:hAnsi="Arial" w:cs="Arial"/>
                <w:iCs/>
                <w:sz w:val="20"/>
                <w:szCs w:val="20"/>
              </w:rPr>
              <w:t>The successful candidate will maintain their existing base/location of work and will be expected to be available for meetings as required at other locations.</w:t>
            </w:r>
          </w:p>
        </w:tc>
      </w:tr>
      <w:tr w:rsidR="00720422" w:rsidRPr="005A05A9" w14:paraId="15F69CB8" w14:textId="77777777" w:rsidTr="00FB7559">
        <w:trPr>
          <w:jc w:val="center"/>
        </w:trPr>
        <w:tc>
          <w:tcPr>
            <w:tcW w:w="2061" w:type="dxa"/>
          </w:tcPr>
          <w:p w14:paraId="55ECEBF6" w14:textId="0683518F" w:rsidR="00720422" w:rsidRPr="005A05A9" w:rsidRDefault="00720422" w:rsidP="00720422">
            <w:pPr>
              <w:rPr>
                <w:rFonts w:cstheme="minorHAnsi"/>
                <w:b/>
                <w:bCs/>
                <w:sz w:val="20"/>
                <w:szCs w:val="20"/>
                <w:lang w:val="en-GB"/>
              </w:rPr>
            </w:pPr>
            <w:r w:rsidRPr="005A05A9">
              <w:rPr>
                <w:rFonts w:cstheme="minorHAnsi"/>
                <w:b/>
                <w:bCs/>
                <w:sz w:val="20"/>
                <w:szCs w:val="20"/>
                <w:lang w:val="en-GB"/>
              </w:rPr>
              <w:t>Organisational Area</w:t>
            </w:r>
          </w:p>
        </w:tc>
        <w:tc>
          <w:tcPr>
            <w:tcW w:w="8199" w:type="dxa"/>
          </w:tcPr>
          <w:p w14:paraId="7D252B2F" w14:textId="609F7AFE" w:rsidR="00720422" w:rsidRPr="004C0E8E" w:rsidDel="00C225DC" w:rsidRDefault="00720422" w:rsidP="00720422">
            <w:pPr>
              <w:jc w:val="both"/>
              <w:rPr>
                <w:rFonts w:cstheme="minorHAnsi"/>
                <w:iCs/>
                <w:sz w:val="20"/>
                <w:szCs w:val="20"/>
                <w:lang w:val="en-GB"/>
              </w:rPr>
            </w:pPr>
            <w:r w:rsidRPr="004C0E8E">
              <w:rPr>
                <w:rFonts w:cstheme="minorHAnsi"/>
                <w:iCs/>
                <w:sz w:val="20"/>
                <w:szCs w:val="20"/>
                <w:lang w:val="en-GB"/>
              </w:rPr>
              <w:t>Office of the Chief Clinical Officer</w:t>
            </w:r>
          </w:p>
        </w:tc>
      </w:tr>
      <w:tr w:rsidR="00720422" w:rsidRPr="005A05A9" w14:paraId="78B966AD" w14:textId="77777777" w:rsidTr="00FB7559">
        <w:trPr>
          <w:jc w:val="center"/>
        </w:trPr>
        <w:tc>
          <w:tcPr>
            <w:tcW w:w="2061" w:type="dxa"/>
          </w:tcPr>
          <w:p w14:paraId="73ABAF93" w14:textId="3B1B1CE3" w:rsidR="00720422" w:rsidRPr="00BB3BD9" w:rsidRDefault="00720422" w:rsidP="00720422">
            <w:pPr>
              <w:tabs>
                <w:tab w:val="right" w:pos="1845"/>
              </w:tabs>
              <w:rPr>
                <w:rFonts w:cstheme="minorHAnsi"/>
                <w:sz w:val="20"/>
                <w:szCs w:val="20"/>
                <w:lang w:val="en-GB"/>
              </w:rPr>
            </w:pPr>
            <w:r w:rsidRPr="00BB3BD9">
              <w:rPr>
                <w:rFonts w:cstheme="minorHAnsi"/>
                <w:b/>
                <w:bCs/>
                <w:sz w:val="20"/>
                <w:szCs w:val="20"/>
                <w:lang w:val="en-GB"/>
              </w:rPr>
              <w:t>Informal Enquiries</w:t>
            </w:r>
          </w:p>
        </w:tc>
        <w:tc>
          <w:tcPr>
            <w:tcW w:w="8199" w:type="dxa"/>
          </w:tcPr>
          <w:p w14:paraId="1C7BA0FA" w14:textId="77777777" w:rsidR="00720422" w:rsidRPr="00BB3BD9" w:rsidRDefault="00720422" w:rsidP="00720422">
            <w:pPr>
              <w:jc w:val="both"/>
              <w:rPr>
                <w:rFonts w:ascii="Arial" w:hAnsi="Arial" w:cs="Arial"/>
                <w:iCs/>
                <w:sz w:val="20"/>
                <w:szCs w:val="20"/>
                <w:lang w:val="en-GB"/>
              </w:rPr>
            </w:pPr>
            <w:r w:rsidRPr="00BB3BD9">
              <w:rPr>
                <w:rFonts w:ascii="Arial" w:hAnsi="Arial" w:cs="Arial"/>
                <w:iCs/>
                <w:sz w:val="20"/>
                <w:szCs w:val="20"/>
                <w:lang w:val="en-GB"/>
              </w:rPr>
              <w:t>For Informal Enquiries, please refer to:</w:t>
            </w:r>
          </w:p>
          <w:p w14:paraId="0D02C307" w14:textId="372B26D8" w:rsidR="00395755" w:rsidRPr="00BB3BD9" w:rsidRDefault="00395755" w:rsidP="00FF0C9A">
            <w:pPr>
              <w:jc w:val="both"/>
              <w:rPr>
                <w:rFonts w:cstheme="minorHAnsi"/>
                <w:b/>
                <w:bCs/>
                <w:iCs/>
                <w:sz w:val="20"/>
                <w:szCs w:val="20"/>
                <w:lang w:val="en-GB"/>
              </w:rPr>
            </w:pPr>
            <w:r w:rsidRPr="00BB3BD9">
              <w:rPr>
                <w:rFonts w:cstheme="minorHAnsi"/>
                <w:b/>
                <w:bCs/>
                <w:iCs/>
                <w:sz w:val="20"/>
                <w:szCs w:val="20"/>
                <w:lang w:val="en-GB"/>
              </w:rPr>
              <w:t>Mr Pat Mulhare</w:t>
            </w:r>
          </w:p>
          <w:p w14:paraId="0D7DEE1C" w14:textId="3B05CCD4" w:rsidR="00395755" w:rsidRPr="00BB3BD9" w:rsidRDefault="00395755" w:rsidP="00FF0C9A">
            <w:pPr>
              <w:jc w:val="both"/>
              <w:rPr>
                <w:rFonts w:cstheme="minorHAnsi"/>
                <w:b/>
                <w:bCs/>
                <w:iCs/>
                <w:sz w:val="20"/>
                <w:szCs w:val="20"/>
                <w:lang w:val="en-GB"/>
              </w:rPr>
            </w:pPr>
            <w:r w:rsidRPr="00BB3BD9">
              <w:rPr>
                <w:rFonts w:cstheme="minorHAnsi"/>
                <w:b/>
                <w:bCs/>
                <w:iCs/>
                <w:sz w:val="20"/>
                <w:szCs w:val="20"/>
                <w:lang w:val="en-GB"/>
              </w:rPr>
              <w:t xml:space="preserve">Programme Manager </w:t>
            </w:r>
          </w:p>
          <w:p w14:paraId="6B3D0089" w14:textId="77777777" w:rsidR="00395755" w:rsidRPr="00BB3BD9" w:rsidRDefault="00395755" w:rsidP="00395755">
            <w:pPr>
              <w:jc w:val="both"/>
              <w:rPr>
                <w:rFonts w:ascii="Arial" w:hAnsi="Arial" w:cs="Arial"/>
                <w:b/>
                <w:iCs/>
                <w:sz w:val="20"/>
                <w:szCs w:val="20"/>
                <w:lang w:val="en-GB"/>
              </w:rPr>
            </w:pPr>
            <w:r w:rsidRPr="00BB3BD9">
              <w:rPr>
                <w:rFonts w:ascii="Arial" w:hAnsi="Arial" w:cs="Arial"/>
                <w:b/>
                <w:iCs/>
                <w:sz w:val="20"/>
                <w:szCs w:val="20"/>
                <w:lang w:val="en-GB"/>
              </w:rPr>
              <w:t>Laboratory Services Reform Programme | Office of the Chief Clinical Officer</w:t>
            </w:r>
          </w:p>
          <w:p w14:paraId="667F4EB1" w14:textId="007E4734" w:rsidR="00395755" w:rsidRPr="00BB3BD9" w:rsidRDefault="00395755" w:rsidP="00395755">
            <w:pPr>
              <w:jc w:val="both"/>
              <w:rPr>
                <w:rFonts w:ascii="Arial" w:hAnsi="Arial" w:cs="Arial"/>
                <w:iCs/>
                <w:sz w:val="20"/>
                <w:szCs w:val="20"/>
                <w:lang w:val="fr-FR"/>
              </w:rPr>
            </w:pPr>
            <w:proofErr w:type="gramStart"/>
            <w:r w:rsidRPr="00BB3BD9">
              <w:rPr>
                <w:rFonts w:ascii="Arial" w:hAnsi="Arial" w:cs="Arial"/>
                <w:b/>
                <w:iCs/>
                <w:sz w:val="20"/>
                <w:szCs w:val="20"/>
                <w:lang w:val="fr-FR"/>
              </w:rPr>
              <w:t>Email</w:t>
            </w:r>
            <w:r w:rsidRPr="00BB3BD9">
              <w:rPr>
                <w:rFonts w:ascii="Arial" w:hAnsi="Arial" w:cs="Arial"/>
                <w:iCs/>
                <w:sz w:val="20"/>
                <w:szCs w:val="20"/>
                <w:lang w:val="fr-FR"/>
              </w:rPr>
              <w:t>:</w:t>
            </w:r>
            <w:proofErr w:type="gramEnd"/>
            <w:r w:rsidRPr="00BB3BD9">
              <w:rPr>
                <w:rFonts w:ascii="Arial" w:hAnsi="Arial" w:cs="Arial"/>
                <w:iCs/>
                <w:sz w:val="20"/>
                <w:szCs w:val="20"/>
                <w:lang w:val="fr-FR"/>
              </w:rPr>
              <w:t xml:space="preserve"> </w:t>
            </w:r>
            <w:hyperlink r:id="rId9" w:history="1">
              <w:r w:rsidRPr="00BB3BD9">
                <w:rPr>
                  <w:rStyle w:val="Hyperlink"/>
                  <w:rFonts w:ascii="Arial" w:hAnsi="Arial" w:cs="Arial"/>
                  <w:iCs/>
                  <w:sz w:val="20"/>
                  <w:szCs w:val="20"/>
                  <w:lang w:val="fr-FR"/>
                </w:rPr>
                <w:t>pat.mulhare@hse.ie</w:t>
              </w:r>
            </w:hyperlink>
          </w:p>
          <w:p w14:paraId="3F77F9DD" w14:textId="015CF530" w:rsidR="00395755" w:rsidRPr="00BB3BD9" w:rsidRDefault="00395755" w:rsidP="00395755">
            <w:pPr>
              <w:jc w:val="both"/>
              <w:rPr>
                <w:rFonts w:cstheme="minorHAnsi"/>
                <w:iCs/>
                <w:sz w:val="20"/>
                <w:szCs w:val="20"/>
                <w:lang w:val="en-GB"/>
              </w:rPr>
            </w:pPr>
          </w:p>
        </w:tc>
      </w:tr>
      <w:tr w:rsidR="00936375" w:rsidRPr="005A05A9" w14:paraId="043FBB54" w14:textId="77777777" w:rsidTr="00FB7559">
        <w:trPr>
          <w:trHeight w:val="1124"/>
          <w:jc w:val="center"/>
        </w:trPr>
        <w:tc>
          <w:tcPr>
            <w:tcW w:w="2061" w:type="dxa"/>
          </w:tcPr>
          <w:p w14:paraId="4498CBF6" w14:textId="77777777" w:rsidR="00936375" w:rsidRPr="00BB3BD9" w:rsidRDefault="00936375" w:rsidP="00936375">
            <w:pPr>
              <w:rPr>
                <w:rFonts w:cstheme="minorHAnsi"/>
                <w:b/>
                <w:bCs/>
                <w:sz w:val="20"/>
                <w:szCs w:val="20"/>
                <w:lang w:val="en-GB"/>
              </w:rPr>
            </w:pPr>
            <w:r w:rsidRPr="00BB3BD9">
              <w:rPr>
                <w:rFonts w:cstheme="minorHAnsi"/>
                <w:b/>
                <w:bCs/>
                <w:sz w:val="20"/>
                <w:szCs w:val="20"/>
                <w:lang w:val="en-GB"/>
              </w:rPr>
              <w:t>Details of Service</w:t>
            </w:r>
          </w:p>
          <w:p w14:paraId="34D56B91" w14:textId="77777777" w:rsidR="00936375" w:rsidRPr="00BB3BD9" w:rsidRDefault="00936375" w:rsidP="00936375">
            <w:pPr>
              <w:rPr>
                <w:rFonts w:cstheme="minorHAnsi"/>
                <w:b/>
                <w:bCs/>
                <w:sz w:val="20"/>
                <w:szCs w:val="20"/>
                <w:lang w:val="en-GB"/>
              </w:rPr>
            </w:pPr>
          </w:p>
          <w:p w14:paraId="7A8C7349" w14:textId="77777777" w:rsidR="00936375" w:rsidRPr="00BB3BD9" w:rsidRDefault="00936375" w:rsidP="00936375">
            <w:pPr>
              <w:rPr>
                <w:rFonts w:cstheme="minorHAnsi"/>
                <w:b/>
                <w:bCs/>
                <w:sz w:val="20"/>
                <w:szCs w:val="20"/>
                <w:lang w:val="en-GB"/>
              </w:rPr>
            </w:pPr>
          </w:p>
        </w:tc>
        <w:tc>
          <w:tcPr>
            <w:tcW w:w="8199" w:type="dxa"/>
          </w:tcPr>
          <w:p w14:paraId="2D0F77ED" w14:textId="77777777" w:rsidR="00936375" w:rsidRPr="00BB3BD9" w:rsidRDefault="00936375" w:rsidP="00936375">
            <w:pPr>
              <w:jc w:val="both"/>
              <w:rPr>
                <w:rFonts w:ascii="Arial" w:hAnsi="Arial" w:cs="Arial"/>
                <w:b/>
                <w:sz w:val="20"/>
                <w:szCs w:val="20"/>
              </w:rPr>
            </w:pPr>
            <w:r w:rsidRPr="00BB3BD9">
              <w:rPr>
                <w:rFonts w:ascii="Arial" w:hAnsi="Arial" w:cs="Arial"/>
                <w:b/>
                <w:sz w:val="20"/>
                <w:szCs w:val="20"/>
              </w:rPr>
              <w:t>Office of the Chief Clinical Officer</w:t>
            </w:r>
          </w:p>
          <w:p w14:paraId="457879EB" w14:textId="0D21D833" w:rsidR="00936375" w:rsidRPr="00BB3BD9" w:rsidRDefault="00936375" w:rsidP="00936375">
            <w:pPr>
              <w:jc w:val="both"/>
              <w:rPr>
                <w:rFonts w:cstheme="minorHAnsi"/>
                <w:sz w:val="20"/>
                <w:szCs w:val="20"/>
              </w:rPr>
            </w:pPr>
            <w:r w:rsidRPr="00BB3BD9">
              <w:rPr>
                <w:rFonts w:ascii="Arial" w:hAnsi="Arial" w:cs="Arial"/>
                <w:sz w:val="20"/>
                <w:szCs w:val="20"/>
              </w:rPr>
              <w:t>The Office of the Chief Clinical Officer (</w:t>
            </w:r>
            <w:proofErr w:type="spellStart"/>
            <w:r w:rsidRPr="00BB3BD9">
              <w:rPr>
                <w:rFonts w:ascii="Arial" w:hAnsi="Arial" w:cs="Arial"/>
                <w:sz w:val="20"/>
                <w:szCs w:val="20"/>
              </w:rPr>
              <w:t>OoCCO</w:t>
            </w:r>
            <w:proofErr w:type="spellEnd"/>
            <w:r w:rsidRPr="00BB3BD9">
              <w:rPr>
                <w:rFonts w:ascii="Arial" w:hAnsi="Arial" w:cs="Arial"/>
                <w:sz w:val="20"/>
                <w:szCs w:val="20"/>
              </w:rPr>
              <w:t>) was established as part of an overall investment by the HSE to strengthen governance and accountability for the planning and delivery of high-quality services with the aim of driving transformational change across our</w:t>
            </w:r>
            <w:r w:rsidRPr="00BB3BD9">
              <w:rPr>
                <w:rFonts w:cstheme="minorHAnsi"/>
                <w:sz w:val="20"/>
                <w:szCs w:val="20"/>
              </w:rPr>
              <w:t xml:space="preserve"> </w:t>
            </w:r>
            <w:r w:rsidRPr="00BB3BD9">
              <w:rPr>
                <w:rFonts w:ascii="Arial" w:hAnsi="Arial" w:cs="Arial"/>
                <w:sz w:val="20"/>
                <w:szCs w:val="20"/>
              </w:rPr>
              <w:lastRenderedPageBreak/>
              <w:t>healthcare system through clinical leadership, design of new models of care, promotion of a culture of safety and quality improvements; through patient and service user involvement</w:t>
            </w:r>
            <w:r w:rsidRPr="00BB3BD9">
              <w:rPr>
                <w:rFonts w:cstheme="minorHAnsi"/>
                <w:sz w:val="20"/>
                <w:szCs w:val="20"/>
              </w:rPr>
              <w:t>.</w:t>
            </w:r>
          </w:p>
          <w:p w14:paraId="7AD453E2" w14:textId="6E34345A" w:rsidR="007B1E85" w:rsidRPr="00BB3BD9" w:rsidRDefault="00395755" w:rsidP="007B1E85">
            <w:pPr>
              <w:jc w:val="both"/>
              <w:rPr>
                <w:rFonts w:ascii="Arial" w:hAnsi="Arial" w:cs="Arial"/>
                <w:sz w:val="20"/>
                <w:szCs w:val="20"/>
              </w:rPr>
            </w:pPr>
            <w:hyperlink r:id="rId10" w:history="1">
              <w:r w:rsidRPr="00BB3BD9">
                <w:rPr>
                  <w:rStyle w:val="Hyperlink"/>
                  <w:rFonts w:cstheme="minorHAnsi"/>
                  <w:sz w:val="20"/>
                  <w:szCs w:val="20"/>
                </w:rPr>
                <w:t>https://www.hse.ie/eng/about/who/cspd/</w:t>
              </w:r>
            </w:hyperlink>
          </w:p>
          <w:p w14:paraId="5D313E66" w14:textId="0AB8F65B" w:rsidR="001E4E0B" w:rsidRPr="00BB3BD9" w:rsidRDefault="001E4E0B" w:rsidP="00936375">
            <w:pPr>
              <w:jc w:val="both"/>
              <w:rPr>
                <w:rFonts w:ascii="Arial" w:hAnsi="Arial" w:cs="Arial"/>
                <w:b/>
                <w:bCs/>
                <w:sz w:val="20"/>
                <w:szCs w:val="20"/>
              </w:rPr>
            </w:pPr>
            <w:r w:rsidRPr="00BB3BD9">
              <w:rPr>
                <w:rFonts w:ascii="Arial" w:hAnsi="Arial" w:cs="Arial"/>
                <w:b/>
                <w:bCs/>
                <w:sz w:val="20"/>
                <w:szCs w:val="20"/>
              </w:rPr>
              <w:t>Programme Structure</w:t>
            </w:r>
          </w:p>
          <w:p w14:paraId="39E9F667" w14:textId="6A75516E" w:rsidR="00936375" w:rsidRPr="00BB3BD9" w:rsidRDefault="00936375" w:rsidP="00936375">
            <w:pPr>
              <w:jc w:val="both"/>
              <w:rPr>
                <w:rFonts w:ascii="Arial" w:hAnsi="Arial" w:cs="Arial"/>
                <w:sz w:val="20"/>
                <w:szCs w:val="20"/>
              </w:rPr>
            </w:pPr>
            <w:r w:rsidRPr="00BB3BD9">
              <w:rPr>
                <w:rFonts w:ascii="Arial" w:hAnsi="Arial" w:cs="Arial"/>
                <w:sz w:val="20"/>
                <w:szCs w:val="20"/>
              </w:rPr>
              <w:t xml:space="preserve">The HSE has an extensive network of laboratories providing clinical diagnostic and interpretive services and other analytical and interpretative services in all six Health Regions. These laboratory services play a central role in detection and management of disease in both the community and in the hospital. In addition, HSE laboratories play a key role in supporting agencies and services that work to promote and protect health through the Health Protection Laboratory Services.  </w:t>
            </w:r>
          </w:p>
          <w:p w14:paraId="31C1E2A5" w14:textId="1DE8F71D" w:rsidR="0028186B" w:rsidRPr="00BB3BD9" w:rsidRDefault="0028186B" w:rsidP="00936375">
            <w:pPr>
              <w:jc w:val="both"/>
              <w:rPr>
                <w:rFonts w:ascii="Arial" w:hAnsi="Arial" w:cs="Arial"/>
                <w:sz w:val="20"/>
                <w:szCs w:val="20"/>
              </w:rPr>
            </w:pPr>
            <w:r w:rsidRPr="00BB3BD9">
              <w:rPr>
                <w:rFonts w:ascii="Arial" w:hAnsi="Arial" w:cs="Arial"/>
                <w:sz w:val="20"/>
                <w:szCs w:val="20"/>
              </w:rPr>
              <w:t>A central element of the work of the HSE Laboratory Services Reform Programme was the development of a HSE Outline Strategic Plan for Laboratory Services 2026-2035 in consultation with all stakeholders.</w:t>
            </w:r>
          </w:p>
          <w:p w14:paraId="3F22A388" w14:textId="719AEC57" w:rsidR="0028186B" w:rsidRPr="00BB3BD9" w:rsidRDefault="0028186B" w:rsidP="0028186B">
            <w:pPr>
              <w:pStyle w:val="Heading1"/>
              <w:jc w:val="both"/>
              <w:rPr>
                <w:rFonts w:ascii="Arial" w:hAnsi="Arial" w:cs="Arial"/>
                <w:b w:val="0"/>
                <w:color w:val="auto"/>
                <w:sz w:val="20"/>
                <w:szCs w:val="20"/>
              </w:rPr>
            </w:pPr>
            <w:r w:rsidRPr="00BB3BD9">
              <w:rPr>
                <w:rFonts w:ascii="Arial" w:hAnsi="Arial" w:cs="Arial"/>
                <w:b w:val="0"/>
                <w:color w:val="auto"/>
                <w:sz w:val="20"/>
                <w:szCs w:val="20"/>
              </w:rPr>
              <w:t>The Strategic Plan for Laboratory Services 2026-2035 is available the following link</w:t>
            </w:r>
          </w:p>
          <w:p w14:paraId="5F69C701" w14:textId="77777777" w:rsidR="002C4CE3" w:rsidRPr="00BA4F86" w:rsidRDefault="002C4CE3" w:rsidP="002C4CE3">
            <w:pPr>
              <w:rPr>
                <w:sz w:val="20"/>
                <w:szCs w:val="20"/>
              </w:rPr>
            </w:pPr>
          </w:p>
          <w:p w14:paraId="2EE87BD6" w14:textId="77777777" w:rsidR="0028186B" w:rsidRPr="00BB3BD9" w:rsidRDefault="0028186B" w:rsidP="0028186B">
            <w:pPr>
              <w:rPr>
                <w:rFonts w:ascii="Arial" w:hAnsi="Arial" w:cs="Arial"/>
                <w:sz w:val="20"/>
                <w:szCs w:val="20"/>
              </w:rPr>
            </w:pPr>
            <w:hyperlink r:id="rId11" w:history="1">
              <w:r w:rsidRPr="00BB3BD9">
                <w:rPr>
                  <w:rStyle w:val="Hyperlink"/>
                  <w:rFonts w:ascii="Arial" w:hAnsi="Arial" w:cs="Arial"/>
                  <w:sz w:val="20"/>
                  <w:szCs w:val="20"/>
                </w:rPr>
                <w:t>https://www.hse.ie/eng/about/who/cspd/lsr/resources/hse-outline-strategic-plan-for-laboratory-services.pdf</w:t>
              </w:r>
            </w:hyperlink>
          </w:p>
          <w:p w14:paraId="740523EA" w14:textId="3F80989C" w:rsidR="00936375" w:rsidRPr="00BB3BD9" w:rsidRDefault="00936375" w:rsidP="00896B6F">
            <w:pPr>
              <w:jc w:val="both"/>
              <w:rPr>
                <w:rFonts w:ascii="Arial" w:hAnsi="Arial" w:cs="Arial"/>
                <w:strike/>
                <w:sz w:val="20"/>
                <w:szCs w:val="20"/>
              </w:rPr>
            </w:pPr>
          </w:p>
        </w:tc>
      </w:tr>
      <w:tr w:rsidR="00936375" w:rsidRPr="005A05A9" w14:paraId="6E9A86F5" w14:textId="77777777" w:rsidTr="00FB7559">
        <w:trPr>
          <w:jc w:val="center"/>
        </w:trPr>
        <w:tc>
          <w:tcPr>
            <w:tcW w:w="2061" w:type="dxa"/>
          </w:tcPr>
          <w:p w14:paraId="1B3E87D7" w14:textId="128C3639" w:rsidR="00936375" w:rsidRPr="005A05A9" w:rsidRDefault="00936375" w:rsidP="00936375">
            <w:pPr>
              <w:rPr>
                <w:rFonts w:cstheme="minorHAnsi"/>
                <w:b/>
                <w:bCs/>
                <w:sz w:val="20"/>
                <w:szCs w:val="20"/>
                <w:lang w:val="en-GB"/>
              </w:rPr>
            </w:pPr>
            <w:r w:rsidRPr="005A05A9">
              <w:rPr>
                <w:rFonts w:cstheme="minorHAnsi"/>
                <w:b/>
                <w:sz w:val="20"/>
                <w:szCs w:val="20"/>
              </w:rPr>
              <w:lastRenderedPageBreak/>
              <w:t>Details of the Programme</w:t>
            </w:r>
          </w:p>
        </w:tc>
        <w:tc>
          <w:tcPr>
            <w:tcW w:w="8199" w:type="dxa"/>
          </w:tcPr>
          <w:p w14:paraId="2C52E298" w14:textId="77777777" w:rsidR="002A7428" w:rsidRDefault="00936375" w:rsidP="00AB6C1D">
            <w:pPr>
              <w:rPr>
                <w:rFonts w:ascii="Arial" w:hAnsi="Arial" w:cs="Arial"/>
                <w:sz w:val="20"/>
                <w:szCs w:val="20"/>
              </w:rPr>
            </w:pPr>
            <w:r w:rsidRPr="002C4CE3">
              <w:rPr>
                <w:rFonts w:ascii="Arial" w:hAnsi="Arial" w:cs="Arial"/>
                <w:sz w:val="20"/>
                <w:szCs w:val="20"/>
              </w:rPr>
              <w:t xml:space="preserve">Leading on the transformation of the HSE laboratory services set out in the strategic plan requires close collaboration with the leadership of the six Health Regions, the </w:t>
            </w:r>
            <w:proofErr w:type="spellStart"/>
            <w:r w:rsidRPr="002C4CE3">
              <w:rPr>
                <w:rFonts w:ascii="Arial" w:hAnsi="Arial" w:cs="Arial"/>
                <w:sz w:val="20"/>
                <w:szCs w:val="20"/>
              </w:rPr>
              <w:t>MedLIS</w:t>
            </w:r>
            <w:proofErr w:type="spellEnd"/>
            <w:r w:rsidRPr="002C4CE3">
              <w:rPr>
                <w:rFonts w:ascii="Arial" w:hAnsi="Arial" w:cs="Arial"/>
                <w:sz w:val="20"/>
                <w:szCs w:val="20"/>
              </w:rPr>
              <w:t xml:space="preserve"> National Programme Team, HSE Digital for Health transformation, the National Genetics and Genomics Office, relevant professional bodies, the Department of Health, the Expert Laboratory Advisory Group (ELAG) and other stakeholders within and outside of the HSE.</w:t>
            </w:r>
          </w:p>
          <w:p w14:paraId="590A8C4E" w14:textId="1AFB6D40" w:rsidR="00936375" w:rsidRPr="002C4CE3" w:rsidRDefault="006418F0" w:rsidP="00AB6C1D">
            <w:pPr>
              <w:rPr>
                <w:rFonts w:ascii="Arial" w:hAnsi="Arial" w:cs="Arial"/>
                <w:sz w:val="20"/>
                <w:szCs w:val="20"/>
              </w:rPr>
            </w:pPr>
            <w:r>
              <w:rPr>
                <w:rFonts w:ascii="Arial" w:hAnsi="Arial" w:cs="Arial"/>
                <w:sz w:val="20"/>
                <w:szCs w:val="20"/>
              </w:rPr>
              <w:t>The Clinic</w:t>
            </w:r>
            <w:r w:rsidR="00240A65">
              <w:rPr>
                <w:rFonts w:ascii="Arial" w:hAnsi="Arial" w:cs="Arial"/>
                <w:sz w:val="20"/>
                <w:szCs w:val="20"/>
              </w:rPr>
              <w:t>al Advisor in Haematology</w:t>
            </w:r>
            <w:r>
              <w:rPr>
                <w:rFonts w:ascii="Arial" w:hAnsi="Arial" w:cs="Arial"/>
                <w:sz w:val="20"/>
                <w:szCs w:val="20"/>
              </w:rPr>
              <w:t xml:space="preserve"> will support the programme team by advising the HSE </w:t>
            </w:r>
            <w:r w:rsidR="000B6B76">
              <w:rPr>
                <w:rFonts w:ascii="Arial" w:hAnsi="Arial" w:cs="Arial"/>
                <w:sz w:val="20"/>
                <w:szCs w:val="20"/>
              </w:rPr>
              <w:t>Laboratory Services Reform Programme</w:t>
            </w:r>
            <w:r>
              <w:rPr>
                <w:rFonts w:ascii="Arial" w:hAnsi="Arial" w:cs="Arial"/>
                <w:sz w:val="20"/>
                <w:szCs w:val="20"/>
              </w:rPr>
              <w:t xml:space="preserve"> Clinical Lead and other team members </w:t>
            </w:r>
            <w:proofErr w:type="gramStart"/>
            <w:r>
              <w:rPr>
                <w:rFonts w:ascii="Arial" w:hAnsi="Arial" w:cs="Arial"/>
                <w:sz w:val="20"/>
                <w:szCs w:val="20"/>
              </w:rPr>
              <w:t>in particular on</w:t>
            </w:r>
            <w:proofErr w:type="gramEnd"/>
            <w:r>
              <w:rPr>
                <w:rFonts w:ascii="Arial" w:hAnsi="Arial" w:cs="Arial"/>
                <w:sz w:val="20"/>
                <w:szCs w:val="20"/>
              </w:rPr>
              <w:t xml:space="preserve"> matters related to </w:t>
            </w:r>
            <w:r w:rsidR="00240A65">
              <w:rPr>
                <w:rFonts w:ascii="Arial" w:hAnsi="Arial" w:cs="Arial"/>
                <w:sz w:val="20"/>
                <w:szCs w:val="20"/>
              </w:rPr>
              <w:t xml:space="preserve">Haematology </w:t>
            </w:r>
            <w:r>
              <w:rPr>
                <w:rFonts w:ascii="Arial" w:hAnsi="Arial" w:cs="Arial"/>
                <w:sz w:val="20"/>
                <w:szCs w:val="20"/>
              </w:rPr>
              <w:t xml:space="preserve">but also on issues that are relevant to all laboratory disciplines. </w:t>
            </w:r>
          </w:p>
          <w:p w14:paraId="1BF3B0E2" w14:textId="526BEFC8" w:rsidR="00381022" w:rsidRPr="00F070A0" w:rsidRDefault="00381022" w:rsidP="00381022">
            <w:pPr>
              <w:pStyle w:val="NormalWeb"/>
              <w:shd w:val="clear" w:color="auto" w:fill="FFFFFF"/>
              <w:spacing w:before="0" w:beforeAutospacing="0" w:after="150" w:afterAutospacing="0"/>
              <w:rPr>
                <w:rFonts w:ascii="Arial" w:hAnsi="Arial" w:cs="Arial"/>
                <w:sz w:val="20"/>
                <w:szCs w:val="20"/>
              </w:rPr>
            </w:pPr>
            <w:r w:rsidRPr="00F070A0">
              <w:rPr>
                <w:rStyle w:val="Strong"/>
                <w:rFonts w:ascii="Arial" w:hAnsi="Arial" w:cs="Arial"/>
                <w:sz w:val="20"/>
                <w:szCs w:val="20"/>
              </w:rPr>
              <w:t>Programme Objectives</w:t>
            </w:r>
          </w:p>
          <w:p w14:paraId="6ED5A0D2" w14:textId="77777777" w:rsidR="00381022" w:rsidRPr="00F070A0" w:rsidRDefault="00381022" w:rsidP="00381022">
            <w:pPr>
              <w:pStyle w:val="NormalWeb"/>
              <w:numPr>
                <w:ilvl w:val="0"/>
                <w:numId w:val="23"/>
              </w:numPr>
              <w:shd w:val="clear" w:color="auto" w:fill="FFFFFF"/>
              <w:spacing w:before="0" w:beforeAutospacing="0" w:after="150" w:afterAutospacing="0"/>
              <w:rPr>
                <w:rFonts w:ascii="Arial" w:hAnsi="Arial" w:cs="Arial"/>
                <w:sz w:val="20"/>
                <w:szCs w:val="20"/>
              </w:rPr>
            </w:pPr>
            <w:r w:rsidRPr="00F070A0">
              <w:rPr>
                <w:rFonts w:ascii="Arial" w:hAnsi="Arial" w:cs="Arial"/>
                <w:sz w:val="20"/>
                <w:szCs w:val="20"/>
              </w:rPr>
              <w:t>Supporting the implementation of the HSE Strategic Plan for laboratory services.</w:t>
            </w:r>
          </w:p>
          <w:p w14:paraId="14878683" w14:textId="1D8FC53C" w:rsidR="00381022" w:rsidRPr="00F070A0" w:rsidRDefault="00381022" w:rsidP="00381022">
            <w:pPr>
              <w:pStyle w:val="NormalWeb"/>
              <w:numPr>
                <w:ilvl w:val="0"/>
                <w:numId w:val="23"/>
              </w:numPr>
              <w:shd w:val="clear" w:color="auto" w:fill="FFFFFF"/>
              <w:spacing w:before="0" w:beforeAutospacing="0" w:after="150" w:afterAutospacing="0"/>
              <w:rPr>
                <w:rFonts w:ascii="Arial" w:hAnsi="Arial" w:cs="Arial"/>
                <w:sz w:val="20"/>
                <w:szCs w:val="20"/>
              </w:rPr>
            </w:pPr>
            <w:r w:rsidRPr="00F070A0">
              <w:rPr>
                <w:rFonts w:ascii="Arial" w:hAnsi="Arial" w:cs="Arial"/>
                <w:sz w:val="20"/>
                <w:szCs w:val="20"/>
              </w:rPr>
              <w:t xml:space="preserve">Guide referral patterns for specialist tests by supporting development of regional and national networks of specialised laboratory services in accordance with the HSE Strategic Plan </w:t>
            </w:r>
          </w:p>
          <w:p w14:paraId="2E400A8F" w14:textId="77777777" w:rsidR="00381022" w:rsidRPr="00F070A0" w:rsidRDefault="00381022" w:rsidP="00381022">
            <w:pPr>
              <w:pStyle w:val="NormalWeb"/>
              <w:numPr>
                <w:ilvl w:val="0"/>
                <w:numId w:val="23"/>
              </w:numPr>
              <w:shd w:val="clear" w:color="auto" w:fill="FFFFFF"/>
              <w:spacing w:before="0" w:beforeAutospacing="0" w:after="150" w:afterAutospacing="0"/>
              <w:rPr>
                <w:rFonts w:ascii="Arial" w:hAnsi="Arial" w:cs="Arial"/>
                <w:sz w:val="20"/>
                <w:szCs w:val="20"/>
              </w:rPr>
            </w:pPr>
            <w:r w:rsidRPr="00F070A0">
              <w:rPr>
                <w:rFonts w:ascii="Arial" w:hAnsi="Arial" w:cs="Arial"/>
                <w:sz w:val="20"/>
                <w:szCs w:val="20"/>
              </w:rPr>
              <w:t>Working to ensure that laboratory services remain core to HSE functions and that out-sourcing of tests is limited to where necessary and appropriate as per the HSE Strategic Plan.</w:t>
            </w:r>
          </w:p>
          <w:p w14:paraId="69E1E7EA" w14:textId="77777777" w:rsidR="00381022" w:rsidRPr="00F070A0" w:rsidRDefault="00381022" w:rsidP="00381022">
            <w:pPr>
              <w:pStyle w:val="NormalWeb"/>
              <w:numPr>
                <w:ilvl w:val="0"/>
                <w:numId w:val="23"/>
              </w:numPr>
              <w:shd w:val="clear" w:color="auto" w:fill="FFFFFF"/>
              <w:spacing w:before="0" w:beforeAutospacing="0" w:after="150" w:afterAutospacing="0"/>
              <w:rPr>
                <w:rFonts w:ascii="Arial" w:hAnsi="Arial" w:cs="Arial"/>
                <w:sz w:val="20"/>
                <w:szCs w:val="20"/>
              </w:rPr>
            </w:pPr>
            <w:r w:rsidRPr="00F070A0">
              <w:rPr>
                <w:rFonts w:ascii="Arial" w:hAnsi="Arial" w:cs="Arial"/>
                <w:sz w:val="20"/>
                <w:szCs w:val="20"/>
              </w:rPr>
              <w:t xml:space="preserve">Maintaining and developing national guidance for key clinical diagnostic problems </w:t>
            </w:r>
            <w:proofErr w:type="gramStart"/>
            <w:r w:rsidRPr="00F070A0">
              <w:rPr>
                <w:rFonts w:ascii="Arial" w:hAnsi="Arial" w:cs="Arial"/>
                <w:sz w:val="20"/>
                <w:szCs w:val="20"/>
              </w:rPr>
              <w:t>so as to</w:t>
            </w:r>
            <w:proofErr w:type="gramEnd"/>
            <w:r w:rsidRPr="00F070A0">
              <w:rPr>
                <w:rFonts w:ascii="Arial" w:hAnsi="Arial" w:cs="Arial"/>
                <w:sz w:val="20"/>
                <w:szCs w:val="20"/>
              </w:rPr>
              <w:t xml:space="preserve"> assist in demand management.</w:t>
            </w:r>
          </w:p>
          <w:p w14:paraId="1A8ADF4A" w14:textId="77777777" w:rsidR="00381022" w:rsidRPr="00F070A0" w:rsidRDefault="00381022" w:rsidP="00381022">
            <w:pPr>
              <w:pStyle w:val="NormalWeb"/>
              <w:numPr>
                <w:ilvl w:val="0"/>
                <w:numId w:val="23"/>
              </w:numPr>
              <w:shd w:val="clear" w:color="auto" w:fill="FFFFFF"/>
              <w:spacing w:before="0" w:beforeAutospacing="0" w:after="150" w:afterAutospacing="0"/>
              <w:rPr>
                <w:rFonts w:ascii="Arial" w:hAnsi="Arial" w:cs="Arial"/>
                <w:sz w:val="20"/>
                <w:szCs w:val="20"/>
              </w:rPr>
            </w:pPr>
            <w:r w:rsidRPr="00F070A0">
              <w:rPr>
                <w:rFonts w:ascii="Arial" w:hAnsi="Arial" w:cs="Arial"/>
                <w:sz w:val="20"/>
                <w:szCs w:val="20"/>
              </w:rPr>
              <w:t>Supporting services to assess and monitoring laboratory quality, costs and user satisfaction in Ireland</w:t>
            </w:r>
          </w:p>
          <w:p w14:paraId="5CA4E735" w14:textId="77777777" w:rsidR="00381022" w:rsidRPr="002C4CE3" w:rsidRDefault="00381022" w:rsidP="00381022">
            <w:pPr>
              <w:pStyle w:val="NormalWeb"/>
              <w:numPr>
                <w:ilvl w:val="0"/>
                <w:numId w:val="23"/>
              </w:numPr>
              <w:shd w:val="clear" w:color="auto" w:fill="FFFFFF"/>
              <w:spacing w:before="0" w:beforeAutospacing="0" w:after="150" w:afterAutospacing="0"/>
              <w:rPr>
                <w:rFonts w:asciiTheme="minorHAnsi" w:hAnsiTheme="minorHAnsi" w:cstheme="minorHAnsi"/>
                <w:sz w:val="20"/>
                <w:szCs w:val="20"/>
              </w:rPr>
            </w:pPr>
            <w:r w:rsidRPr="00F070A0">
              <w:rPr>
                <w:rFonts w:ascii="Arial" w:hAnsi="Arial" w:cs="Arial"/>
                <w:sz w:val="20"/>
                <w:szCs w:val="20"/>
              </w:rPr>
              <w:t>Support implementation of Laboratory Information Systems and Digital for Health</w:t>
            </w:r>
            <w:r w:rsidRPr="002C4CE3">
              <w:rPr>
                <w:rFonts w:asciiTheme="minorHAnsi" w:hAnsiTheme="minorHAnsi" w:cstheme="minorHAnsi"/>
                <w:sz w:val="20"/>
                <w:szCs w:val="20"/>
              </w:rPr>
              <w:t>.</w:t>
            </w:r>
          </w:p>
          <w:p w14:paraId="48EE074A" w14:textId="2056AE6F" w:rsidR="00936375" w:rsidRPr="00F070A0" w:rsidRDefault="00936375" w:rsidP="00936375">
            <w:pPr>
              <w:jc w:val="both"/>
              <w:rPr>
                <w:sz w:val="20"/>
                <w:szCs w:val="20"/>
              </w:rPr>
            </w:pPr>
          </w:p>
        </w:tc>
      </w:tr>
      <w:tr w:rsidR="00936375" w:rsidRPr="005A05A9" w14:paraId="2F80EC38" w14:textId="77777777" w:rsidTr="00FB7559">
        <w:trPr>
          <w:jc w:val="center"/>
        </w:trPr>
        <w:tc>
          <w:tcPr>
            <w:tcW w:w="2061" w:type="dxa"/>
          </w:tcPr>
          <w:p w14:paraId="1C02279C" w14:textId="471E8FF3" w:rsidR="00936375" w:rsidRPr="005A05A9" w:rsidRDefault="00936375" w:rsidP="00936375">
            <w:pPr>
              <w:rPr>
                <w:rFonts w:cstheme="minorHAnsi"/>
                <w:b/>
                <w:bCs/>
                <w:sz w:val="20"/>
                <w:szCs w:val="20"/>
                <w:lang w:val="en-GB"/>
              </w:rPr>
            </w:pPr>
            <w:r w:rsidRPr="005A05A9">
              <w:rPr>
                <w:rFonts w:cstheme="minorHAnsi"/>
                <w:b/>
                <w:bCs/>
                <w:sz w:val="20"/>
                <w:szCs w:val="20"/>
                <w:lang w:val="en-GB"/>
              </w:rPr>
              <w:t>Reporting Relationship</w:t>
            </w:r>
            <w:r>
              <w:rPr>
                <w:rFonts w:cstheme="minorHAnsi"/>
                <w:b/>
                <w:bCs/>
                <w:sz w:val="20"/>
                <w:szCs w:val="20"/>
                <w:lang w:val="en-GB"/>
              </w:rPr>
              <w:t>s</w:t>
            </w:r>
          </w:p>
          <w:p w14:paraId="19B657F4" w14:textId="77777777" w:rsidR="00936375" w:rsidRPr="005A05A9" w:rsidRDefault="00936375" w:rsidP="00936375">
            <w:pPr>
              <w:rPr>
                <w:rFonts w:cstheme="minorHAnsi"/>
                <w:b/>
                <w:bCs/>
                <w:sz w:val="20"/>
                <w:szCs w:val="20"/>
                <w:lang w:val="en-GB"/>
              </w:rPr>
            </w:pPr>
          </w:p>
        </w:tc>
        <w:tc>
          <w:tcPr>
            <w:tcW w:w="8199" w:type="dxa"/>
          </w:tcPr>
          <w:p w14:paraId="0B3C9DDD" w14:textId="336F9B02" w:rsidR="00F531AE" w:rsidRPr="00381B6E" w:rsidRDefault="00F531AE" w:rsidP="00936375">
            <w:pPr>
              <w:jc w:val="both"/>
              <w:rPr>
                <w:rFonts w:ascii="Arial" w:hAnsi="Arial" w:cs="Arial"/>
                <w:iCs/>
                <w:sz w:val="20"/>
                <w:szCs w:val="20"/>
              </w:rPr>
            </w:pPr>
            <w:r w:rsidRPr="00577607">
              <w:rPr>
                <w:rFonts w:ascii="Arial" w:hAnsi="Arial" w:cs="Arial"/>
                <w:iCs/>
                <w:sz w:val="20"/>
                <w:szCs w:val="20"/>
                <w:lang w:val="en-GB"/>
              </w:rPr>
              <w:t xml:space="preserve">The successful applicant will be accountable to the Clinical Lead for </w:t>
            </w:r>
            <w:r w:rsidR="000B6B76">
              <w:rPr>
                <w:rFonts w:ascii="Arial" w:hAnsi="Arial" w:cs="Arial"/>
                <w:iCs/>
                <w:sz w:val="20"/>
                <w:szCs w:val="20"/>
                <w:lang w:val="en-GB"/>
              </w:rPr>
              <w:t>Laboratory Services Reform Programme</w:t>
            </w:r>
            <w:r w:rsidRPr="00577607">
              <w:rPr>
                <w:rFonts w:ascii="Arial" w:hAnsi="Arial" w:cs="Arial"/>
                <w:iCs/>
                <w:sz w:val="20"/>
                <w:szCs w:val="20"/>
                <w:lang w:val="en-GB"/>
              </w:rPr>
              <w:t xml:space="preserve"> for the day-to-day management and operational reporting of the </w:t>
            </w:r>
            <w:r w:rsidRPr="00577607">
              <w:rPr>
                <w:rFonts w:ascii="Arial" w:hAnsi="Arial" w:cs="Arial"/>
                <w:iCs/>
                <w:sz w:val="20"/>
                <w:szCs w:val="20"/>
                <w:lang w:val="en-GB"/>
              </w:rPr>
              <w:lastRenderedPageBreak/>
              <w:t xml:space="preserve">assigned programme(s) for the delivery of work relevant to their programme(s). The Clinical Lead </w:t>
            </w:r>
            <w:r w:rsidRPr="00577607">
              <w:rPr>
                <w:rFonts w:ascii="Arial" w:hAnsi="Arial" w:cs="Arial"/>
                <w:iCs/>
                <w:sz w:val="20"/>
                <w:szCs w:val="20"/>
              </w:rPr>
              <w:t xml:space="preserve">for the </w:t>
            </w:r>
            <w:r w:rsidR="000B6B76">
              <w:rPr>
                <w:rFonts w:ascii="Arial" w:hAnsi="Arial" w:cs="Arial"/>
                <w:iCs/>
                <w:sz w:val="20"/>
                <w:szCs w:val="20"/>
              </w:rPr>
              <w:t>Laboratory Services Reform Programme</w:t>
            </w:r>
            <w:r w:rsidR="006418F0">
              <w:rPr>
                <w:rFonts w:ascii="Arial" w:hAnsi="Arial" w:cs="Arial"/>
                <w:iCs/>
                <w:sz w:val="20"/>
                <w:szCs w:val="20"/>
              </w:rPr>
              <w:t xml:space="preserve"> </w:t>
            </w:r>
            <w:r w:rsidRPr="00577607">
              <w:rPr>
                <w:rFonts w:ascii="Arial" w:hAnsi="Arial" w:cs="Arial"/>
                <w:iCs/>
                <w:sz w:val="20"/>
                <w:szCs w:val="20"/>
              </w:rPr>
              <w:t>reports to the Chief Clinical Officer</w:t>
            </w:r>
            <w:r w:rsidR="00F070A0">
              <w:rPr>
                <w:rFonts w:ascii="Arial" w:hAnsi="Arial" w:cs="Arial"/>
                <w:iCs/>
                <w:sz w:val="20"/>
                <w:szCs w:val="20"/>
              </w:rPr>
              <w:t>.</w:t>
            </w:r>
          </w:p>
        </w:tc>
      </w:tr>
      <w:tr w:rsidR="00936375" w:rsidRPr="005A05A9" w14:paraId="3FA608C3" w14:textId="77777777" w:rsidTr="00FB7559">
        <w:trPr>
          <w:jc w:val="center"/>
        </w:trPr>
        <w:tc>
          <w:tcPr>
            <w:tcW w:w="2061" w:type="dxa"/>
          </w:tcPr>
          <w:p w14:paraId="63C694B3" w14:textId="43B23805" w:rsidR="00936375" w:rsidRPr="005A05A9" w:rsidRDefault="00936375" w:rsidP="00936375">
            <w:pPr>
              <w:rPr>
                <w:rFonts w:cstheme="minorHAnsi"/>
                <w:b/>
                <w:bCs/>
                <w:sz w:val="20"/>
                <w:szCs w:val="20"/>
                <w:lang w:val="en-GB"/>
              </w:rPr>
            </w:pPr>
            <w:r w:rsidRPr="005A05A9">
              <w:rPr>
                <w:rFonts w:cstheme="minorHAnsi"/>
                <w:b/>
                <w:sz w:val="20"/>
                <w:szCs w:val="20"/>
              </w:rPr>
              <w:lastRenderedPageBreak/>
              <w:t>Key Working Relationships</w:t>
            </w:r>
          </w:p>
        </w:tc>
        <w:tc>
          <w:tcPr>
            <w:tcW w:w="8199" w:type="dxa"/>
          </w:tcPr>
          <w:p w14:paraId="4FB3A0F4" w14:textId="77777777" w:rsidR="00775DF7" w:rsidRPr="00EB3E1F" w:rsidRDefault="00775DF7" w:rsidP="00775DF7">
            <w:pPr>
              <w:jc w:val="both"/>
              <w:rPr>
                <w:rFonts w:ascii="Arial" w:hAnsi="Arial" w:cs="Arial"/>
                <w:iCs/>
                <w:sz w:val="20"/>
                <w:szCs w:val="20"/>
              </w:rPr>
            </w:pPr>
            <w:r w:rsidRPr="00EB3E1F">
              <w:rPr>
                <w:rFonts w:ascii="Arial" w:hAnsi="Arial" w:cs="Arial"/>
                <w:iCs/>
                <w:sz w:val="20"/>
                <w:szCs w:val="20"/>
              </w:rPr>
              <w:t>The proper execution of duties will involve the development of appropriate communication arrangements with key stakeholders, both internal and external. These include, but are not limited:</w:t>
            </w:r>
          </w:p>
          <w:p w14:paraId="323D6BA1" w14:textId="08D4C183" w:rsidR="006418F0" w:rsidRPr="00FE35FF" w:rsidRDefault="00775DF7" w:rsidP="00775DF7">
            <w:pPr>
              <w:pStyle w:val="ListParagraph"/>
              <w:numPr>
                <w:ilvl w:val="0"/>
                <w:numId w:val="6"/>
              </w:numPr>
              <w:spacing w:after="0" w:line="240" w:lineRule="auto"/>
              <w:contextualSpacing w:val="0"/>
              <w:jc w:val="both"/>
              <w:rPr>
                <w:rFonts w:ascii="Arial" w:hAnsi="Arial" w:cs="Arial"/>
                <w:iCs/>
                <w:sz w:val="20"/>
                <w:szCs w:val="20"/>
              </w:rPr>
            </w:pPr>
            <w:r w:rsidRPr="00FE35FF">
              <w:rPr>
                <w:rFonts w:ascii="Arial" w:hAnsi="Arial" w:cs="Arial"/>
                <w:iCs/>
                <w:sz w:val="20"/>
                <w:szCs w:val="20"/>
              </w:rPr>
              <w:t xml:space="preserve">HSE </w:t>
            </w:r>
            <w:r w:rsidR="006418F0" w:rsidRPr="00FE35FF">
              <w:rPr>
                <w:rFonts w:ascii="Arial" w:hAnsi="Arial" w:cs="Arial"/>
                <w:iCs/>
                <w:sz w:val="20"/>
                <w:szCs w:val="20"/>
              </w:rPr>
              <w:t xml:space="preserve">Clinical Lead for </w:t>
            </w:r>
            <w:r w:rsidR="000B6B76" w:rsidRPr="00FE35FF">
              <w:rPr>
                <w:rFonts w:ascii="Arial" w:hAnsi="Arial" w:cs="Arial"/>
                <w:iCs/>
                <w:sz w:val="20"/>
                <w:szCs w:val="20"/>
              </w:rPr>
              <w:t>Laboratory Services Reform Programme</w:t>
            </w:r>
            <w:r w:rsidR="006418F0" w:rsidRPr="00FE35FF">
              <w:rPr>
                <w:rFonts w:ascii="Arial" w:hAnsi="Arial" w:cs="Arial"/>
                <w:iCs/>
                <w:sz w:val="20"/>
                <w:szCs w:val="20"/>
              </w:rPr>
              <w:t xml:space="preserve">, Programme Manager for </w:t>
            </w:r>
            <w:r w:rsidR="000B6B76" w:rsidRPr="00FE35FF">
              <w:rPr>
                <w:rFonts w:ascii="Arial" w:hAnsi="Arial" w:cs="Arial"/>
                <w:iCs/>
                <w:sz w:val="20"/>
                <w:szCs w:val="20"/>
              </w:rPr>
              <w:t>Laboratory Services Reform Programme</w:t>
            </w:r>
            <w:r w:rsidR="006418F0" w:rsidRPr="00FE35FF">
              <w:rPr>
                <w:rFonts w:ascii="Arial" w:hAnsi="Arial" w:cs="Arial"/>
                <w:iCs/>
                <w:sz w:val="20"/>
                <w:szCs w:val="20"/>
              </w:rPr>
              <w:t xml:space="preserve">, Scientific Lead for Laboratory Services Reform Programme </w:t>
            </w:r>
          </w:p>
          <w:p w14:paraId="225378F9" w14:textId="2C185567" w:rsidR="006418F0" w:rsidRPr="009651A4" w:rsidRDefault="004D562C" w:rsidP="00FE35FF">
            <w:pPr>
              <w:pStyle w:val="ListParagraph"/>
              <w:numPr>
                <w:ilvl w:val="0"/>
                <w:numId w:val="6"/>
              </w:numPr>
              <w:spacing w:after="0" w:line="240" w:lineRule="auto"/>
              <w:jc w:val="both"/>
              <w:rPr>
                <w:rFonts w:ascii="Arial" w:hAnsi="Arial" w:cs="Arial"/>
                <w:iCs/>
                <w:sz w:val="20"/>
                <w:szCs w:val="20"/>
              </w:rPr>
            </w:pPr>
            <w:r w:rsidRPr="009651A4">
              <w:rPr>
                <w:rFonts w:ascii="Arial" w:hAnsi="Arial" w:cs="Arial"/>
                <w:iCs/>
                <w:sz w:val="20"/>
                <w:szCs w:val="20"/>
              </w:rPr>
              <w:t>Haematologists</w:t>
            </w:r>
            <w:r w:rsidR="006418F0" w:rsidRPr="009651A4">
              <w:rPr>
                <w:rFonts w:ascii="Arial" w:hAnsi="Arial" w:cs="Arial"/>
                <w:iCs/>
                <w:sz w:val="20"/>
                <w:szCs w:val="20"/>
              </w:rPr>
              <w:t xml:space="preserve">, Medical Scientists and Clinical </w:t>
            </w:r>
            <w:r w:rsidRPr="009651A4">
              <w:rPr>
                <w:rFonts w:ascii="Arial" w:hAnsi="Arial" w:cs="Arial"/>
                <w:iCs/>
                <w:sz w:val="20"/>
                <w:szCs w:val="20"/>
              </w:rPr>
              <w:t>Scientists w</w:t>
            </w:r>
            <w:r w:rsidR="006418F0" w:rsidRPr="009651A4">
              <w:rPr>
                <w:rFonts w:ascii="Arial" w:hAnsi="Arial" w:cs="Arial"/>
                <w:iCs/>
                <w:sz w:val="20"/>
                <w:szCs w:val="20"/>
              </w:rPr>
              <w:t xml:space="preserve">orking in the HSE </w:t>
            </w:r>
            <w:r w:rsidRPr="009651A4">
              <w:rPr>
                <w:rFonts w:ascii="Arial" w:hAnsi="Arial" w:cs="Arial"/>
                <w:iCs/>
                <w:sz w:val="20"/>
                <w:szCs w:val="20"/>
              </w:rPr>
              <w:t xml:space="preserve">and HSE funded </w:t>
            </w:r>
            <w:r w:rsidR="006418F0" w:rsidRPr="009651A4">
              <w:rPr>
                <w:rFonts w:ascii="Arial" w:hAnsi="Arial" w:cs="Arial"/>
                <w:iCs/>
                <w:sz w:val="20"/>
                <w:szCs w:val="20"/>
              </w:rPr>
              <w:t xml:space="preserve">Laboratory Services </w:t>
            </w:r>
          </w:p>
          <w:p w14:paraId="2C97D219" w14:textId="46FCCF7B" w:rsidR="006418F0" w:rsidRDefault="006418F0" w:rsidP="00775DF7">
            <w:pPr>
              <w:pStyle w:val="ListParagraph"/>
              <w:numPr>
                <w:ilvl w:val="0"/>
                <w:numId w:val="6"/>
              </w:numPr>
              <w:spacing w:after="0" w:line="240" w:lineRule="auto"/>
              <w:contextualSpacing w:val="0"/>
              <w:jc w:val="both"/>
              <w:rPr>
                <w:rFonts w:ascii="Arial" w:hAnsi="Arial" w:cs="Arial"/>
                <w:iCs/>
                <w:sz w:val="20"/>
                <w:szCs w:val="20"/>
              </w:rPr>
            </w:pPr>
            <w:r>
              <w:rPr>
                <w:rFonts w:ascii="Arial" w:hAnsi="Arial" w:cs="Arial"/>
                <w:iCs/>
                <w:sz w:val="20"/>
                <w:szCs w:val="20"/>
              </w:rPr>
              <w:t xml:space="preserve">Clinical Lead </w:t>
            </w:r>
            <w:r w:rsidR="00395755">
              <w:rPr>
                <w:rFonts w:ascii="Arial" w:hAnsi="Arial" w:cs="Arial"/>
                <w:iCs/>
                <w:sz w:val="20"/>
                <w:szCs w:val="20"/>
              </w:rPr>
              <w:t xml:space="preserve">and </w:t>
            </w:r>
            <w:r>
              <w:rPr>
                <w:rFonts w:ascii="Arial" w:hAnsi="Arial" w:cs="Arial"/>
                <w:iCs/>
                <w:sz w:val="20"/>
                <w:szCs w:val="20"/>
              </w:rPr>
              <w:t xml:space="preserve">other members of </w:t>
            </w:r>
            <w:proofErr w:type="spellStart"/>
            <w:r>
              <w:rPr>
                <w:rFonts w:ascii="Arial" w:hAnsi="Arial" w:cs="Arial"/>
                <w:iCs/>
                <w:sz w:val="20"/>
                <w:szCs w:val="20"/>
              </w:rPr>
              <w:t>MedLIS</w:t>
            </w:r>
            <w:proofErr w:type="spellEnd"/>
            <w:r>
              <w:rPr>
                <w:rFonts w:ascii="Arial" w:hAnsi="Arial" w:cs="Arial"/>
                <w:iCs/>
                <w:sz w:val="20"/>
                <w:szCs w:val="20"/>
              </w:rPr>
              <w:t xml:space="preserve"> team </w:t>
            </w:r>
          </w:p>
          <w:p w14:paraId="27C09541" w14:textId="7F8ED68E" w:rsidR="00775DF7" w:rsidRPr="00EB3E1F" w:rsidRDefault="00775DF7">
            <w:pPr>
              <w:pStyle w:val="ListParagraph"/>
              <w:numPr>
                <w:ilvl w:val="0"/>
                <w:numId w:val="6"/>
              </w:numPr>
              <w:spacing w:after="0" w:line="240" w:lineRule="auto"/>
              <w:contextualSpacing w:val="0"/>
              <w:jc w:val="both"/>
              <w:rPr>
                <w:rFonts w:ascii="Arial" w:hAnsi="Arial" w:cs="Arial"/>
                <w:iCs/>
                <w:sz w:val="20"/>
                <w:szCs w:val="20"/>
              </w:rPr>
            </w:pPr>
            <w:r w:rsidRPr="00EB3E1F">
              <w:rPr>
                <w:rFonts w:ascii="Arial" w:hAnsi="Arial" w:cs="Arial"/>
                <w:iCs/>
                <w:sz w:val="20"/>
                <w:szCs w:val="20"/>
              </w:rPr>
              <w:t xml:space="preserve">National Directors, National Clinical Advisor and Group Leads, Hospital CEOs, </w:t>
            </w:r>
          </w:p>
          <w:p w14:paraId="55C14723" w14:textId="0B8C01C8" w:rsidR="00775DF7" w:rsidRPr="009651A4" w:rsidRDefault="00775DF7" w:rsidP="00FE35FF">
            <w:pPr>
              <w:pStyle w:val="ListParagraph"/>
              <w:numPr>
                <w:ilvl w:val="0"/>
                <w:numId w:val="6"/>
              </w:numPr>
              <w:spacing w:after="0" w:line="240" w:lineRule="auto"/>
              <w:contextualSpacing w:val="0"/>
              <w:jc w:val="both"/>
              <w:rPr>
                <w:rFonts w:cstheme="minorHAnsi"/>
                <w:iCs/>
                <w:sz w:val="20"/>
                <w:szCs w:val="20"/>
              </w:rPr>
            </w:pPr>
            <w:r w:rsidRPr="009651A4">
              <w:rPr>
                <w:rFonts w:ascii="Arial" w:hAnsi="Arial" w:cs="Arial"/>
                <w:sz w:val="20"/>
                <w:szCs w:val="20"/>
              </w:rPr>
              <w:t xml:space="preserve">Faculty of </w:t>
            </w:r>
            <w:r w:rsidR="00E05AD4" w:rsidRPr="009651A4">
              <w:rPr>
                <w:rFonts w:ascii="Arial" w:hAnsi="Arial" w:cs="Arial"/>
                <w:sz w:val="20"/>
                <w:szCs w:val="20"/>
              </w:rPr>
              <w:t>Pathology</w:t>
            </w:r>
            <w:r w:rsidR="002542E5" w:rsidRPr="009651A4">
              <w:rPr>
                <w:rFonts w:ascii="Arial" w:hAnsi="Arial" w:cs="Arial"/>
                <w:sz w:val="20"/>
                <w:szCs w:val="20"/>
              </w:rPr>
              <w:t>,</w:t>
            </w:r>
            <w:r w:rsidR="006E2E98" w:rsidRPr="009651A4">
              <w:rPr>
                <w:rFonts w:ascii="Arial" w:hAnsi="Arial" w:cs="Arial"/>
                <w:sz w:val="20"/>
                <w:szCs w:val="20"/>
              </w:rPr>
              <w:t xml:space="preserve"> Academy of Clinical Science and Laboratory Medicine</w:t>
            </w:r>
            <w:r w:rsidR="002542E5" w:rsidRPr="009651A4">
              <w:rPr>
                <w:rFonts w:ascii="Arial" w:hAnsi="Arial" w:cs="Arial"/>
                <w:sz w:val="20"/>
                <w:szCs w:val="20"/>
              </w:rPr>
              <w:t xml:space="preserve"> and </w:t>
            </w:r>
            <w:r w:rsidR="00FE35FF" w:rsidRPr="009651A4">
              <w:rPr>
                <w:rFonts w:ascii="Arial" w:hAnsi="Arial" w:cs="Arial"/>
                <w:sz w:val="20"/>
                <w:szCs w:val="20"/>
              </w:rPr>
              <w:t xml:space="preserve">     </w:t>
            </w:r>
            <w:r w:rsidR="002542E5" w:rsidRPr="009651A4">
              <w:rPr>
                <w:rFonts w:ascii="Arial" w:hAnsi="Arial" w:cs="Arial"/>
                <w:sz w:val="20"/>
                <w:szCs w:val="20"/>
              </w:rPr>
              <w:t xml:space="preserve">the </w:t>
            </w:r>
            <w:r w:rsidR="004D562C" w:rsidRPr="009651A4">
              <w:rPr>
                <w:rFonts w:ascii="Arial" w:hAnsi="Arial" w:cs="Arial"/>
                <w:sz w:val="20"/>
                <w:szCs w:val="20"/>
              </w:rPr>
              <w:t>Irish Haematology society</w:t>
            </w:r>
          </w:p>
          <w:p w14:paraId="54439488" w14:textId="552FB229" w:rsidR="00936375" w:rsidRPr="00775DF7" w:rsidRDefault="00936375" w:rsidP="00775DF7">
            <w:pPr>
              <w:spacing w:after="0" w:line="240" w:lineRule="auto"/>
              <w:jc w:val="both"/>
              <w:rPr>
                <w:rFonts w:cstheme="minorHAnsi"/>
                <w:iCs/>
                <w:sz w:val="20"/>
                <w:szCs w:val="20"/>
              </w:rPr>
            </w:pPr>
          </w:p>
        </w:tc>
      </w:tr>
      <w:tr w:rsidR="00936375" w:rsidRPr="005A05A9" w14:paraId="18F159AF" w14:textId="77777777" w:rsidTr="00FB7559">
        <w:trPr>
          <w:jc w:val="center"/>
        </w:trPr>
        <w:tc>
          <w:tcPr>
            <w:tcW w:w="2061" w:type="dxa"/>
          </w:tcPr>
          <w:p w14:paraId="7FF2FE60" w14:textId="77777777" w:rsidR="00936375" w:rsidRPr="005A05A9" w:rsidRDefault="00936375" w:rsidP="00936375">
            <w:pPr>
              <w:rPr>
                <w:rFonts w:cstheme="minorHAnsi"/>
                <w:b/>
                <w:bCs/>
                <w:sz w:val="20"/>
                <w:szCs w:val="20"/>
                <w:lang w:val="en-GB"/>
              </w:rPr>
            </w:pPr>
            <w:r w:rsidRPr="005A05A9">
              <w:rPr>
                <w:rFonts w:cstheme="minorHAnsi"/>
                <w:b/>
                <w:bCs/>
                <w:sz w:val="20"/>
                <w:szCs w:val="20"/>
                <w:lang w:val="en-GB"/>
              </w:rPr>
              <w:t xml:space="preserve">Purpose of the Post </w:t>
            </w:r>
          </w:p>
          <w:p w14:paraId="2815A781" w14:textId="77777777" w:rsidR="00936375" w:rsidRPr="005A05A9" w:rsidRDefault="00936375" w:rsidP="00936375">
            <w:pPr>
              <w:rPr>
                <w:rFonts w:cstheme="minorHAnsi"/>
                <w:b/>
                <w:bCs/>
                <w:sz w:val="20"/>
                <w:szCs w:val="20"/>
                <w:lang w:val="en-GB"/>
              </w:rPr>
            </w:pPr>
          </w:p>
        </w:tc>
        <w:tc>
          <w:tcPr>
            <w:tcW w:w="8199" w:type="dxa"/>
          </w:tcPr>
          <w:p w14:paraId="7CFC4946" w14:textId="7CB83DF2" w:rsidR="00673623" w:rsidRPr="00577607" w:rsidRDefault="00673623" w:rsidP="00673623">
            <w:pPr>
              <w:jc w:val="both"/>
              <w:rPr>
                <w:rFonts w:ascii="Arial" w:hAnsi="Arial" w:cs="Arial"/>
                <w:sz w:val="20"/>
                <w:szCs w:val="20"/>
                <w:lang w:val="en-GB"/>
              </w:rPr>
            </w:pPr>
            <w:r w:rsidRPr="00577607">
              <w:rPr>
                <w:rFonts w:ascii="Arial" w:hAnsi="Arial" w:cs="Arial"/>
                <w:sz w:val="20"/>
                <w:szCs w:val="20"/>
                <w:lang w:val="en-GB"/>
              </w:rPr>
              <w:t>The L</w:t>
            </w:r>
            <w:proofErr w:type="spellStart"/>
            <w:r w:rsidR="009651A4">
              <w:rPr>
                <w:rFonts w:ascii="Arial" w:hAnsi="Arial" w:cs="Arial"/>
                <w:sz w:val="20"/>
                <w:szCs w:val="20"/>
              </w:rPr>
              <w:t>aboratory</w:t>
            </w:r>
            <w:proofErr w:type="spellEnd"/>
            <w:r w:rsidR="000B6B76">
              <w:rPr>
                <w:rFonts w:ascii="Arial" w:hAnsi="Arial" w:cs="Arial"/>
                <w:sz w:val="20"/>
                <w:szCs w:val="20"/>
              </w:rPr>
              <w:t xml:space="preserve"> Service Reform</w:t>
            </w:r>
            <w:r w:rsidR="003720D6">
              <w:rPr>
                <w:rFonts w:ascii="Arial" w:hAnsi="Arial" w:cs="Arial"/>
                <w:sz w:val="20"/>
                <w:szCs w:val="20"/>
              </w:rPr>
              <w:t xml:space="preserve"> </w:t>
            </w:r>
            <w:r w:rsidRPr="00577607">
              <w:rPr>
                <w:rFonts w:ascii="Arial" w:hAnsi="Arial" w:cs="Arial"/>
                <w:sz w:val="20"/>
                <w:szCs w:val="20"/>
              </w:rPr>
              <w:t xml:space="preserve">Programme will </w:t>
            </w:r>
            <w:r w:rsidR="006E2E98">
              <w:rPr>
                <w:rFonts w:ascii="Arial" w:hAnsi="Arial" w:cs="Arial"/>
                <w:sz w:val="20"/>
                <w:szCs w:val="20"/>
              </w:rPr>
              <w:t xml:space="preserve">work to advance </w:t>
            </w:r>
            <w:r w:rsidRPr="00577607">
              <w:rPr>
                <w:rFonts w:ascii="Arial" w:hAnsi="Arial" w:cs="Arial"/>
                <w:sz w:val="20"/>
                <w:szCs w:val="20"/>
              </w:rPr>
              <w:t>implement</w:t>
            </w:r>
            <w:r w:rsidR="003720D6">
              <w:rPr>
                <w:rFonts w:ascii="Arial" w:hAnsi="Arial" w:cs="Arial"/>
                <w:sz w:val="20"/>
                <w:szCs w:val="20"/>
              </w:rPr>
              <w:t>ation of</w:t>
            </w:r>
            <w:r w:rsidRPr="00577607">
              <w:rPr>
                <w:rFonts w:ascii="Arial" w:hAnsi="Arial" w:cs="Arial"/>
                <w:sz w:val="20"/>
                <w:szCs w:val="20"/>
              </w:rPr>
              <w:t xml:space="preserve"> </w:t>
            </w:r>
            <w:r w:rsidR="003720D6">
              <w:rPr>
                <w:rFonts w:ascii="Arial" w:hAnsi="Arial" w:cs="Arial"/>
                <w:sz w:val="20"/>
                <w:szCs w:val="20"/>
              </w:rPr>
              <w:t>the HSE Strategic</w:t>
            </w:r>
            <w:r w:rsidR="006E2E98">
              <w:rPr>
                <w:rFonts w:ascii="Arial" w:hAnsi="Arial" w:cs="Arial"/>
                <w:sz w:val="20"/>
                <w:szCs w:val="20"/>
              </w:rPr>
              <w:t xml:space="preserve"> </w:t>
            </w:r>
            <w:r w:rsidR="00FC5867">
              <w:rPr>
                <w:rFonts w:ascii="Arial" w:hAnsi="Arial" w:cs="Arial"/>
                <w:sz w:val="20"/>
                <w:szCs w:val="20"/>
              </w:rPr>
              <w:t xml:space="preserve">Plan </w:t>
            </w:r>
            <w:r w:rsidR="006E2E98">
              <w:rPr>
                <w:rFonts w:ascii="Arial" w:hAnsi="Arial" w:cs="Arial"/>
                <w:sz w:val="20"/>
                <w:szCs w:val="20"/>
              </w:rPr>
              <w:t>for</w:t>
            </w:r>
            <w:r w:rsidR="003720D6">
              <w:rPr>
                <w:rFonts w:ascii="Arial" w:hAnsi="Arial" w:cs="Arial"/>
                <w:sz w:val="20"/>
                <w:szCs w:val="20"/>
              </w:rPr>
              <w:t xml:space="preserve"> Laboratory Services 2026-2035. </w:t>
            </w:r>
            <w:r w:rsidRPr="00577607">
              <w:rPr>
                <w:rFonts w:ascii="Arial" w:hAnsi="Arial" w:cs="Arial"/>
                <w:sz w:val="20"/>
                <w:szCs w:val="20"/>
              </w:rPr>
              <w:t>This includes significant change management</w:t>
            </w:r>
            <w:r w:rsidR="002E2710">
              <w:rPr>
                <w:rFonts w:ascii="Arial" w:hAnsi="Arial" w:cs="Arial"/>
                <w:sz w:val="20"/>
                <w:szCs w:val="20"/>
              </w:rPr>
              <w:t>.</w:t>
            </w:r>
            <w:r w:rsidRPr="00577607">
              <w:rPr>
                <w:rFonts w:ascii="Arial" w:hAnsi="Arial" w:cs="Arial"/>
                <w:sz w:val="20"/>
                <w:szCs w:val="20"/>
              </w:rPr>
              <w:t xml:space="preserve"> </w:t>
            </w:r>
            <w:r w:rsidRPr="00577607">
              <w:rPr>
                <w:rFonts w:ascii="Arial" w:hAnsi="Arial" w:cs="Arial"/>
                <w:sz w:val="20"/>
                <w:szCs w:val="20"/>
                <w:lang w:val="en-GB"/>
              </w:rPr>
              <w:t xml:space="preserve">This will support the laboratory services to play an increasingly important and effective role in managing disease and </w:t>
            </w:r>
            <w:r w:rsidR="00697973">
              <w:rPr>
                <w:rFonts w:ascii="Arial" w:hAnsi="Arial" w:cs="Arial"/>
                <w:sz w:val="20"/>
                <w:szCs w:val="20"/>
                <w:lang w:val="en-GB"/>
              </w:rPr>
              <w:t>improving population health. Le</w:t>
            </w:r>
            <w:r w:rsidRPr="00577607">
              <w:rPr>
                <w:rFonts w:ascii="Arial" w:hAnsi="Arial" w:cs="Arial"/>
                <w:sz w:val="20"/>
                <w:szCs w:val="20"/>
                <w:lang w:val="en-GB"/>
              </w:rPr>
              <w:t>d by the</w:t>
            </w:r>
            <w:r w:rsidRPr="00577607">
              <w:rPr>
                <w:rFonts w:ascii="Arial" w:hAnsi="Arial" w:cs="Arial"/>
                <w:sz w:val="20"/>
                <w:szCs w:val="20"/>
              </w:rPr>
              <w:t xml:space="preserve"> Clinical Lead for Laboratory Services </w:t>
            </w:r>
            <w:r w:rsidR="003720D6">
              <w:rPr>
                <w:rFonts w:ascii="Arial" w:hAnsi="Arial" w:cs="Arial"/>
                <w:sz w:val="20"/>
                <w:szCs w:val="20"/>
              </w:rPr>
              <w:t xml:space="preserve">the </w:t>
            </w:r>
            <w:r w:rsidRPr="00577607">
              <w:rPr>
                <w:rFonts w:ascii="Arial" w:hAnsi="Arial" w:cs="Arial"/>
                <w:sz w:val="20"/>
                <w:szCs w:val="20"/>
              </w:rPr>
              <w:t xml:space="preserve">Programme </w:t>
            </w:r>
            <w:r w:rsidRPr="00577607">
              <w:rPr>
                <w:rFonts w:ascii="Arial" w:hAnsi="Arial" w:cs="Arial"/>
                <w:sz w:val="20"/>
                <w:szCs w:val="20"/>
                <w:lang w:val="en-GB"/>
              </w:rPr>
              <w:t xml:space="preserve">will have a significant role in quality improvement and in designing cross-service solutions and integrated care pathways to support safe, equitable access to care in the appropriate setting. </w:t>
            </w:r>
          </w:p>
          <w:p w14:paraId="09452645" w14:textId="089A406F" w:rsidR="00936375" w:rsidRPr="004C0E8E" w:rsidRDefault="00936375" w:rsidP="00936375">
            <w:pPr>
              <w:jc w:val="both"/>
              <w:rPr>
                <w:rFonts w:asciiTheme="majorHAnsi" w:hAnsiTheme="majorHAnsi" w:cstheme="majorHAnsi"/>
                <w:iCs/>
                <w:sz w:val="20"/>
                <w:szCs w:val="20"/>
                <w:lang w:val="en-GB"/>
              </w:rPr>
            </w:pPr>
            <w:r w:rsidRPr="004C0E8E">
              <w:rPr>
                <w:rFonts w:asciiTheme="majorHAnsi" w:hAnsiTheme="majorHAnsi" w:cstheme="majorHAnsi"/>
                <w:iCs/>
                <w:sz w:val="20"/>
                <w:szCs w:val="20"/>
                <w:lang w:val="en-GB"/>
              </w:rPr>
              <w:t xml:space="preserve">The successful </w:t>
            </w:r>
            <w:r w:rsidRPr="004C0E8E">
              <w:rPr>
                <w:rFonts w:asciiTheme="majorHAnsi" w:hAnsiTheme="majorHAnsi" w:cstheme="majorHAnsi"/>
                <w:sz w:val="20"/>
                <w:szCs w:val="20"/>
                <w:lang w:val="en-GB"/>
              </w:rPr>
              <w:t xml:space="preserve">post holder </w:t>
            </w:r>
            <w:r w:rsidRPr="004C0E8E">
              <w:rPr>
                <w:rFonts w:asciiTheme="majorHAnsi" w:hAnsiTheme="majorHAnsi" w:cstheme="majorHAnsi"/>
                <w:iCs/>
                <w:sz w:val="20"/>
                <w:szCs w:val="20"/>
                <w:lang w:val="en-GB"/>
              </w:rPr>
              <w:t>will work with the key stakeholders</w:t>
            </w:r>
            <w:r w:rsidR="00FC5867">
              <w:rPr>
                <w:rFonts w:asciiTheme="majorHAnsi" w:hAnsiTheme="majorHAnsi" w:cstheme="majorHAnsi"/>
                <w:iCs/>
                <w:sz w:val="20"/>
                <w:szCs w:val="20"/>
                <w:lang w:val="en-GB"/>
              </w:rPr>
              <w:t>,</w:t>
            </w:r>
            <w:r w:rsidRPr="004C0E8E">
              <w:rPr>
                <w:rFonts w:asciiTheme="majorHAnsi" w:hAnsiTheme="majorHAnsi" w:cstheme="majorHAnsi"/>
                <w:iCs/>
                <w:sz w:val="20"/>
                <w:szCs w:val="20"/>
                <w:lang w:val="en-GB"/>
              </w:rPr>
              <w:t xml:space="preserve"> will provide </w:t>
            </w:r>
            <w:r w:rsidR="006E2E98">
              <w:rPr>
                <w:rFonts w:asciiTheme="majorHAnsi" w:hAnsiTheme="majorHAnsi" w:cstheme="majorHAnsi"/>
                <w:iCs/>
                <w:sz w:val="20"/>
                <w:szCs w:val="20"/>
                <w:lang w:val="en-GB"/>
              </w:rPr>
              <w:t>advice and support to the Clinical Lead and other team members</w:t>
            </w:r>
            <w:r w:rsidRPr="004C0E8E">
              <w:rPr>
                <w:rFonts w:asciiTheme="majorHAnsi" w:hAnsiTheme="majorHAnsi" w:cstheme="majorHAnsi"/>
                <w:iCs/>
                <w:sz w:val="20"/>
                <w:szCs w:val="20"/>
                <w:lang w:val="en-GB"/>
              </w:rPr>
              <w:t xml:space="preserve"> to plan and deliver the required outputs to realise assigned strategic priorities, while ensuring the patient voice is included in their work.</w:t>
            </w:r>
          </w:p>
          <w:p w14:paraId="3833CA9C" w14:textId="77777777" w:rsidR="008B65D0" w:rsidRPr="00F070A0" w:rsidRDefault="008B65D0" w:rsidP="008B65D0">
            <w:pPr>
              <w:rPr>
                <w:rFonts w:ascii="Arial" w:hAnsi="Arial" w:cs="Arial"/>
                <w:b/>
                <w:sz w:val="20"/>
                <w:szCs w:val="20"/>
              </w:rPr>
            </w:pPr>
            <w:r w:rsidRPr="00F070A0">
              <w:rPr>
                <w:rFonts w:ascii="Arial" w:hAnsi="Arial" w:cs="Arial"/>
                <w:b/>
                <w:sz w:val="20"/>
                <w:szCs w:val="20"/>
              </w:rPr>
              <w:t>The post holder will:</w:t>
            </w:r>
          </w:p>
          <w:p w14:paraId="35F09DEF" w14:textId="47D4FA83" w:rsidR="008B65D0" w:rsidRPr="00F070A0" w:rsidRDefault="008B65D0" w:rsidP="008B65D0">
            <w:pPr>
              <w:pStyle w:val="ListParagraph"/>
              <w:numPr>
                <w:ilvl w:val="0"/>
                <w:numId w:val="11"/>
              </w:numPr>
              <w:rPr>
                <w:rFonts w:ascii="Arial" w:hAnsi="Arial" w:cs="Arial"/>
                <w:color w:val="000000"/>
                <w:sz w:val="20"/>
                <w:szCs w:val="20"/>
              </w:rPr>
            </w:pPr>
            <w:r w:rsidRPr="00F070A0">
              <w:rPr>
                <w:rFonts w:ascii="Arial" w:hAnsi="Arial" w:cs="Arial"/>
                <w:color w:val="000000"/>
                <w:sz w:val="20"/>
                <w:szCs w:val="20"/>
              </w:rPr>
              <w:t xml:space="preserve">Provide clinical leadership for </w:t>
            </w:r>
            <w:r w:rsidR="00240A65">
              <w:rPr>
                <w:rFonts w:ascii="Arial" w:hAnsi="Arial" w:cs="Arial"/>
                <w:color w:val="000000"/>
                <w:sz w:val="20"/>
                <w:szCs w:val="20"/>
              </w:rPr>
              <w:t>Haematology</w:t>
            </w:r>
            <w:r w:rsidR="00523B87">
              <w:rPr>
                <w:rFonts w:ascii="Arial" w:hAnsi="Arial" w:cs="Arial"/>
                <w:color w:val="000000"/>
                <w:sz w:val="20"/>
                <w:szCs w:val="20"/>
              </w:rPr>
              <w:t xml:space="preserve"> services</w:t>
            </w:r>
            <w:r w:rsidR="00240A65">
              <w:rPr>
                <w:rFonts w:ascii="Arial" w:hAnsi="Arial" w:cs="Arial"/>
                <w:color w:val="000000"/>
                <w:sz w:val="20"/>
                <w:szCs w:val="20"/>
              </w:rPr>
              <w:t xml:space="preserve"> </w:t>
            </w:r>
            <w:r w:rsidR="00CF31A6" w:rsidRPr="00F070A0">
              <w:rPr>
                <w:rFonts w:ascii="Arial" w:hAnsi="Arial" w:cs="Arial"/>
                <w:color w:val="000000"/>
                <w:sz w:val="20"/>
                <w:szCs w:val="20"/>
              </w:rPr>
              <w:t xml:space="preserve">within the </w:t>
            </w:r>
            <w:r w:rsidR="000B6B76">
              <w:rPr>
                <w:rFonts w:ascii="Arial" w:hAnsi="Arial" w:cs="Arial"/>
                <w:color w:val="000000"/>
                <w:sz w:val="20"/>
                <w:szCs w:val="20"/>
              </w:rPr>
              <w:t>Laboratory Services Reform Programme</w:t>
            </w:r>
            <w:r w:rsidRPr="00F070A0">
              <w:rPr>
                <w:rFonts w:ascii="Arial" w:hAnsi="Arial" w:cs="Arial"/>
                <w:color w:val="000000"/>
                <w:sz w:val="20"/>
                <w:szCs w:val="20"/>
              </w:rPr>
              <w:t xml:space="preserve">, by </w:t>
            </w:r>
            <w:r w:rsidR="006E2E98">
              <w:rPr>
                <w:rFonts w:ascii="Arial" w:hAnsi="Arial" w:cs="Arial"/>
                <w:color w:val="000000"/>
                <w:sz w:val="20"/>
                <w:szCs w:val="20"/>
              </w:rPr>
              <w:t xml:space="preserve">advising on </w:t>
            </w:r>
            <w:r w:rsidRPr="00F070A0">
              <w:rPr>
                <w:rFonts w:ascii="Arial" w:hAnsi="Arial" w:cs="Arial"/>
                <w:color w:val="000000"/>
                <w:sz w:val="20"/>
                <w:szCs w:val="20"/>
              </w:rPr>
              <w:t>the work of</w:t>
            </w:r>
            <w:r w:rsidR="00CF31A6" w:rsidRPr="00F070A0">
              <w:rPr>
                <w:rFonts w:ascii="Arial" w:hAnsi="Arial" w:cs="Arial"/>
                <w:color w:val="000000"/>
                <w:sz w:val="20"/>
                <w:szCs w:val="20"/>
              </w:rPr>
              <w:t xml:space="preserve"> </w:t>
            </w:r>
            <w:r w:rsidR="00240A65">
              <w:rPr>
                <w:rFonts w:ascii="Arial" w:hAnsi="Arial" w:cs="Arial"/>
                <w:color w:val="000000"/>
                <w:sz w:val="20"/>
                <w:szCs w:val="20"/>
              </w:rPr>
              <w:t xml:space="preserve">Haematology </w:t>
            </w:r>
            <w:r w:rsidR="00523B87">
              <w:rPr>
                <w:rFonts w:ascii="Arial" w:hAnsi="Arial" w:cs="Arial"/>
                <w:color w:val="000000"/>
                <w:sz w:val="20"/>
                <w:szCs w:val="20"/>
              </w:rPr>
              <w:t xml:space="preserve">services </w:t>
            </w:r>
            <w:r w:rsidRPr="00F070A0">
              <w:rPr>
                <w:rFonts w:ascii="Arial" w:hAnsi="Arial" w:cs="Arial"/>
                <w:color w:val="000000"/>
                <w:sz w:val="20"/>
                <w:szCs w:val="20"/>
              </w:rPr>
              <w:t xml:space="preserve">and collaborating </w:t>
            </w:r>
            <w:r w:rsidR="006E2E98">
              <w:rPr>
                <w:rFonts w:ascii="Arial" w:hAnsi="Arial" w:cs="Arial"/>
                <w:color w:val="000000"/>
                <w:sz w:val="20"/>
                <w:szCs w:val="20"/>
              </w:rPr>
              <w:t xml:space="preserve">with </w:t>
            </w:r>
            <w:r w:rsidRPr="00F070A0">
              <w:rPr>
                <w:rFonts w:ascii="Arial" w:hAnsi="Arial" w:cs="Arial"/>
                <w:color w:val="000000"/>
                <w:sz w:val="20"/>
                <w:szCs w:val="20"/>
              </w:rPr>
              <w:t xml:space="preserve">clinical colleagues and other relevant stakeholders.   </w:t>
            </w:r>
          </w:p>
          <w:p w14:paraId="6AE7BCCD" w14:textId="60037CC8" w:rsidR="008B65D0" w:rsidRPr="009651A4" w:rsidRDefault="008B65D0" w:rsidP="008B65D0">
            <w:pPr>
              <w:pStyle w:val="ListParagraph"/>
              <w:numPr>
                <w:ilvl w:val="0"/>
                <w:numId w:val="11"/>
              </w:numPr>
              <w:rPr>
                <w:rFonts w:ascii="Arial" w:hAnsi="Arial" w:cs="Arial"/>
                <w:color w:val="000000"/>
                <w:sz w:val="20"/>
                <w:szCs w:val="20"/>
              </w:rPr>
            </w:pPr>
            <w:r w:rsidRPr="009651A4">
              <w:rPr>
                <w:rFonts w:ascii="Arial" w:hAnsi="Arial" w:cs="Arial"/>
                <w:color w:val="000000"/>
                <w:sz w:val="20"/>
                <w:szCs w:val="20"/>
              </w:rPr>
              <w:t xml:space="preserve">Collaborate with all </w:t>
            </w:r>
            <w:proofErr w:type="gramStart"/>
            <w:r w:rsidRPr="009651A4">
              <w:rPr>
                <w:rFonts w:ascii="Arial" w:hAnsi="Arial" w:cs="Arial"/>
                <w:color w:val="000000"/>
                <w:sz w:val="20"/>
                <w:szCs w:val="20"/>
              </w:rPr>
              <w:t>speciality</w:t>
            </w:r>
            <w:proofErr w:type="gramEnd"/>
            <w:r w:rsidRPr="009651A4">
              <w:rPr>
                <w:rFonts w:ascii="Arial" w:hAnsi="Arial" w:cs="Arial"/>
                <w:color w:val="000000"/>
                <w:sz w:val="20"/>
                <w:szCs w:val="20"/>
              </w:rPr>
              <w:t xml:space="preserve"> Clinical Advisors for </w:t>
            </w:r>
            <w:r w:rsidR="00896B6F" w:rsidRPr="009651A4">
              <w:rPr>
                <w:rFonts w:ascii="Arial" w:hAnsi="Arial" w:cs="Arial"/>
                <w:color w:val="000000"/>
                <w:sz w:val="20"/>
                <w:szCs w:val="20"/>
              </w:rPr>
              <w:t>Laboratory Programme</w:t>
            </w:r>
            <w:r w:rsidR="00240A65" w:rsidRPr="009651A4">
              <w:rPr>
                <w:rFonts w:ascii="Arial" w:hAnsi="Arial" w:cs="Arial"/>
                <w:color w:val="000000"/>
                <w:sz w:val="20"/>
                <w:szCs w:val="20"/>
              </w:rPr>
              <w:t xml:space="preserve"> (</w:t>
            </w:r>
            <w:r w:rsidR="006A52D2" w:rsidRPr="009651A4">
              <w:rPr>
                <w:rFonts w:ascii="Arial" w:hAnsi="Arial" w:cs="Arial"/>
                <w:color w:val="000000"/>
                <w:sz w:val="20"/>
                <w:szCs w:val="20"/>
              </w:rPr>
              <w:t xml:space="preserve">Chemical </w:t>
            </w:r>
            <w:r w:rsidR="00240A65" w:rsidRPr="009651A4">
              <w:rPr>
                <w:rFonts w:ascii="Arial" w:hAnsi="Arial" w:cs="Arial"/>
                <w:color w:val="000000"/>
                <w:sz w:val="20"/>
                <w:szCs w:val="20"/>
              </w:rPr>
              <w:t>Pathology</w:t>
            </w:r>
            <w:r w:rsidRPr="009651A4">
              <w:rPr>
                <w:rFonts w:ascii="Arial" w:hAnsi="Arial" w:cs="Arial"/>
                <w:color w:val="000000"/>
                <w:sz w:val="20"/>
                <w:szCs w:val="20"/>
              </w:rPr>
              <w:t xml:space="preserve">, </w:t>
            </w:r>
            <w:r w:rsidR="006A52D2" w:rsidRPr="009651A4">
              <w:rPr>
                <w:rFonts w:ascii="Arial" w:hAnsi="Arial" w:cs="Arial"/>
                <w:color w:val="000000"/>
                <w:sz w:val="20"/>
                <w:szCs w:val="20"/>
              </w:rPr>
              <w:t xml:space="preserve">Blood Transfusion, </w:t>
            </w:r>
            <w:r w:rsidRPr="009651A4">
              <w:rPr>
                <w:rFonts w:ascii="Arial" w:hAnsi="Arial" w:cs="Arial"/>
                <w:color w:val="000000"/>
                <w:sz w:val="20"/>
                <w:szCs w:val="20"/>
              </w:rPr>
              <w:t xml:space="preserve">Immunology, Microbiology and </w:t>
            </w:r>
            <w:r w:rsidR="002542E5" w:rsidRPr="009651A4">
              <w:rPr>
                <w:rFonts w:ascii="Arial" w:hAnsi="Arial" w:cs="Arial"/>
                <w:color w:val="000000"/>
                <w:sz w:val="20"/>
                <w:szCs w:val="20"/>
              </w:rPr>
              <w:t xml:space="preserve">Histopathology </w:t>
            </w:r>
            <w:r w:rsidR="00A579FA" w:rsidRPr="009651A4">
              <w:rPr>
                <w:rFonts w:ascii="Arial" w:hAnsi="Arial" w:cs="Arial"/>
                <w:color w:val="000000"/>
                <w:sz w:val="20"/>
                <w:szCs w:val="20"/>
              </w:rPr>
              <w:t>Laboratory Services Reform Programme</w:t>
            </w:r>
            <w:r w:rsidRPr="009651A4">
              <w:rPr>
                <w:rFonts w:ascii="Arial" w:hAnsi="Arial" w:cs="Arial"/>
                <w:color w:val="000000"/>
                <w:sz w:val="20"/>
                <w:szCs w:val="20"/>
              </w:rPr>
              <w:t>)</w:t>
            </w:r>
            <w:r w:rsidR="006E2E98" w:rsidRPr="009651A4">
              <w:rPr>
                <w:rFonts w:ascii="Arial" w:hAnsi="Arial" w:cs="Arial"/>
                <w:color w:val="000000"/>
                <w:sz w:val="20"/>
                <w:szCs w:val="20"/>
              </w:rPr>
              <w:t xml:space="preserve"> in development of advice for laboratories in the HSE</w:t>
            </w:r>
            <w:r w:rsidRPr="009651A4">
              <w:rPr>
                <w:rFonts w:ascii="Arial" w:hAnsi="Arial" w:cs="Arial"/>
                <w:color w:val="000000"/>
                <w:sz w:val="20"/>
                <w:szCs w:val="20"/>
              </w:rPr>
              <w:t>.</w:t>
            </w:r>
          </w:p>
          <w:p w14:paraId="00F186D3" w14:textId="6E87FC54" w:rsidR="00936375" w:rsidRPr="00381B6E" w:rsidRDefault="008B65D0" w:rsidP="00381B6E">
            <w:pPr>
              <w:pStyle w:val="ListParagraph"/>
              <w:numPr>
                <w:ilvl w:val="0"/>
                <w:numId w:val="11"/>
              </w:numPr>
              <w:rPr>
                <w:rFonts w:ascii="Arial" w:hAnsi="Arial" w:cs="Arial"/>
                <w:color w:val="000000"/>
                <w:sz w:val="20"/>
                <w:szCs w:val="20"/>
              </w:rPr>
            </w:pPr>
            <w:r w:rsidRPr="003720D6">
              <w:rPr>
                <w:rFonts w:ascii="Arial" w:hAnsi="Arial" w:cs="Arial"/>
                <w:color w:val="000000"/>
                <w:sz w:val="20"/>
                <w:szCs w:val="20"/>
              </w:rPr>
              <w:t xml:space="preserve">Participate in developments as relevant to </w:t>
            </w:r>
            <w:r w:rsidR="00395755">
              <w:rPr>
                <w:rFonts w:ascii="Arial" w:hAnsi="Arial" w:cs="Arial"/>
                <w:color w:val="000000"/>
                <w:sz w:val="20"/>
                <w:szCs w:val="20"/>
              </w:rPr>
              <w:t xml:space="preserve">the </w:t>
            </w:r>
            <w:r w:rsidR="000B6B76">
              <w:rPr>
                <w:rFonts w:ascii="Arial" w:hAnsi="Arial" w:cs="Arial"/>
                <w:color w:val="000000"/>
                <w:sz w:val="20"/>
                <w:szCs w:val="20"/>
              </w:rPr>
              <w:t>Laboratory Services Reform Programme</w:t>
            </w:r>
            <w:r w:rsidRPr="003720D6">
              <w:rPr>
                <w:rFonts w:ascii="Arial" w:hAnsi="Arial" w:cs="Arial"/>
                <w:color w:val="000000"/>
                <w:sz w:val="20"/>
                <w:szCs w:val="20"/>
              </w:rPr>
              <w:t xml:space="preserve">. </w:t>
            </w:r>
          </w:p>
          <w:p w14:paraId="6D776883" w14:textId="5A8B28E1" w:rsidR="00673623" w:rsidRPr="005A05A9" w:rsidRDefault="00936375" w:rsidP="00936375">
            <w:pPr>
              <w:jc w:val="both"/>
              <w:rPr>
                <w:rFonts w:cstheme="minorHAnsi"/>
                <w:b/>
                <w:i/>
                <w:iCs/>
                <w:sz w:val="20"/>
                <w:szCs w:val="20"/>
                <w:lang w:val="en-GB"/>
              </w:rPr>
            </w:pPr>
            <w:r w:rsidRPr="004C0E8E">
              <w:rPr>
                <w:rFonts w:cstheme="minorHAnsi"/>
                <w:b/>
                <w:i/>
                <w:iCs/>
                <w:sz w:val="20"/>
                <w:szCs w:val="20"/>
                <w:lang w:val="en-GB"/>
              </w:rPr>
              <w:t xml:space="preserve">The current vacancy will be filled based on a reassignment/secondment. It will be for a 2 year fixed duration </w:t>
            </w:r>
            <w:proofErr w:type="gramStart"/>
            <w:r w:rsidRPr="004C0E8E">
              <w:rPr>
                <w:rFonts w:cstheme="minorHAnsi"/>
                <w:b/>
                <w:i/>
                <w:iCs/>
                <w:sz w:val="20"/>
                <w:szCs w:val="20"/>
                <w:lang w:val="en-GB"/>
              </w:rPr>
              <w:t>time period</w:t>
            </w:r>
            <w:proofErr w:type="gramEnd"/>
            <w:r w:rsidRPr="004C0E8E">
              <w:rPr>
                <w:rFonts w:cstheme="minorHAnsi"/>
                <w:b/>
                <w:i/>
                <w:iCs/>
                <w:sz w:val="20"/>
                <w:szCs w:val="20"/>
                <w:lang w:val="en-GB"/>
              </w:rPr>
              <w:t>.</w:t>
            </w:r>
          </w:p>
        </w:tc>
      </w:tr>
      <w:tr w:rsidR="008B65D0" w:rsidRPr="005A05A9" w14:paraId="14A164B8" w14:textId="77777777" w:rsidTr="00FB7559">
        <w:trPr>
          <w:jc w:val="center"/>
        </w:trPr>
        <w:tc>
          <w:tcPr>
            <w:tcW w:w="2061" w:type="dxa"/>
          </w:tcPr>
          <w:p w14:paraId="7E0A5E38" w14:textId="33BB5AED" w:rsidR="008B65D0" w:rsidRPr="005A05A9" w:rsidRDefault="008B65D0" w:rsidP="008B65D0">
            <w:pPr>
              <w:rPr>
                <w:rFonts w:cstheme="minorHAnsi"/>
                <w:b/>
                <w:bCs/>
                <w:sz w:val="20"/>
                <w:szCs w:val="20"/>
                <w:lang w:val="en-GB"/>
              </w:rPr>
            </w:pPr>
            <w:r w:rsidRPr="005A05A9">
              <w:rPr>
                <w:rFonts w:cstheme="minorHAnsi"/>
                <w:b/>
                <w:bCs/>
                <w:sz w:val="20"/>
                <w:szCs w:val="20"/>
                <w:lang w:val="en-GB"/>
              </w:rPr>
              <w:t>Principal Duties and Responsibilities</w:t>
            </w:r>
          </w:p>
        </w:tc>
        <w:tc>
          <w:tcPr>
            <w:tcW w:w="8199" w:type="dxa"/>
          </w:tcPr>
          <w:p w14:paraId="797FA39D" w14:textId="77777777" w:rsidR="008B65D0" w:rsidRPr="004C0E8E" w:rsidRDefault="008B65D0" w:rsidP="008B65D0">
            <w:pPr>
              <w:rPr>
                <w:rFonts w:ascii="Arial" w:hAnsi="Arial" w:cs="Arial"/>
                <w:b/>
                <w:sz w:val="20"/>
                <w:szCs w:val="20"/>
              </w:rPr>
            </w:pPr>
            <w:r w:rsidRPr="004C0E8E">
              <w:rPr>
                <w:rFonts w:ascii="Arial" w:hAnsi="Arial" w:cs="Arial"/>
                <w:b/>
                <w:sz w:val="20"/>
                <w:szCs w:val="20"/>
              </w:rPr>
              <w:t>Leadership</w:t>
            </w:r>
          </w:p>
          <w:p w14:paraId="30B4AA75" w14:textId="2C00B442" w:rsidR="008B65D0" w:rsidRPr="004C0E8E" w:rsidRDefault="008B65D0" w:rsidP="004E2760">
            <w:pPr>
              <w:numPr>
                <w:ilvl w:val="0"/>
                <w:numId w:val="32"/>
              </w:numPr>
              <w:rPr>
                <w:rFonts w:ascii="Arial" w:hAnsi="Arial" w:cs="Arial"/>
                <w:sz w:val="20"/>
                <w:szCs w:val="20"/>
              </w:rPr>
            </w:pPr>
            <w:r w:rsidRPr="004C0E8E">
              <w:rPr>
                <w:rFonts w:ascii="Arial" w:hAnsi="Arial" w:cs="Arial"/>
                <w:sz w:val="20"/>
                <w:szCs w:val="20"/>
              </w:rPr>
              <w:t xml:space="preserve">To act as the </w:t>
            </w:r>
            <w:r w:rsidR="00775DF7" w:rsidRPr="004C0E8E">
              <w:rPr>
                <w:rFonts w:ascii="Arial" w:hAnsi="Arial" w:cs="Arial"/>
                <w:sz w:val="20"/>
                <w:szCs w:val="20"/>
              </w:rPr>
              <w:t>L</w:t>
            </w:r>
            <w:r w:rsidRPr="004C0E8E">
              <w:rPr>
                <w:rFonts w:ascii="Arial" w:hAnsi="Arial" w:cs="Arial"/>
                <w:sz w:val="20"/>
                <w:szCs w:val="20"/>
              </w:rPr>
              <w:t xml:space="preserve">ead </w:t>
            </w:r>
            <w:r w:rsidR="00775DF7" w:rsidRPr="004C0E8E">
              <w:rPr>
                <w:rFonts w:ascii="Arial" w:hAnsi="Arial" w:cs="Arial"/>
                <w:sz w:val="20"/>
                <w:szCs w:val="20"/>
              </w:rPr>
              <w:t>C</w:t>
            </w:r>
            <w:r w:rsidRPr="004C0E8E">
              <w:rPr>
                <w:rFonts w:ascii="Arial" w:hAnsi="Arial" w:cs="Arial"/>
                <w:sz w:val="20"/>
                <w:szCs w:val="20"/>
              </w:rPr>
              <w:t xml:space="preserve">linical </w:t>
            </w:r>
            <w:r w:rsidR="00775DF7" w:rsidRPr="004C0E8E">
              <w:rPr>
                <w:rFonts w:ascii="Arial" w:hAnsi="Arial" w:cs="Arial"/>
                <w:sz w:val="20"/>
                <w:szCs w:val="20"/>
              </w:rPr>
              <w:t>A</w:t>
            </w:r>
            <w:r w:rsidRPr="004C0E8E">
              <w:rPr>
                <w:rFonts w:ascii="Arial" w:hAnsi="Arial" w:cs="Arial"/>
                <w:sz w:val="20"/>
                <w:szCs w:val="20"/>
              </w:rPr>
              <w:t xml:space="preserve">dvisor for </w:t>
            </w:r>
            <w:r w:rsidR="00240A65">
              <w:rPr>
                <w:rFonts w:ascii="Arial" w:hAnsi="Arial" w:cs="Arial"/>
                <w:sz w:val="20"/>
                <w:szCs w:val="20"/>
              </w:rPr>
              <w:t xml:space="preserve">Haematology </w:t>
            </w:r>
            <w:r w:rsidR="00775DF7" w:rsidRPr="004C0E8E">
              <w:rPr>
                <w:rFonts w:ascii="Arial" w:hAnsi="Arial" w:cs="Arial"/>
                <w:sz w:val="20"/>
                <w:szCs w:val="20"/>
              </w:rPr>
              <w:t>S</w:t>
            </w:r>
            <w:r w:rsidRPr="004C0E8E">
              <w:rPr>
                <w:rFonts w:ascii="Arial" w:hAnsi="Arial" w:cs="Arial"/>
                <w:sz w:val="20"/>
                <w:szCs w:val="20"/>
              </w:rPr>
              <w:t xml:space="preserve">ervices to develop </w:t>
            </w:r>
            <w:r w:rsidR="00673623" w:rsidRPr="004C0E8E">
              <w:rPr>
                <w:rFonts w:ascii="Arial" w:hAnsi="Arial" w:cs="Arial"/>
                <w:sz w:val="20"/>
                <w:szCs w:val="20"/>
              </w:rPr>
              <w:t xml:space="preserve">and support the </w:t>
            </w:r>
            <w:r w:rsidRPr="004C0E8E">
              <w:rPr>
                <w:rFonts w:ascii="Arial" w:hAnsi="Arial" w:cs="Arial"/>
                <w:sz w:val="20"/>
                <w:szCs w:val="20"/>
              </w:rPr>
              <w:t>implement</w:t>
            </w:r>
            <w:r w:rsidR="00673623" w:rsidRPr="004C0E8E">
              <w:rPr>
                <w:rFonts w:ascii="Arial" w:hAnsi="Arial" w:cs="Arial"/>
                <w:sz w:val="20"/>
                <w:szCs w:val="20"/>
              </w:rPr>
              <w:t>ation of</w:t>
            </w:r>
            <w:r w:rsidRPr="004C0E8E">
              <w:rPr>
                <w:rFonts w:ascii="Arial" w:hAnsi="Arial" w:cs="Arial"/>
                <w:sz w:val="20"/>
                <w:szCs w:val="20"/>
              </w:rPr>
              <w:t xml:space="preserve"> </w:t>
            </w:r>
            <w:r w:rsidR="00673623" w:rsidRPr="004C0E8E">
              <w:rPr>
                <w:rFonts w:ascii="Arial" w:hAnsi="Arial" w:cs="Arial"/>
                <w:sz w:val="20"/>
                <w:szCs w:val="20"/>
              </w:rPr>
              <w:t>a</w:t>
            </w:r>
            <w:r w:rsidRPr="004C0E8E">
              <w:rPr>
                <w:rFonts w:ascii="Arial" w:hAnsi="Arial" w:cs="Arial"/>
                <w:sz w:val="20"/>
                <w:szCs w:val="20"/>
              </w:rPr>
              <w:t xml:space="preserve"> framework for the delivery of a sustainable and safe service on a </w:t>
            </w:r>
            <w:proofErr w:type="gramStart"/>
            <w:r w:rsidR="00775DF7" w:rsidRPr="004C0E8E">
              <w:rPr>
                <w:rFonts w:ascii="Arial" w:hAnsi="Arial" w:cs="Arial"/>
                <w:sz w:val="20"/>
                <w:szCs w:val="20"/>
              </w:rPr>
              <w:t>N</w:t>
            </w:r>
            <w:r w:rsidRPr="004C0E8E">
              <w:rPr>
                <w:rFonts w:ascii="Arial" w:hAnsi="Arial" w:cs="Arial"/>
                <w:sz w:val="20"/>
                <w:szCs w:val="20"/>
              </w:rPr>
              <w:t>ational</w:t>
            </w:r>
            <w:proofErr w:type="gramEnd"/>
            <w:r w:rsidRPr="004C0E8E">
              <w:rPr>
                <w:rFonts w:ascii="Arial" w:hAnsi="Arial" w:cs="Arial"/>
                <w:sz w:val="20"/>
                <w:szCs w:val="20"/>
              </w:rPr>
              <w:t xml:space="preserve"> level.  </w:t>
            </w:r>
          </w:p>
          <w:p w14:paraId="6C19A080" w14:textId="66C77C2D" w:rsidR="008B65D0" w:rsidRPr="003720D6" w:rsidRDefault="008B65D0" w:rsidP="004E2760">
            <w:pPr>
              <w:numPr>
                <w:ilvl w:val="0"/>
                <w:numId w:val="32"/>
              </w:numPr>
              <w:rPr>
                <w:rFonts w:ascii="Arial" w:hAnsi="Arial" w:cs="Arial"/>
                <w:sz w:val="20"/>
                <w:szCs w:val="20"/>
              </w:rPr>
            </w:pPr>
            <w:r w:rsidRPr="003720D6">
              <w:rPr>
                <w:rFonts w:ascii="Arial" w:hAnsi="Arial" w:cs="Arial"/>
                <w:sz w:val="20"/>
                <w:szCs w:val="20"/>
              </w:rPr>
              <w:t xml:space="preserve">To provide expert </w:t>
            </w:r>
            <w:r w:rsidR="00775DF7" w:rsidRPr="003720D6">
              <w:rPr>
                <w:rFonts w:ascii="Arial" w:hAnsi="Arial" w:cs="Arial"/>
                <w:sz w:val="20"/>
                <w:szCs w:val="20"/>
              </w:rPr>
              <w:t>C</w:t>
            </w:r>
            <w:r w:rsidRPr="003720D6">
              <w:rPr>
                <w:rFonts w:ascii="Arial" w:hAnsi="Arial" w:cs="Arial"/>
                <w:sz w:val="20"/>
                <w:szCs w:val="20"/>
              </w:rPr>
              <w:t xml:space="preserve">linical advice and </w:t>
            </w:r>
            <w:r w:rsidR="00775DF7" w:rsidRPr="003720D6">
              <w:rPr>
                <w:rFonts w:ascii="Arial" w:hAnsi="Arial" w:cs="Arial"/>
                <w:sz w:val="20"/>
                <w:szCs w:val="20"/>
              </w:rPr>
              <w:t>L</w:t>
            </w:r>
            <w:r w:rsidRPr="003720D6">
              <w:rPr>
                <w:rFonts w:ascii="Arial" w:hAnsi="Arial" w:cs="Arial"/>
                <w:sz w:val="20"/>
                <w:szCs w:val="20"/>
              </w:rPr>
              <w:t xml:space="preserve">eadership </w:t>
            </w:r>
            <w:proofErr w:type="gramStart"/>
            <w:r w:rsidRPr="003720D6">
              <w:rPr>
                <w:rFonts w:ascii="Arial" w:hAnsi="Arial" w:cs="Arial"/>
                <w:sz w:val="20"/>
                <w:szCs w:val="20"/>
              </w:rPr>
              <w:t xml:space="preserve">in </w:t>
            </w:r>
            <w:r w:rsidR="008B1A50" w:rsidRPr="003720D6">
              <w:rPr>
                <w:rFonts w:ascii="Arial" w:hAnsi="Arial" w:cs="Arial"/>
                <w:sz w:val="20"/>
                <w:szCs w:val="20"/>
              </w:rPr>
              <w:t>the area of</w:t>
            </w:r>
            <w:proofErr w:type="gramEnd"/>
            <w:r w:rsidR="008B1A50" w:rsidRPr="003720D6">
              <w:rPr>
                <w:rFonts w:ascii="Arial" w:hAnsi="Arial" w:cs="Arial"/>
                <w:sz w:val="20"/>
                <w:szCs w:val="20"/>
              </w:rPr>
              <w:t xml:space="preserve"> </w:t>
            </w:r>
            <w:r w:rsidR="00240A65">
              <w:rPr>
                <w:rFonts w:ascii="Arial" w:hAnsi="Arial" w:cs="Arial"/>
                <w:sz w:val="20"/>
                <w:szCs w:val="20"/>
              </w:rPr>
              <w:t>Haematology</w:t>
            </w:r>
            <w:r w:rsidRPr="003720D6">
              <w:rPr>
                <w:rFonts w:ascii="Arial" w:hAnsi="Arial" w:cs="Arial"/>
                <w:sz w:val="20"/>
                <w:szCs w:val="20"/>
              </w:rPr>
              <w:t xml:space="preserve">.  </w:t>
            </w:r>
          </w:p>
          <w:p w14:paraId="67FC605C" w14:textId="441EA76E" w:rsidR="008B65D0" w:rsidRPr="003720D6" w:rsidRDefault="008B65D0" w:rsidP="004E2760">
            <w:pPr>
              <w:numPr>
                <w:ilvl w:val="0"/>
                <w:numId w:val="32"/>
              </w:numPr>
              <w:rPr>
                <w:rFonts w:ascii="Arial" w:hAnsi="Arial" w:cs="Arial"/>
                <w:sz w:val="20"/>
                <w:szCs w:val="20"/>
              </w:rPr>
            </w:pPr>
            <w:r w:rsidRPr="003720D6">
              <w:rPr>
                <w:rFonts w:ascii="Arial" w:hAnsi="Arial" w:cs="Arial"/>
                <w:sz w:val="20"/>
                <w:szCs w:val="20"/>
              </w:rPr>
              <w:t xml:space="preserve">Provide support and direction in the development of guidance and subsequent use of products in </w:t>
            </w:r>
            <w:r w:rsidR="00240A65">
              <w:rPr>
                <w:rFonts w:ascii="Arial" w:hAnsi="Arial" w:cs="Arial"/>
                <w:sz w:val="20"/>
                <w:szCs w:val="20"/>
              </w:rPr>
              <w:t>Haematology</w:t>
            </w:r>
            <w:r w:rsidRPr="003720D6">
              <w:rPr>
                <w:rFonts w:ascii="Arial" w:hAnsi="Arial" w:cs="Arial"/>
                <w:sz w:val="20"/>
                <w:szCs w:val="20"/>
              </w:rPr>
              <w:t xml:space="preserve">.   </w:t>
            </w:r>
          </w:p>
          <w:p w14:paraId="5809976A" w14:textId="7F756253" w:rsidR="008B65D0" w:rsidRPr="004C0E8E" w:rsidRDefault="008B65D0" w:rsidP="004E2760">
            <w:pPr>
              <w:numPr>
                <w:ilvl w:val="0"/>
                <w:numId w:val="32"/>
              </w:numPr>
              <w:rPr>
                <w:rFonts w:ascii="Arial" w:hAnsi="Arial" w:cs="Arial"/>
                <w:sz w:val="20"/>
                <w:szCs w:val="20"/>
              </w:rPr>
            </w:pPr>
            <w:r w:rsidRPr="004C0E8E">
              <w:rPr>
                <w:rFonts w:ascii="Arial" w:hAnsi="Arial" w:cs="Arial"/>
                <w:sz w:val="20"/>
                <w:szCs w:val="20"/>
              </w:rPr>
              <w:t xml:space="preserve">Provide </w:t>
            </w:r>
            <w:r w:rsidR="00775DF7" w:rsidRPr="004C0E8E">
              <w:rPr>
                <w:rFonts w:ascii="Arial" w:hAnsi="Arial" w:cs="Arial"/>
                <w:sz w:val="20"/>
                <w:szCs w:val="20"/>
              </w:rPr>
              <w:t>C</w:t>
            </w:r>
            <w:r w:rsidRPr="004C0E8E">
              <w:rPr>
                <w:rFonts w:ascii="Arial" w:hAnsi="Arial" w:cs="Arial"/>
                <w:sz w:val="20"/>
                <w:szCs w:val="20"/>
              </w:rPr>
              <w:t>linical advice and expertise where relevant in relation to commissioning of health and social care services relevant to the clinical speciality.</w:t>
            </w:r>
          </w:p>
          <w:p w14:paraId="192F5812" w14:textId="4B551044" w:rsidR="008B65D0" w:rsidRPr="004C0E8E" w:rsidRDefault="008B65D0" w:rsidP="00FC5867">
            <w:pPr>
              <w:pStyle w:val="ListParagraph"/>
              <w:ind w:left="360"/>
              <w:rPr>
                <w:rFonts w:ascii="Arial" w:hAnsi="Arial" w:cs="Arial"/>
                <w:sz w:val="20"/>
                <w:szCs w:val="20"/>
              </w:rPr>
            </w:pPr>
          </w:p>
          <w:p w14:paraId="658F2DF4" w14:textId="379827CF" w:rsidR="00AE2C52" w:rsidRDefault="00AE2C52" w:rsidP="00AE2C52">
            <w:pPr>
              <w:rPr>
                <w:rFonts w:ascii="Arial" w:hAnsi="Arial" w:cs="Arial"/>
                <w:b/>
                <w:sz w:val="20"/>
                <w:szCs w:val="20"/>
              </w:rPr>
            </w:pPr>
            <w:r w:rsidRPr="004C0E8E">
              <w:rPr>
                <w:rFonts w:ascii="Arial" w:hAnsi="Arial" w:cs="Arial"/>
                <w:b/>
                <w:sz w:val="20"/>
                <w:szCs w:val="20"/>
              </w:rPr>
              <w:lastRenderedPageBreak/>
              <w:t xml:space="preserve">Other </w:t>
            </w:r>
          </w:p>
          <w:p w14:paraId="0BFDC04B" w14:textId="77777777" w:rsidR="004E2760" w:rsidRPr="004E2760" w:rsidRDefault="004E2760" w:rsidP="004E2760">
            <w:pPr>
              <w:numPr>
                <w:ilvl w:val="0"/>
                <w:numId w:val="32"/>
              </w:numPr>
              <w:rPr>
                <w:rFonts w:ascii="Arial" w:hAnsi="Arial" w:cs="Arial"/>
                <w:sz w:val="20"/>
                <w:szCs w:val="20"/>
              </w:rPr>
            </w:pPr>
            <w:r w:rsidRPr="004E2760">
              <w:rPr>
                <w:rFonts w:ascii="Arial" w:hAnsi="Arial" w:cs="Arial"/>
                <w:sz w:val="20"/>
                <w:szCs w:val="20"/>
              </w:rPr>
              <w:t>Make information available with respect to PQs or Reps for Government and so forth within the required timeframes</w:t>
            </w:r>
          </w:p>
          <w:p w14:paraId="20C6C6FA" w14:textId="77777777" w:rsidR="004E2760" w:rsidRPr="004E2760" w:rsidRDefault="004E2760" w:rsidP="004E2760">
            <w:pPr>
              <w:numPr>
                <w:ilvl w:val="0"/>
                <w:numId w:val="32"/>
              </w:numPr>
              <w:rPr>
                <w:rFonts w:ascii="Arial" w:hAnsi="Arial" w:cs="Arial"/>
                <w:sz w:val="20"/>
                <w:szCs w:val="20"/>
              </w:rPr>
            </w:pPr>
            <w:r w:rsidRPr="004E2760">
              <w:rPr>
                <w:rFonts w:ascii="Arial" w:hAnsi="Arial" w:cs="Arial"/>
                <w:sz w:val="20"/>
                <w:szCs w:val="20"/>
              </w:rPr>
              <w:t>Adhere to the HSE Communications protocol for any interaction with the press or media and in relation to any public relations events or queries and Government Agencies.</w:t>
            </w:r>
          </w:p>
          <w:p w14:paraId="04CC3479" w14:textId="77777777" w:rsidR="004E2760" w:rsidRPr="004E2760" w:rsidRDefault="004E2760" w:rsidP="004E2760">
            <w:pPr>
              <w:numPr>
                <w:ilvl w:val="0"/>
                <w:numId w:val="32"/>
              </w:numPr>
              <w:rPr>
                <w:rFonts w:ascii="Arial" w:hAnsi="Arial" w:cs="Arial"/>
                <w:sz w:val="20"/>
                <w:szCs w:val="20"/>
              </w:rPr>
            </w:pPr>
            <w:r w:rsidRPr="004E2760">
              <w:rPr>
                <w:rFonts w:ascii="Arial" w:hAnsi="Arial" w:cs="Arial"/>
                <w:sz w:val="20"/>
                <w:szCs w:val="20"/>
              </w:rPr>
              <w:t>Adhere to the HSE National Financial Regulations for any expenditure or costs associated with the programme of work.</w:t>
            </w:r>
          </w:p>
          <w:p w14:paraId="2905BCA8" w14:textId="77777777" w:rsidR="004E2760" w:rsidRPr="004E2760" w:rsidRDefault="004E2760" w:rsidP="004E2760">
            <w:pPr>
              <w:numPr>
                <w:ilvl w:val="0"/>
                <w:numId w:val="32"/>
              </w:numPr>
              <w:rPr>
                <w:rFonts w:ascii="Arial" w:hAnsi="Arial" w:cs="Arial"/>
                <w:sz w:val="20"/>
                <w:szCs w:val="20"/>
              </w:rPr>
            </w:pPr>
            <w:r w:rsidRPr="004E2760">
              <w:rPr>
                <w:rFonts w:ascii="Arial" w:hAnsi="Arial" w:cs="Arial"/>
                <w:sz w:val="20"/>
                <w:szCs w:val="20"/>
              </w:rPr>
              <w:t>Comply with Freedom of Information and Data Protection legislation</w:t>
            </w:r>
          </w:p>
          <w:p w14:paraId="5C23436F" w14:textId="77777777" w:rsidR="004E2760" w:rsidRPr="004E2760" w:rsidRDefault="004E2760" w:rsidP="004E2760">
            <w:pPr>
              <w:numPr>
                <w:ilvl w:val="0"/>
                <w:numId w:val="32"/>
              </w:numPr>
              <w:rPr>
                <w:rFonts w:ascii="Arial" w:hAnsi="Arial" w:cs="Arial"/>
                <w:sz w:val="20"/>
                <w:szCs w:val="20"/>
              </w:rPr>
            </w:pPr>
            <w:r w:rsidRPr="004E2760">
              <w:rPr>
                <w:rFonts w:ascii="Arial" w:hAnsi="Arial" w:cs="Arial"/>
                <w:sz w:val="20"/>
                <w:szCs w:val="20"/>
              </w:rPr>
              <w:t>Comply with the Ethics in Public Office and the Controls Assurance Statement process as required.</w:t>
            </w:r>
          </w:p>
          <w:p w14:paraId="4FDEE153" w14:textId="77777777" w:rsidR="004E2760" w:rsidRPr="004E2760" w:rsidRDefault="004E2760" w:rsidP="004E2760">
            <w:pPr>
              <w:numPr>
                <w:ilvl w:val="0"/>
                <w:numId w:val="32"/>
              </w:numPr>
              <w:rPr>
                <w:rFonts w:ascii="Arial" w:hAnsi="Arial" w:cs="Arial"/>
                <w:sz w:val="20"/>
                <w:szCs w:val="20"/>
              </w:rPr>
            </w:pPr>
            <w:r w:rsidRPr="004E2760">
              <w:rPr>
                <w:rFonts w:ascii="Arial" w:hAnsi="Arial" w:cs="Arial"/>
                <w:sz w:val="20"/>
                <w:szCs w:val="20"/>
              </w:rPr>
              <w:t>Demonstrate pro-active commitment to all communications with internal and external stakeholders.</w:t>
            </w:r>
          </w:p>
          <w:p w14:paraId="633C0684" w14:textId="77777777" w:rsidR="004E2760" w:rsidRPr="004C0E8E" w:rsidRDefault="004E2760" w:rsidP="00AE2C52">
            <w:pPr>
              <w:rPr>
                <w:rFonts w:ascii="Arial" w:hAnsi="Arial" w:cs="Arial"/>
                <w:b/>
                <w:sz w:val="20"/>
                <w:szCs w:val="20"/>
              </w:rPr>
            </w:pPr>
          </w:p>
          <w:p w14:paraId="36487446" w14:textId="7DEFED39" w:rsidR="008B65D0" w:rsidRPr="004C0E8E" w:rsidRDefault="00673623" w:rsidP="008B65D0">
            <w:pPr>
              <w:rPr>
                <w:rFonts w:ascii="Arial" w:hAnsi="Arial" w:cs="Arial"/>
                <w:b/>
                <w:iCs/>
                <w:sz w:val="20"/>
                <w:szCs w:val="20"/>
              </w:rPr>
            </w:pPr>
            <w:r w:rsidRPr="004C0E8E">
              <w:rPr>
                <w:rStyle w:val="Strong"/>
                <w:rFonts w:ascii="Arial" w:hAnsi="Arial" w:cs="Arial"/>
                <w:sz w:val="20"/>
                <w:szCs w:val="20"/>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p>
        </w:tc>
      </w:tr>
      <w:tr w:rsidR="008B65D0" w:rsidRPr="005A05A9" w14:paraId="17BA318A" w14:textId="77777777" w:rsidTr="00FB7559">
        <w:trPr>
          <w:jc w:val="center"/>
        </w:trPr>
        <w:tc>
          <w:tcPr>
            <w:tcW w:w="2061" w:type="dxa"/>
          </w:tcPr>
          <w:p w14:paraId="0EA19EAB" w14:textId="77777777" w:rsidR="008B65D0" w:rsidRPr="00BB3BD9" w:rsidRDefault="008B65D0" w:rsidP="008B65D0">
            <w:pPr>
              <w:rPr>
                <w:rFonts w:cstheme="minorHAnsi"/>
                <w:b/>
                <w:bCs/>
                <w:sz w:val="20"/>
                <w:szCs w:val="20"/>
                <w:lang w:val="en-GB"/>
              </w:rPr>
            </w:pPr>
            <w:r w:rsidRPr="00BB3BD9">
              <w:rPr>
                <w:rFonts w:cstheme="minorHAnsi"/>
                <w:b/>
                <w:bCs/>
                <w:sz w:val="20"/>
                <w:szCs w:val="20"/>
                <w:lang w:val="en-GB"/>
              </w:rPr>
              <w:lastRenderedPageBreak/>
              <w:t>Eligibility Criteria</w:t>
            </w:r>
          </w:p>
          <w:p w14:paraId="6950C5F5" w14:textId="77777777" w:rsidR="008B65D0" w:rsidRPr="00BB3BD9" w:rsidRDefault="008B65D0" w:rsidP="008B65D0">
            <w:pPr>
              <w:rPr>
                <w:rFonts w:cstheme="minorHAnsi"/>
                <w:b/>
                <w:bCs/>
                <w:sz w:val="20"/>
                <w:szCs w:val="20"/>
                <w:lang w:val="en-GB"/>
              </w:rPr>
            </w:pPr>
          </w:p>
          <w:p w14:paraId="5AC73EEA" w14:textId="77777777" w:rsidR="008B65D0" w:rsidRPr="00BB3BD9" w:rsidRDefault="008B65D0" w:rsidP="008B65D0">
            <w:pPr>
              <w:rPr>
                <w:rFonts w:cstheme="minorHAnsi"/>
                <w:b/>
                <w:bCs/>
                <w:sz w:val="20"/>
                <w:szCs w:val="20"/>
                <w:lang w:val="en-GB"/>
              </w:rPr>
            </w:pPr>
            <w:r w:rsidRPr="00BB3BD9">
              <w:rPr>
                <w:rFonts w:cstheme="minorHAnsi"/>
                <w:b/>
                <w:bCs/>
                <w:sz w:val="20"/>
                <w:szCs w:val="20"/>
                <w:lang w:val="en-GB"/>
              </w:rPr>
              <w:t xml:space="preserve">Qualifications and/ or experience </w:t>
            </w:r>
          </w:p>
        </w:tc>
        <w:tc>
          <w:tcPr>
            <w:tcW w:w="8199" w:type="dxa"/>
          </w:tcPr>
          <w:p w14:paraId="4A82A58F" w14:textId="73E1CB26" w:rsidR="008B65D0" w:rsidRPr="00BB3BD9" w:rsidRDefault="008B65D0" w:rsidP="008B65D0">
            <w:pPr>
              <w:rPr>
                <w:rFonts w:ascii="Arial" w:hAnsi="Arial" w:cs="Arial"/>
                <w:bCs/>
                <w:iCs/>
                <w:sz w:val="20"/>
                <w:szCs w:val="20"/>
              </w:rPr>
            </w:pPr>
            <w:r w:rsidRPr="00BB3BD9">
              <w:rPr>
                <w:rFonts w:ascii="Arial" w:hAnsi="Arial" w:cs="Arial"/>
                <w:bCs/>
                <w:iCs/>
                <w:sz w:val="20"/>
                <w:szCs w:val="20"/>
              </w:rPr>
              <w:t xml:space="preserve">This campaign is confined to staff who are currently employed by the HSE, TUSLA, other statutory health agencies*, or a body which provides services on behalf of the HSE under Section 38 of the Health Act 2004 as per Workplace Relations Commission agreement -161867 </w:t>
            </w:r>
          </w:p>
          <w:p w14:paraId="293BB63A" w14:textId="2EBBEBE2" w:rsidR="00307871" w:rsidRPr="00BB3BD9" w:rsidRDefault="00307871" w:rsidP="00307871">
            <w:pPr>
              <w:rPr>
                <w:rStyle w:val="Hyperlink"/>
                <w:rFonts w:ascii="Arial" w:hAnsi="Arial" w:cs="Arial"/>
                <w:bCs/>
                <w:iCs/>
                <w:sz w:val="20"/>
                <w:szCs w:val="20"/>
                <w:shd w:val="clear" w:color="auto" w:fill="FFFFFF"/>
              </w:rPr>
            </w:pPr>
            <w:r w:rsidRPr="00BB3BD9">
              <w:rPr>
                <w:rFonts w:ascii="Arial" w:hAnsi="Arial" w:cs="Arial"/>
                <w:bCs/>
                <w:iCs/>
                <w:sz w:val="20"/>
                <w:szCs w:val="20"/>
                <w:shd w:val="clear" w:color="auto" w:fill="FFFFFF"/>
              </w:rPr>
              <w:t xml:space="preserve">* View the list of </w:t>
            </w:r>
            <w:hyperlink r:id="rId12" w:history="1">
              <w:r w:rsidRPr="00BB3BD9">
                <w:rPr>
                  <w:rStyle w:val="Hyperlink"/>
                  <w:rFonts w:ascii="Arial" w:hAnsi="Arial" w:cs="Arial"/>
                  <w:bCs/>
                  <w:iCs/>
                  <w:sz w:val="20"/>
                  <w:szCs w:val="20"/>
                  <w:shd w:val="clear" w:color="auto" w:fill="FFFFFF"/>
                </w:rPr>
                <w:t>other statutory health agencies</w:t>
              </w:r>
            </w:hyperlink>
          </w:p>
          <w:p w14:paraId="2C89DDC8" w14:textId="2449DB76" w:rsidR="00EA16AC" w:rsidRPr="00BB3BD9" w:rsidRDefault="00307871" w:rsidP="00EA16AC">
            <w:pPr>
              <w:pStyle w:val="ListParagraph"/>
              <w:numPr>
                <w:ilvl w:val="0"/>
                <w:numId w:val="30"/>
              </w:numPr>
              <w:spacing w:after="0" w:line="240" w:lineRule="auto"/>
              <w:ind w:left="360"/>
              <w:jc w:val="both"/>
              <w:rPr>
                <w:rFonts w:ascii="Arial" w:hAnsi="Arial" w:cs="Arial"/>
                <w:b/>
                <w:bCs/>
                <w:iCs/>
                <w:sz w:val="20"/>
                <w:szCs w:val="20"/>
              </w:rPr>
            </w:pPr>
            <w:r w:rsidRPr="00BB3BD9">
              <w:rPr>
                <w:rFonts w:ascii="Arial" w:hAnsi="Arial" w:cs="Arial"/>
                <w:b/>
                <w:bCs/>
                <w:iCs/>
                <w:sz w:val="20"/>
                <w:szCs w:val="20"/>
              </w:rPr>
              <w:t>Professional Qualifications, Experience, etc</w:t>
            </w:r>
          </w:p>
          <w:p w14:paraId="0DED2D02" w14:textId="45AAAD55" w:rsidR="00307871" w:rsidRPr="00BB3BD9" w:rsidRDefault="00307871" w:rsidP="00307871">
            <w:pPr>
              <w:jc w:val="both"/>
              <w:rPr>
                <w:rFonts w:ascii="Arial" w:hAnsi="Arial" w:cs="Arial"/>
                <w:bCs/>
                <w:iCs/>
                <w:sz w:val="20"/>
                <w:szCs w:val="20"/>
              </w:rPr>
            </w:pPr>
          </w:p>
          <w:p w14:paraId="5EE450E2" w14:textId="77777777" w:rsidR="00307871" w:rsidRPr="00BB3BD9" w:rsidRDefault="00307871" w:rsidP="00307871">
            <w:pPr>
              <w:pStyle w:val="ListParagraph"/>
              <w:jc w:val="both"/>
              <w:rPr>
                <w:rFonts w:ascii="Arial" w:hAnsi="Arial" w:cs="Arial"/>
                <w:bCs/>
                <w:iCs/>
                <w:sz w:val="20"/>
                <w:szCs w:val="20"/>
              </w:rPr>
            </w:pPr>
            <w:r w:rsidRPr="00BB3BD9">
              <w:rPr>
                <w:rFonts w:ascii="Arial" w:hAnsi="Arial" w:cs="Arial"/>
                <w:bCs/>
                <w:iCs/>
                <w:sz w:val="20"/>
                <w:szCs w:val="20"/>
              </w:rPr>
              <w:t>Eligible applicants will be those, who on the closing date for the competition:</w:t>
            </w:r>
          </w:p>
          <w:p w14:paraId="77FFDFEA" w14:textId="77777777" w:rsidR="00307871" w:rsidRPr="00BB3BD9" w:rsidRDefault="00307871" w:rsidP="00307871">
            <w:pPr>
              <w:pStyle w:val="ListParagraph"/>
              <w:jc w:val="both"/>
              <w:rPr>
                <w:rFonts w:ascii="Arial" w:hAnsi="Arial" w:cs="Arial"/>
                <w:bCs/>
                <w:iCs/>
                <w:sz w:val="20"/>
                <w:szCs w:val="20"/>
              </w:rPr>
            </w:pPr>
          </w:p>
          <w:p w14:paraId="2E3E10D7" w14:textId="6E4B2BD5" w:rsidR="00307871" w:rsidRPr="00BB3BD9" w:rsidRDefault="00307871" w:rsidP="00EA16AC">
            <w:pPr>
              <w:pStyle w:val="ListParagraph"/>
              <w:numPr>
                <w:ilvl w:val="0"/>
                <w:numId w:val="31"/>
              </w:numPr>
              <w:spacing w:after="0" w:line="240" w:lineRule="auto"/>
              <w:contextualSpacing w:val="0"/>
              <w:rPr>
                <w:rFonts w:ascii="Arial" w:hAnsi="Arial" w:cs="Arial"/>
                <w:bCs/>
                <w:iCs/>
                <w:strike/>
                <w:sz w:val="20"/>
                <w:szCs w:val="20"/>
              </w:rPr>
            </w:pPr>
            <w:r w:rsidRPr="00BB3BD9">
              <w:rPr>
                <w:rFonts w:ascii="Arial" w:hAnsi="Arial" w:cs="Arial"/>
                <w:bCs/>
                <w:iCs/>
                <w:sz w:val="20"/>
                <w:szCs w:val="20"/>
              </w:rPr>
              <w:t>Are cur</w:t>
            </w:r>
            <w:r w:rsidR="004E2760" w:rsidRPr="00BB3BD9">
              <w:rPr>
                <w:rFonts w:ascii="Arial" w:hAnsi="Arial" w:cs="Arial"/>
                <w:bCs/>
                <w:iCs/>
                <w:sz w:val="20"/>
                <w:szCs w:val="20"/>
              </w:rPr>
              <w:t xml:space="preserve">rently employed at Consultant, </w:t>
            </w:r>
            <w:r w:rsidRPr="00BB3BD9">
              <w:rPr>
                <w:rFonts w:ascii="Arial" w:hAnsi="Arial" w:cs="Arial"/>
                <w:bCs/>
                <w:iCs/>
                <w:sz w:val="20"/>
                <w:szCs w:val="20"/>
              </w:rPr>
              <w:t>Clinical Director or Specialist level with a minimum of 5 years’ experience as a Consultant in an Acute setting</w:t>
            </w:r>
            <w:r w:rsidRPr="00BB3BD9">
              <w:rPr>
                <w:rFonts w:cstheme="minorHAnsi"/>
                <w:bCs/>
                <w:iCs/>
                <w:sz w:val="20"/>
                <w:szCs w:val="20"/>
              </w:rPr>
              <w:t xml:space="preserve"> </w:t>
            </w:r>
            <w:r w:rsidRPr="00BB3BD9">
              <w:rPr>
                <w:rFonts w:ascii="Arial" w:hAnsi="Arial" w:cs="Arial"/>
                <w:bCs/>
                <w:iCs/>
                <w:sz w:val="20"/>
                <w:szCs w:val="20"/>
              </w:rPr>
              <w:t xml:space="preserve">who are working within the specialty of </w:t>
            </w:r>
            <w:r w:rsidR="00240A65" w:rsidRPr="00BB3BD9">
              <w:rPr>
                <w:rFonts w:ascii="Arial" w:hAnsi="Arial" w:cs="Arial"/>
                <w:bCs/>
                <w:iCs/>
                <w:sz w:val="20"/>
                <w:szCs w:val="20"/>
              </w:rPr>
              <w:t>Haematology</w:t>
            </w:r>
            <w:r w:rsidRPr="00BB3BD9">
              <w:rPr>
                <w:rFonts w:ascii="Arial" w:hAnsi="Arial" w:cs="Arial"/>
                <w:bCs/>
                <w:iCs/>
                <w:sz w:val="20"/>
                <w:szCs w:val="20"/>
              </w:rPr>
              <w:t xml:space="preserve"> </w:t>
            </w:r>
            <w:r w:rsidR="00C12AFE" w:rsidRPr="00BB3BD9">
              <w:rPr>
                <w:rFonts w:ascii="Arial" w:hAnsi="Arial" w:cs="Arial"/>
                <w:bCs/>
                <w:iCs/>
                <w:sz w:val="20"/>
                <w:szCs w:val="20"/>
              </w:rPr>
              <w:t xml:space="preserve">services </w:t>
            </w:r>
            <w:r w:rsidRPr="00BB3BD9">
              <w:rPr>
                <w:rFonts w:ascii="Arial" w:hAnsi="Arial" w:cs="Arial"/>
                <w:bCs/>
                <w:iCs/>
                <w:sz w:val="20"/>
                <w:szCs w:val="20"/>
              </w:rPr>
              <w:t>are</w:t>
            </w:r>
            <w:r w:rsidR="00542796" w:rsidRPr="00BB3BD9">
              <w:rPr>
                <w:rFonts w:ascii="Arial" w:hAnsi="Arial" w:cs="Arial"/>
                <w:bCs/>
                <w:iCs/>
                <w:sz w:val="20"/>
                <w:szCs w:val="20"/>
              </w:rPr>
              <w:t xml:space="preserve"> eligible to apply.</w:t>
            </w:r>
          </w:p>
          <w:p w14:paraId="7C1C957E" w14:textId="77777777" w:rsidR="004E2760" w:rsidRPr="00BB3BD9" w:rsidRDefault="004E2760" w:rsidP="004E2760">
            <w:pPr>
              <w:pStyle w:val="ListParagraph"/>
              <w:spacing w:after="0" w:line="240" w:lineRule="auto"/>
              <w:ind w:left="1080"/>
              <w:contextualSpacing w:val="0"/>
              <w:rPr>
                <w:rFonts w:ascii="Arial" w:hAnsi="Arial" w:cs="Arial"/>
                <w:bCs/>
                <w:iCs/>
                <w:strike/>
                <w:sz w:val="20"/>
                <w:szCs w:val="20"/>
              </w:rPr>
            </w:pPr>
          </w:p>
          <w:p w14:paraId="396D6BEF" w14:textId="77777777" w:rsidR="00307871" w:rsidRPr="00BB3BD9" w:rsidRDefault="00307871" w:rsidP="00307871">
            <w:pPr>
              <w:jc w:val="center"/>
              <w:rPr>
                <w:rFonts w:cstheme="minorHAnsi"/>
                <w:b/>
                <w:bCs/>
                <w:i/>
                <w:iCs/>
                <w:sz w:val="20"/>
                <w:szCs w:val="20"/>
              </w:rPr>
            </w:pPr>
            <w:r w:rsidRPr="00BB3BD9">
              <w:rPr>
                <w:rFonts w:cstheme="minorHAnsi"/>
                <w:b/>
                <w:bCs/>
                <w:i/>
                <w:iCs/>
                <w:sz w:val="20"/>
                <w:szCs w:val="20"/>
              </w:rPr>
              <w:t>AND</w:t>
            </w:r>
          </w:p>
          <w:p w14:paraId="35D28B50" w14:textId="15FE4828" w:rsidR="00307871" w:rsidRPr="00BB3BD9" w:rsidRDefault="00EA16AC" w:rsidP="00EA16AC">
            <w:pPr>
              <w:pStyle w:val="ListParagraph"/>
              <w:spacing w:after="0" w:line="240" w:lineRule="auto"/>
              <w:contextualSpacing w:val="0"/>
              <w:rPr>
                <w:rFonts w:ascii="Arial" w:hAnsi="Arial" w:cs="Arial"/>
                <w:bCs/>
                <w:iCs/>
                <w:sz w:val="20"/>
                <w:szCs w:val="20"/>
              </w:rPr>
            </w:pPr>
            <w:r w:rsidRPr="00BB3BD9">
              <w:rPr>
                <w:rFonts w:cstheme="minorHAnsi"/>
                <w:bCs/>
                <w:iCs/>
                <w:sz w:val="20"/>
                <w:szCs w:val="20"/>
              </w:rPr>
              <w:t xml:space="preserve">b)   </w:t>
            </w:r>
            <w:r w:rsidR="00307871" w:rsidRPr="00BB3BD9">
              <w:rPr>
                <w:rFonts w:ascii="Arial" w:hAnsi="Arial" w:cs="Arial"/>
                <w:bCs/>
                <w:iCs/>
                <w:sz w:val="20"/>
                <w:szCs w:val="20"/>
              </w:rPr>
              <w:t>Registered with the Medical Council of Ireland on the specialist division of the</w:t>
            </w:r>
            <w:r w:rsidRPr="00BB3BD9">
              <w:rPr>
                <w:rFonts w:ascii="Arial" w:hAnsi="Arial" w:cs="Arial"/>
                <w:bCs/>
                <w:iCs/>
                <w:sz w:val="20"/>
                <w:szCs w:val="20"/>
              </w:rPr>
              <w:t xml:space="preserve">         </w:t>
            </w:r>
            <w:r w:rsidR="00307871" w:rsidRPr="00BB3BD9">
              <w:rPr>
                <w:rFonts w:ascii="Arial" w:hAnsi="Arial" w:cs="Arial"/>
                <w:bCs/>
                <w:iCs/>
                <w:sz w:val="20"/>
                <w:szCs w:val="20"/>
              </w:rPr>
              <w:t>register</w:t>
            </w:r>
            <w:r w:rsidR="00AB6903" w:rsidRPr="00BB3BD9">
              <w:rPr>
                <w:rFonts w:ascii="Arial" w:hAnsi="Arial" w:cs="Arial"/>
                <w:bCs/>
                <w:iCs/>
                <w:sz w:val="20"/>
                <w:szCs w:val="20"/>
              </w:rPr>
              <w:t xml:space="preserve"> (Haematology, Clinical and Laboratory)</w:t>
            </w:r>
            <w:r w:rsidR="00307871" w:rsidRPr="00BB3BD9">
              <w:rPr>
                <w:rFonts w:ascii="Arial" w:hAnsi="Arial" w:cs="Arial"/>
                <w:bCs/>
                <w:iCs/>
                <w:sz w:val="20"/>
                <w:szCs w:val="20"/>
              </w:rPr>
              <w:t>.</w:t>
            </w:r>
          </w:p>
          <w:p w14:paraId="53A9975D" w14:textId="5EDC4E7A" w:rsidR="008B65D0" w:rsidRPr="00BB3BD9" w:rsidRDefault="008B65D0" w:rsidP="008B65D0">
            <w:pPr>
              <w:pStyle w:val="ListParagraph"/>
              <w:jc w:val="both"/>
              <w:rPr>
                <w:rFonts w:cstheme="minorHAnsi"/>
                <w:b/>
                <w:bCs/>
                <w:iCs/>
                <w:sz w:val="20"/>
                <w:szCs w:val="20"/>
              </w:rPr>
            </w:pPr>
          </w:p>
          <w:p w14:paraId="36EAC760" w14:textId="0BF31936" w:rsidR="00542796" w:rsidRPr="00BB3BD9" w:rsidRDefault="00542796" w:rsidP="00EA16AC">
            <w:pPr>
              <w:pStyle w:val="ListParagraph"/>
              <w:numPr>
                <w:ilvl w:val="0"/>
                <w:numId w:val="30"/>
              </w:numPr>
              <w:spacing w:after="0" w:line="240" w:lineRule="auto"/>
              <w:jc w:val="both"/>
              <w:rPr>
                <w:rFonts w:cstheme="minorHAnsi"/>
                <w:b/>
                <w:sz w:val="20"/>
                <w:szCs w:val="20"/>
              </w:rPr>
            </w:pPr>
            <w:r w:rsidRPr="00BB3BD9">
              <w:rPr>
                <w:rFonts w:cstheme="minorHAnsi"/>
                <w:b/>
                <w:sz w:val="20"/>
                <w:szCs w:val="20"/>
              </w:rPr>
              <w:t>Health</w:t>
            </w:r>
          </w:p>
          <w:p w14:paraId="67EF702F" w14:textId="77777777" w:rsidR="00542796" w:rsidRPr="00BB3BD9" w:rsidRDefault="00542796" w:rsidP="00542796">
            <w:pPr>
              <w:pStyle w:val="ListParagraph"/>
              <w:jc w:val="both"/>
              <w:rPr>
                <w:rFonts w:cstheme="minorHAnsi"/>
                <w:b/>
                <w:sz w:val="20"/>
                <w:szCs w:val="20"/>
              </w:rPr>
            </w:pPr>
          </w:p>
          <w:p w14:paraId="67AFB1C2" w14:textId="77777777" w:rsidR="00542796" w:rsidRPr="00BB3BD9" w:rsidRDefault="00542796" w:rsidP="00542796">
            <w:pPr>
              <w:pStyle w:val="ListParagraph"/>
              <w:jc w:val="both"/>
              <w:rPr>
                <w:rFonts w:ascii="Arial" w:hAnsi="Arial" w:cs="Arial"/>
                <w:sz w:val="20"/>
                <w:szCs w:val="20"/>
              </w:rPr>
            </w:pPr>
            <w:r w:rsidRPr="00BB3BD9">
              <w:rPr>
                <w:rFonts w:ascii="Arial" w:hAnsi="Arial" w:cs="Arial"/>
                <w:sz w:val="20"/>
                <w:szCs w:val="20"/>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5A4354E3" w14:textId="77777777" w:rsidR="00542796" w:rsidRPr="00BB3BD9" w:rsidRDefault="00542796" w:rsidP="00542796">
            <w:pPr>
              <w:pStyle w:val="ListParagraph"/>
              <w:jc w:val="both"/>
              <w:rPr>
                <w:rFonts w:cstheme="minorHAnsi"/>
                <w:sz w:val="20"/>
                <w:szCs w:val="20"/>
              </w:rPr>
            </w:pPr>
          </w:p>
          <w:p w14:paraId="641C7A81" w14:textId="4AC884F5" w:rsidR="00542796" w:rsidRPr="00BB3BD9" w:rsidRDefault="00EB3E1F" w:rsidP="0036018F">
            <w:pPr>
              <w:pStyle w:val="ListParagraph"/>
              <w:numPr>
                <w:ilvl w:val="0"/>
                <w:numId w:val="30"/>
              </w:numPr>
              <w:spacing w:after="0" w:line="240" w:lineRule="auto"/>
              <w:jc w:val="both"/>
              <w:rPr>
                <w:rFonts w:cstheme="minorHAnsi"/>
                <w:b/>
                <w:sz w:val="20"/>
                <w:szCs w:val="20"/>
              </w:rPr>
            </w:pPr>
            <w:r w:rsidRPr="00BB3BD9">
              <w:rPr>
                <w:rFonts w:cstheme="minorHAnsi"/>
                <w:b/>
                <w:sz w:val="20"/>
                <w:szCs w:val="20"/>
              </w:rPr>
              <w:t xml:space="preserve">Character </w:t>
            </w:r>
          </w:p>
          <w:p w14:paraId="1FCCAAA2" w14:textId="77777777" w:rsidR="00EA16AC" w:rsidRPr="00BB3BD9" w:rsidRDefault="00EA16AC" w:rsidP="00EA16AC">
            <w:pPr>
              <w:spacing w:after="0" w:line="240" w:lineRule="auto"/>
              <w:ind w:right="-766"/>
              <w:jc w:val="both"/>
              <w:rPr>
                <w:rFonts w:ascii="Arial" w:hAnsi="Arial" w:cs="Arial"/>
                <w:b/>
                <w:sz w:val="20"/>
                <w:szCs w:val="20"/>
              </w:rPr>
            </w:pPr>
          </w:p>
          <w:p w14:paraId="475F466B" w14:textId="77777777" w:rsidR="00542796" w:rsidRPr="00BB3BD9" w:rsidRDefault="00542796" w:rsidP="00542796">
            <w:pPr>
              <w:pStyle w:val="ListParagraph"/>
              <w:ind w:right="-766"/>
              <w:jc w:val="both"/>
              <w:rPr>
                <w:rFonts w:cstheme="minorHAnsi"/>
                <w:sz w:val="20"/>
                <w:szCs w:val="20"/>
              </w:rPr>
            </w:pPr>
            <w:r w:rsidRPr="00BB3BD9">
              <w:rPr>
                <w:rFonts w:ascii="Arial" w:hAnsi="Arial" w:cs="Arial"/>
                <w:sz w:val="20"/>
                <w:szCs w:val="20"/>
              </w:rPr>
              <w:t>Each candidate for and any person holding the office must be of good character</w:t>
            </w:r>
            <w:r w:rsidRPr="00BB3BD9">
              <w:rPr>
                <w:rFonts w:cstheme="minorHAnsi"/>
                <w:sz w:val="20"/>
                <w:szCs w:val="20"/>
              </w:rPr>
              <w:t>.</w:t>
            </w:r>
          </w:p>
          <w:p w14:paraId="2264FFE8" w14:textId="7C59CC72" w:rsidR="008B65D0" w:rsidRPr="00BB3BD9" w:rsidRDefault="008B65D0" w:rsidP="00542796">
            <w:pPr>
              <w:ind w:right="-766"/>
              <w:jc w:val="both"/>
              <w:rPr>
                <w:rFonts w:cstheme="minorHAnsi"/>
                <w:b/>
                <w:bCs/>
                <w:iCs/>
                <w:sz w:val="20"/>
                <w:szCs w:val="20"/>
              </w:rPr>
            </w:pPr>
          </w:p>
        </w:tc>
      </w:tr>
      <w:tr w:rsidR="00AE2C52" w:rsidRPr="005A05A9" w14:paraId="0E8819DE" w14:textId="77777777" w:rsidTr="00FB7559">
        <w:trPr>
          <w:jc w:val="center"/>
        </w:trPr>
        <w:tc>
          <w:tcPr>
            <w:tcW w:w="2061" w:type="dxa"/>
          </w:tcPr>
          <w:p w14:paraId="5D0B2ED5" w14:textId="77777777" w:rsidR="00AE2C52" w:rsidRPr="005A05A9" w:rsidRDefault="00AE2C52" w:rsidP="00AE2C52">
            <w:pPr>
              <w:rPr>
                <w:rFonts w:cstheme="minorHAnsi"/>
                <w:b/>
                <w:bCs/>
                <w:sz w:val="20"/>
                <w:szCs w:val="20"/>
                <w:lang w:val="en-GB"/>
              </w:rPr>
            </w:pPr>
            <w:r w:rsidRPr="005A05A9">
              <w:rPr>
                <w:rFonts w:cstheme="minorHAnsi"/>
                <w:b/>
                <w:bCs/>
                <w:sz w:val="20"/>
                <w:szCs w:val="20"/>
                <w:lang w:val="en-GB"/>
              </w:rPr>
              <w:lastRenderedPageBreak/>
              <w:t>Skills, competencies and/or knowledge</w:t>
            </w:r>
          </w:p>
          <w:p w14:paraId="423C8F08" w14:textId="77777777" w:rsidR="00AE2C52" w:rsidRPr="005A05A9" w:rsidRDefault="00AE2C52" w:rsidP="00AE2C52">
            <w:pPr>
              <w:rPr>
                <w:rFonts w:cstheme="minorHAnsi"/>
                <w:b/>
                <w:bCs/>
                <w:sz w:val="20"/>
                <w:szCs w:val="20"/>
                <w:lang w:val="en-GB"/>
              </w:rPr>
            </w:pPr>
          </w:p>
          <w:p w14:paraId="2847F542" w14:textId="77777777" w:rsidR="00AE2C52" w:rsidRPr="005A05A9" w:rsidRDefault="00AE2C52" w:rsidP="00AE2C52">
            <w:pPr>
              <w:rPr>
                <w:rFonts w:cstheme="minorHAnsi"/>
                <w:b/>
                <w:bCs/>
                <w:sz w:val="20"/>
                <w:szCs w:val="20"/>
                <w:lang w:val="en-GB"/>
              </w:rPr>
            </w:pPr>
          </w:p>
        </w:tc>
        <w:tc>
          <w:tcPr>
            <w:tcW w:w="8199" w:type="dxa"/>
          </w:tcPr>
          <w:p w14:paraId="153BBE62" w14:textId="77777777" w:rsidR="00AE2C52" w:rsidRPr="00EA16AC" w:rsidRDefault="00AE2C52" w:rsidP="00AE2C52">
            <w:pPr>
              <w:rPr>
                <w:rFonts w:ascii="Arial" w:hAnsi="Arial" w:cs="Arial"/>
                <w:b/>
                <w:sz w:val="20"/>
                <w:szCs w:val="20"/>
              </w:rPr>
            </w:pPr>
            <w:r w:rsidRPr="00EA16AC">
              <w:rPr>
                <w:rFonts w:ascii="Arial" w:hAnsi="Arial" w:cs="Arial"/>
                <w:b/>
                <w:sz w:val="20"/>
                <w:szCs w:val="20"/>
              </w:rPr>
              <w:t>Clinical Expertise</w:t>
            </w:r>
          </w:p>
          <w:p w14:paraId="300381CE" w14:textId="6757129A" w:rsidR="00AE2C52" w:rsidRPr="000B6B76" w:rsidRDefault="00AE2C52" w:rsidP="000B6B76">
            <w:pPr>
              <w:pStyle w:val="ListParagraph"/>
              <w:numPr>
                <w:ilvl w:val="0"/>
                <w:numId w:val="35"/>
              </w:numPr>
              <w:rPr>
                <w:rFonts w:ascii="Arial" w:hAnsi="Arial" w:cs="Arial"/>
                <w:sz w:val="20"/>
                <w:szCs w:val="20"/>
              </w:rPr>
            </w:pPr>
            <w:r w:rsidRPr="000B6B76">
              <w:rPr>
                <w:rFonts w:ascii="Arial" w:hAnsi="Arial" w:cs="Arial"/>
                <w:sz w:val="20"/>
                <w:szCs w:val="20"/>
              </w:rPr>
              <w:t xml:space="preserve">Substantial </w:t>
            </w:r>
            <w:r w:rsidR="00EA16AC" w:rsidRPr="000B6B76">
              <w:rPr>
                <w:rFonts w:ascii="Arial" w:hAnsi="Arial" w:cs="Arial"/>
                <w:sz w:val="20"/>
                <w:szCs w:val="20"/>
              </w:rPr>
              <w:t>Cl</w:t>
            </w:r>
            <w:r w:rsidRPr="000B6B76">
              <w:rPr>
                <w:rFonts w:ascii="Arial" w:hAnsi="Arial" w:cs="Arial"/>
                <w:sz w:val="20"/>
                <w:szCs w:val="20"/>
              </w:rPr>
              <w:t xml:space="preserve">inical expertise within the area of </w:t>
            </w:r>
            <w:r w:rsidR="00240A65">
              <w:rPr>
                <w:sz w:val="20"/>
                <w:szCs w:val="20"/>
              </w:rPr>
              <w:t>Haematology Specialty</w:t>
            </w:r>
          </w:p>
          <w:p w14:paraId="11978B43" w14:textId="77777777" w:rsidR="00AE2C52" w:rsidRPr="00EA16AC" w:rsidRDefault="00AE2C52" w:rsidP="00AE2C52">
            <w:pPr>
              <w:rPr>
                <w:rFonts w:ascii="Arial" w:hAnsi="Arial" w:cs="Arial"/>
                <w:b/>
                <w:sz w:val="20"/>
                <w:szCs w:val="20"/>
              </w:rPr>
            </w:pPr>
            <w:r w:rsidRPr="00EA16AC">
              <w:rPr>
                <w:rFonts w:ascii="Arial" w:hAnsi="Arial" w:cs="Arial"/>
                <w:b/>
                <w:sz w:val="20"/>
                <w:szCs w:val="20"/>
              </w:rPr>
              <w:t>Leadership and Direction</w:t>
            </w:r>
          </w:p>
          <w:p w14:paraId="7DC6517E" w14:textId="77777777" w:rsidR="00AE2C52" w:rsidRPr="00EA16AC" w:rsidRDefault="00AE2C52" w:rsidP="00AE2C52">
            <w:pPr>
              <w:rPr>
                <w:rFonts w:ascii="Arial" w:hAnsi="Arial" w:cs="Arial"/>
                <w:sz w:val="20"/>
                <w:szCs w:val="20"/>
              </w:rPr>
            </w:pPr>
            <w:r w:rsidRPr="00EA16AC">
              <w:rPr>
                <w:rFonts w:ascii="Arial" w:hAnsi="Arial" w:cs="Arial"/>
                <w:sz w:val="20"/>
                <w:szCs w:val="20"/>
              </w:rPr>
              <w:t>Demonstrates:</w:t>
            </w:r>
          </w:p>
          <w:p w14:paraId="3C314BE7" w14:textId="55EA8496" w:rsidR="00AE2C52" w:rsidRPr="00EA16AC" w:rsidRDefault="00AE2C52" w:rsidP="00AE2C52">
            <w:pPr>
              <w:pStyle w:val="ListParagraph"/>
              <w:numPr>
                <w:ilvl w:val="0"/>
                <w:numId w:val="24"/>
              </w:numPr>
              <w:rPr>
                <w:rFonts w:ascii="Arial" w:hAnsi="Arial" w:cs="Arial"/>
                <w:sz w:val="20"/>
                <w:szCs w:val="20"/>
              </w:rPr>
            </w:pPr>
            <w:r w:rsidRPr="00EA16AC">
              <w:rPr>
                <w:rFonts w:ascii="Arial" w:hAnsi="Arial" w:cs="Arial"/>
                <w:sz w:val="20"/>
                <w:szCs w:val="20"/>
              </w:rPr>
              <w:t xml:space="preserve">Credibility and ability to command respect as a recognised </w:t>
            </w:r>
            <w:r w:rsidR="00EA16AC">
              <w:rPr>
                <w:rFonts w:ascii="Arial" w:hAnsi="Arial" w:cs="Arial"/>
                <w:sz w:val="20"/>
                <w:szCs w:val="20"/>
              </w:rPr>
              <w:t>C</w:t>
            </w:r>
            <w:r w:rsidRPr="00EA16AC">
              <w:rPr>
                <w:rFonts w:ascii="Arial" w:hAnsi="Arial" w:cs="Arial"/>
                <w:sz w:val="20"/>
                <w:szCs w:val="20"/>
              </w:rPr>
              <w:t xml:space="preserve">linical </w:t>
            </w:r>
            <w:r w:rsidR="00EA16AC">
              <w:rPr>
                <w:rFonts w:ascii="Arial" w:hAnsi="Arial" w:cs="Arial"/>
                <w:sz w:val="20"/>
                <w:szCs w:val="20"/>
              </w:rPr>
              <w:t>L</w:t>
            </w:r>
            <w:r w:rsidRPr="00EA16AC">
              <w:rPr>
                <w:rFonts w:ascii="Arial" w:hAnsi="Arial" w:cs="Arial"/>
                <w:sz w:val="20"/>
                <w:szCs w:val="20"/>
              </w:rPr>
              <w:t xml:space="preserve">eader within the </w:t>
            </w:r>
            <w:r w:rsidR="00EA16AC">
              <w:rPr>
                <w:rFonts w:ascii="Arial" w:hAnsi="Arial" w:cs="Arial"/>
                <w:sz w:val="20"/>
                <w:szCs w:val="20"/>
              </w:rPr>
              <w:t>C</w:t>
            </w:r>
            <w:r w:rsidRPr="00EA16AC">
              <w:rPr>
                <w:rFonts w:ascii="Arial" w:hAnsi="Arial" w:cs="Arial"/>
                <w:sz w:val="20"/>
                <w:szCs w:val="20"/>
              </w:rPr>
              <w:t>linical community with a good understanding of the reform programme and its requirements of clinical leaders.</w:t>
            </w:r>
          </w:p>
          <w:p w14:paraId="4A39C3F2" w14:textId="77777777" w:rsidR="00AE2C52" w:rsidRPr="00EA16AC" w:rsidRDefault="00AE2C52" w:rsidP="00AE2C52">
            <w:pPr>
              <w:pStyle w:val="ListParagraph"/>
              <w:numPr>
                <w:ilvl w:val="0"/>
                <w:numId w:val="24"/>
              </w:numPr>
              <w:rPr>
                <w:rFonts w:ascii="Arial" w:hAnsi="Arial" w:cs="Arial"/>
                <w:sz w:val="20"/>
                <w:szCs w:val="20"/>
              </w:rPr>
            </w:pPr>
            <w:r w:rsidRPr="00EA16AC">
              <w:rPr>
                <w:rFonts w:ascii="Arial" w:hAnsi="Arial" w:cs="Arial"/>
                <w:sz w:val="20"/>
                <w:szCs w:val="20"/>
              </w:rPr>
              <w:t>Experience of providing significant senior clinician input to operational decision making.</w:t>
            </w:r>
          </w:p>
          <w:p w14:paraId="251EEB64" w14:textId="77777777" w:rsidR="00AE2C52" w:rsidRPr="00EA16AC" w:rsidRDefault="00AE2C52" w:rsidP="00AE2C52">
            <w:pPr>
              <w:pStyle w:val="ListParagraph"/>
              <w:numPr>
                <w:ilvl w:val="0"/>
                <w:numId w:val="24"/>
              </w:numPr>
              <w:rPr>
                <w:rFonts w:ascii="Arial" w:hAnsi="Arial" w:cs="Arial"/>
                <w:sz w:val="20"/>
                <w:szCs w:val="20"/>
              </w:rPr>
            </w:pPr>
            <w:r w:rsidRPr="00EA16AC">
              <w:rPr>
                <w:rFonts w:ascii="Arial" w:hAnsi="Arial" w:cs="Arial"/>
                <w:sz w:val="20"/>
                <w:szCs w:val="20"/>
              </w:rPr>
              <w:t>A track record as an effective leader who has developed effective teams and driven and delivered sustainable change programmes to transform clinical services.</w:t>
            </w:r>
          </w:p>
          <w:p w14:paraId="2E3911F4" w14:textId="77777777" w:rsidR="00AE2C52" w:rsidRPr="00EA16AC" w:rsidRDefault="00AE2C52" w:rsidP="00AE2C52">
            <w:pPr>
              <w:pStyle w:val="ListParagraph"/>
              <w:numPr>
                <w:ilvl w:val="0"/>
                <w:numId w:val="24"/>
              </w:numPr>
              <w:rPr>
                <w:rFonts w:ascii="Arial" w:hAnsi="Arial" w:cs="Arial"/>
                <w:sz w:val="20"/>
                <w:szCs w:val="20"/>
              </w:rPr>
            </w:pPr>
            <w:r w:rsidRPr="00EA16AC">
              <w:rPr>
                <w:rFonts w:ascii="Arial" w:hAnsi="Arial" w:cs="Arial"/>
                <w:sz w:val="20"/>
                <w:szCs w:val="20"/>
              </w:rPr>
              <w:t>A capacity to operate successfully in a challenging environment.</w:t>
            </w:r>
          </w:p>
          <w:p w14:paraId="5E728113" w14:textId="77777777" w:rsidR="00AE2C52" w:rsidRPr="00EA16AC" w:rsidRDefault="00AE2C52" w:rsidP="00AE2C52">
            <w:pPr>
              <w:pStyle w:val="ListParagraph"/>
              <w:numPr>
                <w:ilvl w:val="0"/>
                <w:numId w:val="24"/>
              </w:numPr>
              <w:rPr>
                <w:rFonts w:ascii="Arial" w:hAnsi="Arial" w:cs="Arial"/>
                <w:sz w:val="20"/>
                <w:szCs w:val="20"/>
              </w:rPr>
            </w:pPr>
            <w:r w:rsidRPr="00EA16AC">
              <w:rPr>
                <w:rFonts w:ascii="Arial" w:hAnsi="Arial" w:cs="Arial"/>
                <w:sz w:val="20"/>
                <w:szCs w:val="20"/>
              </w:rPr>
              <w:t>A commitment to and focus on quality and promoting high standards to improve patient outcomes, by consistently putting service users and clinicians at the heart of decision making and involving patients and the public in their work.</w:t>
            </w:r>
          </w:p>
          <w:p w14:paraId="69CEA206" w14:textId="77777777" w:rsidR="00AE2C52" w:rsidRPr="00EA16AC" w:rsidRDefault="00AE2C52" w:rsidP="00AE2C52">
            <w:pPr>
              <w:pStyle w:val="ListParagraph"/>
              <w:numPr>
                <w:ilvl w:val="0"/>
                <w:numId w:val="24"/>
              </w:numPr>
              <w:rPr>
                <w:rFonts w:ascii="Arial" w:hAnsi="Arial" w:cs="Arial"/>
                <w:sz w:val="20"/>
                <w:szCs w:val="20"/>
              </w:rPr>
            </w:pPr>
            <w:r w:rsidRPr="00EA16AC">
              <w:rPr>
                <w:rFonts w:ascii="Arial" w:hAnsi="Arial" w:cs="Arial"/>
                <w:sz w:val="20"/>
                <w:szCs w:val="20"/>
              </w:rPr>
              <w:t>An understanding of Project Management technologies, Health Informatics and Standard setting.</w:t>
            </w:r>
          </w:p>
          <w:p w14:paraId="372A9E24" w14:textId="77777777" w:rsidR="00AE2C52" w:rsidRPr="00694556" w:rsidRDefault="00AE2C52" w:rsidP="00AE2C52">
            <w:pPr>
              <w:rPr>
                <w:rFonts w:ascii="Arial" w:hAnsi="Arial" w:cs="Arial"/>
                <w:sz w:val="20"/>
                <w:szCs w:val="20"/>
              </w:rPr>
            </w:pPr>
          </w:p>
          <w:p w14:paraId="79019C5F" w14:textId="77777777" w:rsidR="00AE2C52" w:rsidRPr="00694556" w:rsidRDefault="00AE2C52" w:rsidP="00AE2C52">
            <w:pPr>
              <w:rPr>
                <w:rFonts w:ascii="Arial" w:hAnsi="Arial" w:cs="Arial"/>
                <w:b/>
                <w:sz w:val="20"/>
                <w:szCs w:val="20"/>
              </w:rPr>
            </w:pPr>
            <w:r w:rsidRPr="00694556">
              <w:rPr>
                <w:rFonts w:ascii="Arial" w:hAnsi="Arial" w:cs="Arial"/>
                <w:b/>
                <w:sz w:val="20"/>
                <w:szCs w:val="20"/>
              </w:rPr>
              <w:t>Results focused with critical analysis and decision making</w:t>
            </w:r>
          </w:p>
          <w:p w14:paraId="4DD8EBC9" w14:textId="77777777" w:rsidR="00AE2C52" w:rsidRPr="00694556" w:rsidRDefault="00AE2C52" w:rsidP="00AE2C52">
            <w:pPr>
              <w:rPr>
                <w:rFonts w:ascii="Arial" w:hAnsi="Arial" w:cs="Arial"/>
                <w:sz w:val="20"/>
                <w:szCs w:val="20"/>
              </w:rPr>
            </w:pPr>
            <w:r w:rsidRPr="00694556">
              <w:rPr>
                <w:rFonts w:ascii="Arial" w:hAnsi="Arial" w:cs="Arial"/>
                <w:sz w:val="20"/>
                <w:szCs w:val="20"/>
              </w:rPr>
              <w:t>Demonstrates:</w:t>
            </w:r>
          </w:p>
          <w:p w14:paraId="15DA60DA" w14:textId="77777777" w:rsidR="00AE2C52" w:rsidRPr="00694556" w:rsidRDefault="00AE2C52" w:rsidP="00AE2C52">
            <w:pPr>
              <w:pStyle w:val="ListParagraph"/>
              <w:numPr>
                <w:ilvl w:val="0"/>
                <w:numId w:val="24"/>
              </w:numPr>
              <w:rPr>
                <w:rFonts w:ascii="Arial" w:hAnsi="Arial" w:cs="Arial"/>
                <w:sz w:val="20"/>
                <w:szCs w:val="20"/>
              </w:rPr>
            </w:pPr>
            <w:r w:rsidRPr="00694556">
              <w:rPr>
                <w:rFonts w:ascii="Arial" w:hAnsi="Arial" w:cs="Arial"/>
                <w:sz w:val="20"/>
                <w:szCs w:val="20"/>
              </w:rPr>
              <w:t>Strong personal emphasis on achieving high standards of excellence and willingness to take personal responsibility to initiate activities and drive objectives through to a conclusion.</w:t>
            </w:r>
          </w:p>
          <w:p w14:paraId="75C25512" w14:textId="77777777" w:rsidR="00AE2C52" w:rsidRPr="00694556" w:rsidRDefault="00AE2C52" w:rsidP="00AE2C52">
            <w:pPr>
              <w:pStyle w:val="ListParagraph"/>
              <w:numPr>
                <w:ilvl w:val="0"/>
                <w:numId w:val="24"/>
              </w:numPr>
              <w:rPr>
                <w:rFonts w:ascii="Arial" w:hAnsi="Arial" w:cs="Arial"/>
                <w:sz w:val="20"/>
                <w:szCs w:val="20"/>
              </w:rPr>
            </w:pPr>
            <w:r w:rsidRPr="00694556">
              <w:rPr>
                <w:rFonts w:ascii="Arial" w:hAnsi="Arial" w:cs="Arial"/>
                <w:sz w:val="20"/>
                <w:szCs w:val="20"/>
              </w:rPr>
              <w:t>Ability to rapidly assimilate and analyse complex information, make timely decisions and take ownership of those decisions and their implications.</w:t>
            </w:r>
          </w:p>
          <w:p w14:paraId="3B46977D" w14:textId="77777777" w:rsidR="00AE2C52" w:rsidRPr="00694556" w:rsidRDefault="00AE2C52" w:rsidP="00AE2C52">
            <w:pPr>
              <w:pStyle w:val="ListParagraph"/>
              <w:numPr>
                <w:ilvl w:val="0"/>
                <w:numId w:val="24"/>
              </w:numPr>
              <w:rPr>
                <w:rFonts w:ascii="Arial" w:hAnsi="Arial" w:cs="Arial"/>
                <w:sz w:val="20"/>
                <w:szCs w:val="20"/>
              </w:rPr>
            </w:pPr>
            <w:r w:rsidRPr="00694556">
              <w:rPr>
                <w:rFonts w:ascii="Arial" w:hAnsi="Arial" w:cs="Arial"/>
                <w:sz w:val="20"/>
                <w:szCs w:val="20"/>
              </w:rPr>
              <w:t>Capacity to anticipate problems and to recognise when to involve other parties at the appropriate time and level.</w:t>
            </w:r>
          </w:p>
          <w:p w14:paraId="1E2E6B4E" w14:textId="77777777" w:rsidR="00AE2C52" w:rsidRPr="00694556" w:rsidRDefault="00AE2C52" w:rsidP="00AE2C52">
            <w:pPr>
              <w:pStyle w:val="ListParagraph"/>
              <w:numPr>
                <w:ilvl w:val="0"/>
                <w:numId w:val="24"/>
              </w:numPr>
              <w:rPr>
                <w:rFonts w:ascii="Arial" w:hAnsi="Arial" w:cs="Arial"/>
                <w:sz w:val="20"/>
                <w:szCs w:val="20"/>
              </w:rPr>
            </w:pPr>
            <w:r w:rsidRPr="00694556">
              <w:rPr>
                <w:rFonts w:ascii="Arial" w:hAnsi="Arial" w:cs="Arial"/>
                <w:sz w:val="20"/>
                <w:szCs w:val="20"/>
              </w:rPr>
              <w:t>Uses evidence to make improvements and seeks out innovations.</w:t>
            </w:r>
          </w:p>
          <w:p w14:paraId="75D76174" w14:textId="77777777" w:rsidR="00AE2C52" w:rsidRPr="00694556" w:rsidRDefault="00AE2C52" w:rsidP="00AE2C52">
            <w:pPr>
              <w:pStyle w:val="ListParagraph"/>
              <w:ind w:left="360"/>
              <w:rPr>
                <w:rFonts w:ascii="Arial" w:hAnsi="Arial" w:cs="Arial"/>
                <w:sz w:val="20"/>
                <w:szCs w:val="20"/>
              </w:rPr>
            </w:pPr>
          </w:p>
          <w:p w14:paraId="62C2A257" w14:textId="77777777" w:rsidR="00AE2C52" w:rsidRPr="00694556" w:rsidRDefault="00AE2C52" w:rsidP="00AE2C52">
            <w:pPr>
              <w:rPr>
                <w:rFonts w:ascii="Arial" w:hAnsi="Arial" w:cs="Arial"/>
                <w:b/>
                <w:sz w:val="20"/>
                <w:szCs w:val="20"/>
              </w:rPr>
            </w:pPr>
            <w:r w:rsidRPr="00694556">
              <w:rPr>
                <w:rFonts w:ascii="Arial" w:hAnsi="Arial" w:cs="Arial"/>
                <w:b/>
                <w:sz w:val="20"/>
                <w:szCs w:val="20"/>
              </w:rPr>
              <w:t>Working with and through others</w:t>
            </w:r>
          </w:p>
          <w:p w14:paraId="5FDABF8A" w14:textId="77777777" w:rsidR="00AE2C52" w:rsidRPr="00694556" w:rsidRDefault="00AE2C52" w:rsidP="00AE2C52">
            <w:pPr>
              <w:rPr>
                <w:rFonts w:ascii="Arial" w:hAnsi="Arial" w:cs="Arial"/>
                <w:sz w:val="20"/>
                <w:szCs w:val="20"/>
              </w:rPr>
            </w:pPr>
            <w:r w:rsidRPr="00694556">
              <w:rPr>
                <w:rFonts w:ascii="Arial" w:hAnsi="Arial" w:cs="Arial"/>
                <w:sz w:val="20"/>
                <w:szCs w:val="20"/>
              </w:rPr>
              <w:t>Demonstrates:</w:t>
            </w:r>
          </w:p>
          <w:p w14:paraId="65F30C76" w14:textId="77777777" w:rsidR="00AE2C52" w:rsidRPr="00694556" w:rsidRDefault="00AE2C52" w:rsidP="00AE2C52">
            <w:pPr>
              <w:pStyle w:val="ListParagraph"/>
              <w:numPr>
                <w:ilvl w:val="0"/>
                <w:numId w:val="24"/>
              </w:numPr>
              <w:rPr>
                <w:rFonts w:ascii="Arial" w:hAnsi="Arial" w:cs="Arial"/>
                <w:sz w:val="20"/>
                <w:szCs w:val="20"/>
              </w:rPr>
            </w:pPr>
            <w:r w:rsidRPr="00694556">
              <w:rPr>
                <w:rFonts w:ascii="Arial" w:hAnsi="Arial" w:cs="Arial"/>
                <w:sz w:val="20"/>
                <w:szCs w:val="20"/>
              </w:rPr>
              <w:t>An ability to influence and negotiate effectively in furthering the objectives of the role.</w:t>
            </w:r>
          </w:p>
          <w:p w14:paraId="38320A52" w14:textId="3A4AC089" w:rsidR="00AE2C52" w:rsidRDefault="00AE2C52" w:rsidP="00AE2C52">
            <w:pPr>
              <w:pStyle w:val="ListParagraph"/>
              <w:numPr>
                <w:ilvl w:val="0"/>
                <w:numId w:val="24"/>
              </w:numPr>
              <w:rPr>
                <w:rFonts w:ascii="Arial" w:hAnsi="Arial" w:cs="Arial"/>
                <w:sz w:val="20"/>
                <w:szCs w:val="20"/>
              </w:rPr>
            </w:pPr>
            <w:r w:rsidRPr="00694556">
              <w:rPr>
                <w:rFonts w:ascii="Arial" w:hAnsi="Arial" w:cs="Arial"/>
                <w:sz w:val="20"/>
                <w:szCs w:val="20"/>
              </w:rPr>
              <w:t>An ability to build excellent collaborative networks and a track record of building and maintaining key internal and external relationships in furtherance of organisational goals.</w:t>
            </w:r>
          </w:p>
          <w:p w14:paraId="60C92940" w14:textId="73BC66BD" w:rsidR="00116812" w:rsidRPr="00694556" w:rsidRDefault="00116812" w:rsidP="00AE2C52">
            <w:pPr>
              <w:pStyle w:val="ListParagraph"/>
              <w:numPr>
                <w:ilvl w:val="0"/>
                <w:numId w:val="24"/>
              </w:numPr>
              <w:rPr>
                <w:rFonts w:ascii="Arial" w:hAnsi="Arial" w:cs="Arial"/>
                <w:sz w:val="20"/>
                <w:szCs w:val="20"/>
              </w:rPr>
            </w:pPr>
            <w:r w:rsidRPr="00694556">
              <w:rPr>
                <w:rFonts w:ascii="Arial" w:hAnsi="Arial" w:cs="Arial"/>
                <w:sz w:val="20"/>
                <w:szCs w:val="20"/>
              </w:rPr>
              <w:t>Highly developed communication skills which include an ability to convey clinical priorities and complex messages to colleagues, various stakeholders, media and interest groups.</w:t>
            </w:r>
          </w:p>
          <w:p w14:paraId="23DA735A" w14:textId="6CD41559" w:rsidR="00AE2C52" w:rsidRPr="005A05A9" w:rsidRDefault="00AE2C52" w:rsidP="004C0E8E">
            <w:pPr>
              <w:jc w:val="both"/>
              <w:rPr>
                <w:rFonts w:cstheme="minorHAnsi"/>
                <w:iCs/>
                <w:sz w:val="20"/>
                <w:szCs w:val="20"/>
                <w:lang w:val="en-GB"/>
              </w:rPr>
            </w:pPr>
          </w:p>
        </w:tc>
      </w:tr>
      <w:tr w:rsidR="008B65D0" w:rsidRPr="005A05A9" w14:paraId="0FBCAFEA" w14:textId="77777777" w:rsidTr="00FB7559">
        <w:trPr>
          <w:jc w:val="center"/>
        </w:trPr>
        <w:tc>
          <w:tcPr>
            <w:tcW w:w="2061" w:type="dxa"/>
          </w:tcPr>
          <w:p w14:paraId="30E04C72" w14:textId="64FA2080" w:rsidR="008B65D0" w:rsidRPr="00BB3BD9" w:rsidRDefault="008B65D0" w:rsidP="008B65D0">
            <w:pPr>
              <w:rPr>
                <w:rFonts w:ascii="Arial" w:hAnsi="Arial" w:cs="Arial"/>
                <w:b/>
                <w:bCs/>
                <w:sz w:val="20"/>
                <w:szCs w:val="20"/>
                <w:lang w:val="en-GB"/>
              </w:rPr>
            </w:pPr>
            <w:r w:rsidRPr="00BB3BD9">
              <w:rPr>
                <w:rFonts w:ascii="Arial" w:hAnsi="Arial" w:cs="Arial"/>
                <w:b/>
                <w:sz w:val="20"/>
                <w:szCs w:val="20"/>
              </w:rPr>
              <w:t>Other requirements specific to the post</w:t>
            </w:r>
          </w:p>
        </w:tc>
        <w:tc>
          <w:tcPr>
            <w:tcW w:w="8199" w:type="dxa"/>
          </w:tcPr>
          <w:p w14:paraId="6ABDC7E2" w14:textId="77777777" w:rsidR="008B65D0" w:rsidRPr="00BB3BD9" w:rsidRDefault="008B65D0" w:rsidP="008B65D0">
            <w:pPr>
              <w:jc w:val="both"/>
              <w:rPr>
                <w:rFonts w:ascii="Arial" w:hAnsi="Arial" w:cs="Arial"/>
                <w:iCs/>
                <w:sz w:val="20"/>
                <w:szCs w:val="20"/>
              </w:rPr>
            </w:pPr>
            <w:r w:rsidRPr="00BB3BD9">
              <w:rPr>
                <w:rFonts w:ascii="Arial" w:hAnsi="Arial" w:cs="Arial"/>
                <w:iCs/>
                <w:sz w:val="20"/>
                <w:szCs w:val="20"/>
              </w:rPr>
              <w:t>Access to appropriate transport to fulfil the requirements of the role as the post will involve travel.</w:t>
            </w:r>
          </w:p>
          <w:p w14:paraId="27E177C6" w14:textId="4FBB1827" w:rsidR="008B65D0" w:rsidRPr="00BB3BD9" w:rsidRDefault="008B65D0" w:rsidP="008B65D0">
            <w:pPr>
              <w:jc w:val="both"/>
              <w:rPr>
                <w:rFonts w:ascii="Arial" w:hAnsi="Arial" w:cs="Arial"/>
                <w:sz w:val="20"/>
                <w:szCs w:val="20"/>
                <w:lang w:val="en-GB"/>
              </w:rPr>
            </w:pPr>
            <w:r w:rsidRPr="00BB3BD9">
              <w:rPr>
                <w:rFonts w:ascii="Arial" w:hAnsi="Arial" w:cs="Arial"/>
                <w:iCs/>
                <w:sz w:val="20"/>
                <w:szCs w:val="20"/>
              </w:rPr>
              <w:t>Flexibility in relation to working hours is also required to meet any urgent needs that may arise.</w:t>
            </w:r>
          </w:p>
        </w:tc>
      </w:tr>
      <w:tr w:rsidR="008B65D0" w:rsidRPr="005A05A9" w14:paraId="27AEF547" w14:textId="77777777" w:rsidTr="00FB7559">
        <w:trPr>
          <w:jc w:val="center"/>
        </w:trPr>
        <w:tc>
          <w:tcPr>
            <w:tcW w:w="2061" w:type="dxa"/>
          </w:tcPr>
          <w:p w14:paraId="165508C8" w14:textId="3CF3BF36" w:rsidR="008B65D0" w:rsidRPr="00BB3BD9" w:rsidRDefault="008B65D0" w:rsidP="008B65D0">
            <w:pPr>
              <w:rPr>
                <w:rFonts w:cstheme="minorHAnsi"/>
                <w:b/>
                <w:bCs/>
                <w:sz w:val="20"/>
                <w:szCs w:val="20"/>
                <w:lang w:val="en-GB"/>
              </w:rPr>
            </w:pPr>
            <w:r w:rsidRPr="00BB3BD9">
              <w:rPr>
                <w:rFonts w:cstheme="minorHAnsi"/>
                <w:b/>
                <w:bCs/>
                <w:sz w:val="20"/>
                <w:szCs w:val="20"/>
                <w:lang w:val="en-GB"/>
              </w:rPr>
              <w:t>Campaign Specific Selection Process</w:t>
            </w:r>
          </w:p>
          <w:p w14:paraId="573E9DCC" w14:textId="77777777" w:rsidR="008B65D0" w:rsidRPr="00BB3BD9" w:rsidRDefault="008B65D0" w:rsidP="008B65D0">
            <w:pPr>
              <w:rPr>
                <w:rFonts w:cstheme="minorHAnsi"/>
                <w:b/>
                <w:bCs/>
                <w:sz w:val="20"/>
                <w:szCs w:val="20"/>
                <w:lang w:val="en-GB"/>
              </w:rPr>
            </w:pPr>
          </w:p>
          <w:p w14:paraId="18387D58" w14:textId="407BAFFA" w:rsidR="008B65D0" w:rsidRPr="00BB3BD9" w:rsidRDefault="008B65D0" w:rsidP="008B65D0">
            <w:pPr>
              <w:rPr>
                <w:rFonts w:cstheme="minorHAnsi"/>
                <w:b/>
                <w:bCs/>
                <w:sz w:val="20"/>
                <w:szCs w:val="20"/>
                <w:lang w:val="en-GB"/>
              </w:rPr>
            </w:pPr>
            <w:r w:rsidRPr="00BB3BD9">
              <w:rPr>
                <w:rFonts w:cstheme="minorHAnsi"/>
                <w:b/>
                <w:bCs/>
                <w:i/>
                <w:sz w:val="20"/>
                <w:szCs w:val="20"/>
                <w:lang w:val="en-GB"/>
              </w:rPr>
              <w:t>Ranking, Shortlisting &amp; Interview</w:t>
            </w:r>
          </w:p>
        </w:tc>
        <w:tc>
          <w:tcPr>
            <w:tcW w:w="8199" w:type="dxa"/>
          </w:tcPr>
          <w:p w14:paraId="20ABC0D8" w14:textId="01930BDD" w:rsidR="008B65D0" w:rsidRPr="00BB3BD9" w:rsidRDefault="008B65D0" w:rsidP="008B65D0">
            <w:pPr>
              <w:jc w:val="both"/>
              <w:rPr>
                <w:rFonts w:ascii="Arial" w:hAnsi="Arial" w:cs="Arial"/>
                <w:bCs/>
                <w:iCs/>
                <w:sz w:val="20"/>
                <w:szCs w:val="20"/>
              </w:rPr>
            </w:pPr>
            <w:r w:rsidRPr="00BB3BD9">
              <w:rPr>
                <w:rFonts w:ascii="Arial" w:hAnsi="Arial" w:cs="Arial"/>
                <w:bCs/>
                <w:iCs/>
                <w:sz w:val="20"/>
                <w:szCs w:val="20"/>
              </w:rPr>
              <w:lastRenderedPageBreak/>
              <w:t xml:space="preserve">Applications should be made by CV, together with a brief statement clearly indicating your relevant experience by email to </w:t>
            </w:r>
            <w:hyperlink r:id="rId13" w:history="1">
              <w:r w:rsidR="00B41B36" w:rsidRPr="00DA39D0">
                <w:rPr>
                  <w:rStyle w:val="Hyperlink"/>
                  <w:rFonts w:ascii="Arial" w:hAnsi="Arial" w:cs="Arial"/>
                  <w:b/>
                  <w:bCs/>
                  <w:iCs/>
                  <w:sz w:val="20"/>
                  <w:szCs w:val="20"/>
                </w:rPr>
                <w:t>HR.CDI@HSE.IE</w:t>
              </w:r>
            </w:hyperlink>
            <w:r w:rsidR="00DB0EA5" w:rsidRPr="00BB3BD9">
              <w:rPr>
                <w:rFonts w:ascii="Arial" w:hAnsi="Arial" w:cs="Arial"/>
                <w:b/>
                <w:bCs/>
                <w:iCs/>
                <w:sz w:val="20"/>
                <w:szCs w:val="20"/>
              </w:rPr>
              <w:t xml:space="preserve"> </w:t>
            </w:r>
            <w:r w:rsidR="00DB0EA5" w:rsidRPr="00BB3BD9">
              <w:rPr>
                <w:rFonts w:ascii="Arial" w:hAnsi="Arial" w:cs="Arial"/>
                <w:bCs/>
                <w:iCs/>
                <w:sz w:val="20"/>
                <w:szCs w:val="20"/>
              </w:rPr>
              <w:t>s</w:t>
            </w:r>
            <w:r w:rsidRPr="00BB3BD9">
              <w:rPr>
                <w:rFonts w:ascii="Arial" w:hAnsi="Arial" w:cs="Arial"/>
                <w:bCs/>
                <w:iCs/>
                <w:sz w:val="20"/>
                <w:szCs w:val="20"/>
              </w:rPr>
              <w:t>tating “</w:t>
            </w:r>
            <w:r w:rsidR="00DB0EA5" w:rsidRPr="00BB3BD9">
              <w:rPr>
                <w:rFonts w:ascii="Arial" w:hAnsi="Arial" w:cs="Arial"/>
                <w:bCs/>
                <w:iCs/>
                <w:sz w:val="20"/>
                <w:szCs w:val="20"/>
              </w:rPr>
              <w:t xml:space="preserve">0.1 </w:t>
            </w:r>
            <w:r w:rsidRPr="00BB3BD9">
              <w:rPr>
                <w:rFonts w:ascii="Arial" w:hAnsi="Arial" w:cs="Arial"/>
                <w:b/>
                <w:bCs/>
                <w:iCs/>
                <w:sz w:val="20"/>
                <w:szCs w:val="20"/>
              </w:rPr>
              <w:t>WTE Clinical</w:t>
            </w:r>
            <w:r w:rsidR="00DB0EA5" w:rsidRPr="00BB3BD9">
              <w:rPr>
                <w:rFonts w:ascii="Arial" w:hAnsi="Arial" w:cs="Arial"/>
                <w:b/>
                <w:bCs/>
                <w:iCs/>
                <w:sz w:val="20"/>
                <w:szCs w:val="20"/>
              </w:rPr>
              <w:t xml:space="preserve"> Advisor </w:t>
            </w:r>
            <w:r w:rsidR="00240A65" w:rsidRPr="00BB3BD9">
              <w:rPr>
                <w:rFonts w:ascii="Arial" w:hAnsi="Arial" w:cs="Arial"/>
                <w:b/>
                <w:sz w:val="20"/>
                <w:szCs w:val="20"/>
              </w:rPr>
              <w:lastRenderedPageBreak/>
              <w:t>Haematology Specialty</w:t>
            </w:r>
            <w:r w:rsidRPr="00BB3BD9">
              <w:rPr>
                <w:rFonts w:ascii="Arial" w:hAnsi="Arial" w:cs="Arial"/>
                <w:b/>
                <w:bCs/>
                <w:iCs/>
                <w:sz w:val="20"/>
                <w:szCs w:val="20"/>
              </w:rPr>
              <w:t xml:space="preserve"> | </w:t>
            </w:r>
            <w:r w:rsidR="00A579FA" w:rsidRPr="00BB3BD9">
              <w:rPr>
                <w:rFonts w:ascii="Arial" w:hAnsi="Arial" w:cs="Arial"/>
                <w:b/>
                <w:bCs/>
                <w:iCs/>
                <w:sz w:val="20"/>
                <w:szCs w:val="20"/>
              </w:rPr>
              <w:t>Laboratory Services Reform Programme</w:t>
            </w:r>
            <w:r w:rsidRPr="00BB3BD9">
              <w:rPr>
                <w:rFonts w:ascii="Arial" w:hAnsi="Arial" w:cs="Arial"/>
                <w:b/>
                <w:bCs/>
                <w:iCs/>
                <w:sz w:val="20"/>
                <w:szCs w:val="20"/>
              </w:rPr>
              <w:t xml:space="preserve">” </w:t>
            </w:r>
            <w:r w:rsidRPr="00BB3BD9">
              <w:rPr>
                <w:rFonts w:ascii="Arial" w:hAnsi="Arial" w:cs="Arial"/>
                <w:bCs/>
                <w:iCs/>
                <w:sz w:val="20"/>
                <w:szCs w:val="20"/>
              </w:rPr>
              <w:t>in the subject matter.</w:t>
            </w:r>
          </w:p>
          <w:p w14:paraId="604DEFF6" w14:textId="3988D8BE" w:rsidR="008B65D0" w:rsidRPr="00BB3BD9" w:rsidRDefault="008B65D0" w:rsidP="008B65D0">
            <w:pPr>
              <w:jc w:val="both"/>
              <w:rPr>
                <w:rFonts w:ascii="Arial" w:hAnsi="Arial" w:cs="Arial"/>
                <w:bCs/>
                <w:iCs/>
                <w:sz w:val="20"/>
                <w:szCs w:val="20"/>
              </w:rPr>
            </w:pPr>
            <w:r w:rsidRPr="00BB3BD9">
              <w:rPr>
                <w:rFonts w:ascii="Arial" w:hAnsi="Arial" w:cs="Arial"/>
                <w:bCs/>
                <w:iCs/>
                <w:sz w:val="20"/>
                <w:szCs w:val="20"/>
              </w:rPr>
              <w:t>The closing date for receipt of applications is</w:t>
            </w:r>
            <w:r w:rsidR="0054772E">
              <w:rPr>
                <w:rFonts w:ascii="Arial" w:hAnsi="Arial" w:cs="Arial"/>
                <w:bCs/>
                <w:iCs/>
                <w:sz w:val="20"/>
                <w:szCs w:val="20"/>
              </w:rPr>
              <w:t xml:space="preserve"> </w:t>
            </w:r>
            <w:r w:rsidR="0054772E" w:rsidRPr="0054772E">
              <w:rPr>
                <w:rFonts w:ascii="Arial" w:hAnsi="Arial" w:cs="Arial"/>
                <w:b/>
                <w:iCs/>
                <w:sz w:val="20"/>
                <w:szCs w:val="20"/>
              </w:rPr>
              <w:t>Thursday</w:t>
            </w:r>
            <w:r w:rsidR="00C12AFE" w:rsidRPr="0054772E">
              <w:rPr>
                <w:rFonts w:ascii="Arial" w:hAnsi="Arial" w:cs="Arial"/>
                <w:b/>
                <w:iCs/>
                <w:sz w:val="20"/>
                <w:szCs w:val="20"/>
              </w:rPr>
              <w:t xml:space="preserve">, </w:t>
            </w:r>
            <w:r w:rsidR="0054772E" w:rsidRPr="0054772E">
              <w:rPr>
                <w:rFonts w:ascii="Arial" w:hAnsi="Arial" w:cs="Arial"/>
                <w:b/>
                <w:iCs/>
                <w:sz w:val="20"/>
                <w:szCs w:val="20"/>
              </w:rPr>
              <w:t>9</w:t>
            </w:r>
            <w:r w:rsidR="009651A4" w:rsidRPr="00BB3BD9">
              <w:rPr>
                <w:rFonts w:ascii="Arial" w:hAnsi="Arial" w:cs="Arial"/>
                <w:b/>
                <w:bCs/>
                <w:iCs/>
                <w:sz w:val="20"/>
                <w:szCs w:val="20"/>
              </w:rPr>
              <w:t xml:space="preserve"> </w:t>
            </w:r>
            <w:r w:rsidR="00EE3A88">
              <w:rPr>
                <w:rFonts w:ascii="Arial" w:hAnsi="Arial" w:cs="Arial"/>
                <w:b/>
                <w:bCs/>
                <w:iCs/>
                <w:sz w:val="20"/>
                <w:szCs w:val="20"/>
              </w:rPr>
              <w:t>April</w:t>
            </w:r>
            <w:r w:rsidR="009651A4" w:rsidRPr="00BB3BD9">
              <w:rPr>
                <w:rFonts w:ascii="Arial" w:hAnsi="Arial" w:cs="Arial"/>
                <w:b/>
                <w:bCs/>
                <w:iCs/>
                <w:sz w:val="20"/>
                <w:szCs w:val="20"/>
              </w:rPr>
              <w:t xml:space="preserve"> 2026 </w:t>
            </w:r>
            <w:r w:rsidRPr="00BB3BD9">
              <w:rPr>
                <w:rFonts w:ascii="Arial" w:hAnsi="Arial" w:cs="Arial"/>
                <w:b/>
                <w:bCs/>
                <w:iCs/>
                <w:sz w:val="20"/>
                <w:szCs w:val="20"/>
              </w:rPr>
              <w:t>at 12 noon</w:t>
            </w:r>
            <w:r w:rsidRPr="00BB3BD9">
              <w:rPr>
                <w:rFonts w:ascii="Arial" w:hAnsi="Arial" w:cs="Arial"/>
                <w:bCs/>
                <w:iCs/>
                <w:sz w:val="20"/>
                <w:szCs w:val="20"/>
              </w:rPr>
              <w:t>.</w:t>
            </w:r>
          </w:p>
          <w:p w14:paraId="57F44244" w14:textId="77777777" w:rsidR="008B65D0" w:rsidRPr="00BB3BD9" w:rsidRDefault="008B65D0" w:rsidP="008B65D0">
            <w:pPr>
              <w:jc w:val="both"/>
              <w:rPr>
                <w:rFonts w:cstheme="minorHAnsi"/>
                <w:sz w:val="20"/>
                <w:szCs w:val="20"/>
                <w:lang w:val="en-GB"/>
              </w:rPr>
            </w:pPr>
            <w:r w:rsidRPr="00BB3BD9">
              <w:rPr>
                <w:rFonts w:cstheme="minorHAnsi"/>
                <w:sz w:val="20"/>
                <w:szCs w:val="20"/>
                <w:lang w:val="en-GB"/>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w:t>
            </w:r>
            <w:proofErr w:type="gramStart"/>
            <w:r w:rsidRPr="00BB3BD9">
              <w:rPr>
                <w:rFonts w:cstheme="minorHAnsi"/>
                <w:sz w:val="20"/>
                <w:szCs w:val="20"/>
                <w:lang w:val="en-GB"/>
              </w:rPr>
              <w:t>in light of</w:t>
            </w:r>
            <w:proofErr w:type="gramEnd"/>
            <w:r w:rsidRPr="00BB3BD9">
              <w:rPr>
                <w:rFonts w:cstheme="minorHAnsi"/>
                <w:sz w:val="20"/>
                <w:szCs w:val="20"/>
                <w:lang w:val="en-GB"/>
              </w:rPr>
              <w:t xml:space="preserve"> those requirements.</w:t>
            </w:r>
          </w:p>
          <w:p w14:paraId="509F0C2F" w14:textId="77777777" w:rsidR="008B65D0" w:rsidRPr="00BB3BD9" w:rsidRDefault="008B65D0" w:rsidP="008B65D0">
            <w:pPr>
              <w:jc w:val="both"/>
              <w:rPr>
                <w:rFonts w:ascii="Arial" w:hAnsi="Arial" w:cs="Arial"/>
                <w:sz w:val="20"/>
                <w:szCs w:val="20"/>
              </w:rPr>
            </w:pPr>
            <w:r w:rsidRPr="00BB3BD9">
              <w:rPr>
                <w:rFonts w:ascii="Arial" w:hAnsi="Arial" w:cs="Arial"/>
                <w:sz w:val="20"/>
                <w:szCs w:val="20"/>
                <w:u w:val="single"/>
              </w:rPr>
              <w:t>Failure to include information regarding these requirements may result in you not being called forward to the next stage of the recruitment process.</w:t>
            </w:r>
          </w:p>
          <w:p w14:paraId="1C69F37E" w14:textId="7C1C3E0F" w:rsidR="008B65D0" w:rsidRPr="00BB3BD9" w:rsidRDefault="008B65D0" w:rsidP="008B65D0">
            <w:pPr>
              <w:jc w:val="both"/>
              <w:rPr>
                <w:rFonts w:ascii="Arial" w:hAnsi="Arial" w:cs="Arial"/>
                <w:b/>
                <w:sz w:val="20"/>
                <w:szCs w:val="20"/>
              </w:rPr>
            </w:pPr>
            <w:r w:rsidRPr="00BB3BD9">
              <w:rPr>
                <w:rFonts w:ascii="Arial" w:hAnsi="Arial" w:cs="Arial"/>
                <w:b/>
                <w:sz w:val="20"/>
                <w:szCs w:val="20"/>
              </w:rPr>
              <w:t xml:space="preserve">This position is being filled based on a reassignment/secondment; therefore, if the successful candidate selected through this process cannot obtain the support for their release from their position with their substantive employer, then unfortunately the candidate must be deemed ineligible. </w:t>
            </w:r>
          </w:p>
        </w:tc>
      </w:tr>
      <w:tr w:rsidR="008B65D0" w:rsidRPr="005A05A9" w14:paraId="36F511D7" w14:textId="77777777" w:rsidTr="00FB7559">
        <w:trPr>
          <w:jc w:val="center"/>
        </w:trPr>
        <w:tc>
          <w:tcPr>
            <w:tcW w:w="2061" w:type="dxa"/>
          </w:tcPr>
          <w:p w14:paraId="0167819F" w14:textId="77777777" w:rsidR="008B65D0" w:rsidRPr="00BB3BD9" w:rsidRDefault="008B65D0" w:rsidP="008B65D0">
            <w:pPr>
              <w:rPr>
                <w:rFonts w:cstheme="minorHAnsi"/>
                <w:b/>
                <w:bCs/>
                <w:sz w:val="20"/>
                <w:szCs w:val="20"/>
              </w:rPr>
            </w:pPr>
            <w:r w:rsidRPr="00BB3BD9">
              <w:rPr>
                <w:rFonts w:cstheme="minorHAnsi"/>
                <w:b/>
                <w:bCs/>
                <w:sz w:val="20"/>
                <w:szCs w:val="20"/>
              </w:rPr>
              <w:lastRenderedPageBreak/>
              <w:t xml:space="preserve">Diversity, Equality and Inclusion </w:t>
            </w:r>
          </w:p>
          <w:p w14:paraId="481632E2" w14:textId="77777777" w:rsidR="008B65D0" w:rsidRPr="00BB3BD9" w:rsidRDefault="008B65D0" w:rsidP="008B65D0">
            <w:pPr>
              <w:rPr>
                <w:rFonts w:cstheme="minorHAnsi"/>
                <w:b/>
                <w:bCs/>
                <w:sz w:val="20"/>
                <w:szCs w:val="20"/>
                <w:lang w:val="en-GB"/>
              </w:rPr>
            </w:pPr>
          </w:p>
        </w:tc>
        <w:tc>
          <w:tcPr>
            <w:tcW w:w="8199" w:type="dxa"/>
          </w:tcPr>
          <w:p w14:paraId="0F549B54" w14:textId="5CBA8FAB" w:rsidR="008B65D0" w:rsidRPr="00BB3BD9" w:rsidRDefault="008B65D0" w:rsidP="008B65D0">
            <w:pPr>
              <w:rPr>
                <w:rFonts w:ascii="Arial" w:hAnsi="Arial" w:cs="Arial"/>
                <w:iCs/>
                <w:sz w:val="20"/>
                <w:szCs w:val="20"/>
              </w:rPr>
            </w:pPr>
            <w:r w:rsidRPr="00BB3BD9">
              <w:rPr>
                <w:rFonts w:ascii="Arial" w:hAnsi="Arial" w:cs="Arial"/>
                <w:iCs/>
                <w:sz w:val="20"/>
                <w:szCs w:val="20"/>
              </w:rPr>
              <w:t>The HSE is an equal opportunities employer.</w:t>
            </w:r>
          </w:p>
          <w:p w14:paraId="58126595" w14:textId="13FCC534" w:rsidR="008B65D0" w:rsidRPr="00BB3BD9" w:rsidRDefault="008B65D0" w:rsidP="008B65D0">
            <w:pPr>
              <w:rPr>
                <w:rFonts w:ascii="Arial" w:hAnsi="Arial" w:cs="Arial"/>
                <w:color w:val="000000"/>
                <w:sz w:val="20"/>
                <w:szCs w:val="20"/>
                <w:shd w:val="clear" w:color="auto" w:fill="FFFFFF"/>
              </w:rPr>
            </w:pPr>
            <w:r w:rsidRPr="00BB3BD9">
              <w:rPr>
                <w:rFonts w:ascii="Arial" w:hAnsi="Arial" w:cs="Arial"/>
                <w:color w:val="000000"/>
                <w:sz w:val="20"/>
                <w:szCs w:val="2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54CFF825" w14:textId="77777777" w:rsidR="008B65D0" w:rsidRPr="00BB3BD9" w:rsidRDefault="008B65D0" w:rsidP="008B65D0">
            <w:pPr>
              <w:rPr>
                <w:rFonts w:ascii="Arial" w:hAnsi="Arial" w:cs="Arial"/>
                <w:color w:val="000000"/>
                <w:sz w:val="20"/>
                <w:szCs w:val="20"/>
                <w:shd w:val="clear" w:color="auto" w:fill="FFFFFF"/>
              </w:rPr>
            </w:pPr>
            <w:r w:rsidRPr="00BB3BD9">
              <w:rPr>
                <w:rFonts w:ascii="Arial" w:hAnsi="Arial" w:cs="Arial"/>
                <w:color w:val="000000"/>
                <w:sz w:val="20"/>
                <w:szCs w:val="2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1EFF9A93" w14:textId="3C7FBAD7" w:rsidR="008B65D0" w:rsidRDefault="008B65D0" w:rsidP="008B65D0">
            <w:pPr>
              <w:rPr>
                <w:rFonts w:ascii="Arial" w:hAnsi="Arial" w:cs="Arial"/>
                <w:color w:val="000000"/>
                <w:sz w:val="20"/>
                <w:szCs w:val="20"/>
                <w:shd w:val="clear" w:color="auto" w:fill="FFFFFF"/>
              </w:rPr>
            </w:pPr>
            <w:r w:rsidRPr="00BB3BD9">
              <w:rPr>
                <w:rFonts w:ascii="Arial" w:hAnsi="Arial" w:cs="Arial"/>
                <w:color w:val="000000"/>
                <w:sz w:val="20"/>
                <w:szCs w:val="2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61D6B3ED" w14:textId="30A38374" w:rsidR="002560F1" w:rsidRDefault="002560F1" w:rsidP="008B65D0">
            <w:pPr>
              <w:rPr>
                <w:rFonts w:ascii="Arial" w:hAnsi="Arial" w:cs="Arial"/>
                <w:color w:val="000000"/>
                <w:sz w:val="20"/>
                <w:szCs w:val="20"/>
                <w:shd w:val="clear" w:color="auto" w:fill="FFFFFF"/>
              </w:rPr>
            </w:pPr>
            <w:r w:rsidRPr="002560F1">
              <w:rPr>
                <w:rFonts w:ascii="Arial" w:hAnsi="Arial" w:cs="Arial"/>
                <w:sz w:val="20"/>
                <w:szCs w:val="20"/>
              </w:rPr>
              <w:t xml:space="preserve">Read more about the HSE’s commitment to </w:t>
            </w:r>
            <w:hyperlink r:id="rId14" w:history="1">
              <w:r w:rsidRPr="002560F1">
                <w:rPr>
                  <w:rStyle w:val="Hyperlink"/>
                  <w:rFonts w:ascii="Arial" w:hAnsi="Arial" w:cs="Arial"/>
                  <w:sz w:val="20"/>
                  <w:szCs w:val="20"/>
                </w:rPr>
                <w:t>Diversity, Equality and Inclusion</w:t>
              </w:r>
            </w:hyperlink>
          </w:p>
          <w:p w14:paraId="16AAF13B" w14:textId="609E36A7" w:rsidR="008B65D0" w:rsidRPr="00BB3BD9" w:rsidRDefault="008B65D0" w:rsidP="008B65D0">
            <w:pPr>
              <w:spacing w:after="0"/>
              <w:rPr>
                <w:rFonts w:cstheme="minorHAnsi"/>
                <w:sz w:val="20"/>
                <w:szCs w:val="20"/>
              </w:rPr>
            </w:pPr>
          </w:p>
        </w:tc>
      </w:tr>
      <w:tr w:rsidR="008B65D0" w:rsidRPr="005A05A9" w14:paraId="24798E4A" w14:textId="77777777" w:rsidTr="00FB7559">
        <w:trPr>
          <w:jc w:val="center"/>
        </w:trPr>
        <w:tc>
          <w:tcPr>
            <w:tcW w:w="2061" w:type="dxa"/>
          </w:tcPr>
          <w:p w14:paraId="7E0469B9" w14:textId="77777777" w:rsidR="008B65D0" w:rsidRPr="00BB3BD9" w:rsidRDefault="008B65D0" w:rsidP="008B65D0">
            <w:pPr>
              <w:rPr>
                <w:rFonts w:ascii="Arial" w:hAnsi="Arial" w:cs="Arial"/>
                <w:b/>
                <w:bCs/>
                <w:sz w:val="20"/>
                <w:szCs w:val="20"/>
                <w:lang w:val="en-GB"/>
              </w:rPr>
            </w:pPr>
            <w:r w:rsidRPr="00BB3BD9">
              <w:rPr>
                <w:rFonts w:ascii="Arial" w:hAnsi="Arial" w:cs="Arial"/>
                <w:b/>
                <w:bCs/>
                <w:sz w:val="20"/>
                <w:szCs w:val="20"/>
                <w:lang w:val="en-GB"/>
              </w:rPr>
              <w:t>Code of Practice</w:t>
            </w:r>
          </w:p>
        </w:tc>
        <w:tc>
          <w:tcPr>
            <w:tcW w:w="8199" w:type="dxa"/>
          </w:tcPr>
          <w:p w14:paraId="2B33A216" w14:textId="77777777" w:rsidR="00016FBD" w:rsidRPr="00BB3BD9" w:rsidRDefault="008B65D0" w:rsidP="008B65D0">
            <w:pPr>
              <w:shd w:val="clear" w:color="auto" w:fill="FFFFFF"/>
              <w:spacing w:after="0" w:line="276" w:lineRule="auto"/>
              <w:rPr>
                <w:rFonts w:ascii="Arial" w:hAnsi="Arial" w:cs="Arial"/>
                <w:sz w:val="20"/>
                <w:szCs w:val="20"/>
              </w:rPr>
            </w:pPr>
            <w:r w:rsidRPr="00BB3BD9">
              <w:rPr>
                <w:rFonts w:ascii="Arial" w:hAnsi="Arial" w:cs="Arial"/>
                <w:sz w:val="20"/>
                <w:szCs w:val="20"/>
              </w:rPr>
              <w:t>The Health Service Executive</w:t>
            </w:r>
            <w:r w:rsidRPr="00BB3BD9">
              <w:rPr>
                <w:rFonts w:ascii="Arial" w:hAnsi="Arial" w:cs="Arial"/>
                <w:color w:val="FF0000"/>
                <w:sz w:val="20"/>
                <w:szCs w:val="20"/>
              </w:rPr>
              <w:t xml:space="preserve"> </w:t>
            </w:r>
            <w:r w:rsidRPr="00BB3BD9">
              <w:rPr>
                <w:rFonts w:ascii="Arial" w:hAnsi="Arial" w:cs="Arial"/>
                <w:sz w:val="20"/>
                <w:szCs w:val="20"/>
              </w:rPr>
              <w:t>will run this campaign in compliance with the Code of Practice prepared by the Commission for Public Service Appointments (CPSA)</w:t>
            </w:r>
          </w:p>
          <w:p w14:paraId="6847F4CF" w14:textId="77777777" w:rsidR="00016FBD" w:rsidRPr="00BB3BD9" w:rsidRDefault="00016FBD" w:rsidP="008B65D0">
            <w:pPr>
              <w:shd w:val="clear" w:color="auto" w:fill="FFFFFF"/>
              <w:spacing w:after="0" w:line="276" w:lineRule="auto"/>
              <w:rPr>
                <w:rFonts w:ascii="Arial" w:hAnsi="Arial" w:cs="Arial"/>
                <w:sz w:val="20"/>
                <w:szCs w:val="20"/>
              </w:rPr>
            </w:pPr>
          </w:p>
          <w:p w14:paraId="543BAAA9" w14:textId="3CE64092" w:rsidR="008B65D0" w:rsidRPr="00BB3BD9" w:rsidRDefault="008B65D0" w:rsidP="008B65D0">
            <w:pPr>
              <w:shd w:val="clear" w:color="auto" w:fill="FFFFFF"/>
              <w:spacing w:after="0" w:line="276" w:lineRule="auto"/>
              <w:rPr>
                <w:rFonts w:ascii="Arial" w:hAnsi="Arial" w:cs="Arial"/>
                <w:color w:val="333333"/>
                <w:sz w:val="20"/>
                <w:szCs w:val="20"/>
                <w:lang w:eastAsia="en-IE"/>
              </w:rPr>
            </w:pPr>
            <w:r w:rsidRPr="00BB3BD9">
              <w:rPr>
                <w:rFonts w:ascii="Arial" w:hAnsi="Arial" w:cs="Arial"/>
                <w:sz w:val="20"/>
                <w:szCs w:val="20"/>
              </w:rPr>
              <w:t xml:space="preserve">The CPSA is responsible for </w:t>
            </w:r>
            <w:r w:rsidRPr="00BB3BD9">
              <w:rPr>
                <w:rFonts w:ascii="Arial" w:hAnsi="Arial" w:cs="Arial"/>
                <w:color w:val="333333"/>
                <w:sz w:val="20"/>
                <w:szCs w:val="20"/>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5B2E90E5" w14:textId="78BDA94E" w:rsidR="008B65D0" w:rsidRPr="00BB3BD9" w:rsidRDefault="008B65D0" w:rsidP="008B65D0">
            <w:pPr>
              <w:jc w:val="both"/>
              <w:rPr>
                <w:rFonts w:ascii="Arial" w:hAnsi="Arial" w:cs="Arial"/>
                <w:i/>
                <w:iCs/>
                <w:sz w:val="20"/>
                <w:szCs w:val="20"/>
                <w:lang w:val="en-GB"/>
              </w:rPr>
            </w:pPr>
            <w:r w:rsidRPr="00BB3BD9">
              <w:rPr>
                <w:rFonts w:ascii="Arial" w:hAnsi="Arial" w:cs="Arial"/>
                <w:sz w:val="20"/>
                <w:szCs w:val="20"/>
              </w:rPr>
              <w:t xml:space="preserve">Read the </w:t>
            </w:r>
            <w:hyperlink r:id="rId15" w:history="1">
              <w:r w:rsidRPr="00BB3BD9">
                <w:rPr>
                  <w:rStyle w:val="Hyperlink"/>
                  <w:rFonts w:ascii="Arial" w:hAnsi="Arial" w:cs="Arial"/>
                  <w:sz w:val="20"/>
                  <w:szCs w:val="20"/>
                </w:rPr>
                <w:t>CPSA Code of Practice</w:t>
              </w:r>
            </w:hyperlink>
            <w:r w:rsidRPr="00BB3BD9">
              <w:rPr>
                <w:rStyle w:val="Hyperlink"/>
                <w:rFonts w:ascii="Arial" w:hAnsi="Arial" w:cs="Arial"/>
                <w:sz w:val="20"/>
                <w:szCs w:val="20"/>
              </w:rPr>
              <w:t>.</w:t>
            </w:r>
          </w:p>
        </w:tc>
      </w:tr>
      <w:tr w:rsidR="008B65D0" w:rsidRPr="005A05A9" w14:paraId="114A9680" w14:textId="77777777" w:rsidTr="00FB7559">
        <w:trPr>
          <w:jc w:val="center"/>
        </w:trPr>
        <w:tc>
          <w:tcPr>
            <w:tcW w:w="10260" w:type="dxa"/>
            <w:gridSpan w:val="2"/>
          </w:tcPr>
          <w:p w14:paraId="36406DDA" w14:textId="47FF7593" w:rsidR="008B65D0" w:rsidRPr="00BB3BD9" w:rsidRDefault="008B65D0" w:rsidP="008B65D0">
            <w:pPr>
              <w:rPr>
                <w:rFonts w:cstheme="minorHAnsi"/>
                <w:b/>
                <w:iCs/>
                <w:sz w:val="20"/>
                <w:szCs w:val="20"/>
              </w:rPr>
            </w:pPr>
          </w:p>
          <w:p w14:paraId="47423222" w14:textId="7DBBB1F7" w:rsidR="008B65D0" w:rsidRPr="00BB3BD9" w:rsidRDefault="008B65D0" w:rsidP="008B65D0">
            <w:pPr>
              <w:rPr>
                <w:rFonts w:cstheme="minorHAnsi"/>
                <w:sz w:val="20"/>
                <w:szCs w:val="20"/>
                <w:u w:val="single"/>
              </w:rPr>
            </w:pPr>
            <w:r w:rsidRPr="00BB3BD9">
              <w:rPr>
                <w:rFonts w:cstheme="minorHAnsi"/>
                <w:sz w:val="20"/>
                <w:szCs w:val="20"/>
                <w:u w:val="single"/>
              </w:rPr>
              <w:t xml:space="preserve">The reform programme outlined for the Health Services may impact on these roles, and as structures change the job description may be reviewed. </w:t>
            </w:r>
          </w:p>
          <w:p w14:paraId="24A749F7" w14:textId="50F93B51" w:rsidR="008B65D0" w:rsidRPr="00BB3BD9" w:rsidRDefault="008B65D0" w:rsidP="008B65D0">
            <w:pPr>
              <w:rPr>
                <w:rFonts w:cstheme="minorHAnsi"/>
                <w:sz w:val="20"/>
                <w:szCs w:val="20"/>
                <w:u w:val="single"/>
              </w:rPr>
            </w:pPr>
            <w:proofErr w:type="gramStart"/>
            <w:r w:rsidRPr="00BB3BD9">
              <w:rPr>
                <w:rFonts w:cstheme="minorHAnsi"/>
                <w:sz w:val="20"/>
                <w:szCs w:val="20"/>
              </w:rPr>
              <w:t>In particular, CDI</w:t>
            </w:r>
            <w:proofErr w:type="gramEnd"/>
            <w:r w:rsidRPr="00BB3BD9">
              <w:rPr>
                <w:rFonts w:cstheme="minorHAnsi"/>
                <w:sz w:val="20"/>
                <w:szCs w:val="20"/>
              </w:rPr>
              <w:t>, Office of the Chief Clinical Officer, reserves the right to reassign the successful post holder to other programmes and related projects, based on the on-going operational needs of the Function.</w:t>
            </w:r>
          </w:p>
          <w:p w14:paraId="448F4924" w14:textId="7702F371" w:rsidR="008B65D0" w:rsidRPr="00BB3BD9" w:rsidRDefault="008B65D0" w:rsidP="008B65D0">
            <w:pPr>
              <w:rPr>
                <w:rFonts w:cstheme="minorHAnsi"/>
                <w:sz w:val="20"/>
                <w:szCs w:val="20"/>
                <w:u w:val="single"/>
              </w:rPr>
            </w:pPr>
            <w:r w:rsidRPr="00BB3BD9">
              <w:rPr>
                <w:rFonts w:cstheme="minorHAnsi"/>
                <w:sz w:val="20"/>
                <w:szCs w:val="20"/>
              </w:rPr>
              <w:lastRenderedPageBreak/>
              <w:t>This Job Specification is a guide to the general range of duties assigned to the post holder. It is intended to be neither definitive nor restrictive and is subject to periodic review with the employee concerned.</w:t>
            </w:r>
          </w:p>
          <w:p w14:paraId="7B9B564C" w14:textId="07AD0E57" w:rsidR="008B65D0" w:rsidRPr="00BB3BD9" w:rsidRDefault="008B65D0" w:rsidP="008B65D0">
            <w:pPr>
              <w:rPr>
                <w:rFonts w:cstheme="minorHAnsi"/>
                <w:sz w:val="20"/>
                <w:szCs w:val="20"/>
              </w:rPr>
            </w:pPr>
          </w:p>
        </w:tc>
      </w:tr>
    </w:tbl>
    <w:p w14:paraId="418BB3B2" w14:textId="4226362F" w:rsidR="004D1235" w:rsidRPr="006F63E8" w:rsidRDefault="004D1235" w:rsidP="004D1235">
      <w:pPr>
        <w:jc w:val="both"/>
        <w:rPr>
          <w:rFonts w:ascii="Arial" w:hAnsi="Arial" w:cs="Arial"/>
          <w:sz w:val="20"/>
          <w:szCs w:val="20"/>
          <w:lang w:val="en-GB"/>
        </w:rPr>
      </w:pPr>
    </w:p>
    <w:sectPr w:rsidR="004D1235" w:rsidRPr="006F63E8" w:rsidSect="00FB7559">
      <w:footerReference w:type="even" r:id="rId16"/>
      <w:footerReference w:type="default" r:id="rId17"/>
      <w:pgSz w:w="11906" w:h="16838"/>
      <w:pgMar w:top="1440" w:right="707" w:bottom="144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BD299" w14:textId="77777777" w:rsidR="00DF3B2E" w:rsidRDefault="00DF3B2E">
      <w:pPr>
        <w:spacing w:after="0" w:line="240" w:lineRule="auto"/>
      </w:pPr>
      <w:r>
        <w:separator/>
      </w:r>
    </w:p>
  </w:endnote>
  <w:endnote w:type="continuationSeparator" w:id="0">
    <w:p w14:paraId="21F45B6E" w14:textId="77777777" w:rsidR="00DF3B2E" w:rsidRDefault="00DF3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9352F" w14:textId="77777777" w:rsidR="00F20CA6" w:rsidRDefault="00090BE3" w:rsidP="00F20C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5AA1CFF" w14:textId="77777777" w:rsidR="00F20CA6" w:rsidRDefault="00F20C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4DA9D" w14:textId="0927669D" w:rsidR="00F20CA6" w:rsidRDefault="00090BE3" w:rsidP="00F20C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12AFE">
      <w:rPr>
        <w:rStyle w:val="PageNumber"/>
        <w:noProof/>
      </w:rPr>
      <w:t>7</w:t>
    </w:r>
    <w:r>
      <w:rPr>
        <w:rStyle w:val="PageNumber"/>
      </w:rPr>
      <w:fldChar w:fldCharType="end"/>
    </w:r>
  </w:p>
  <w:p w14:paraId="4F83810A" w14:textId="77777777" w:rsidR="00F20CA6" w:rsidRPr="008F7728" w:rsidRDefault="00F20CA6" w:rsidP="00F20CA6">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86CBA" w14:textId="77777777" w:rsidR="00DF3B2E" w:rsidRDefault="00DF3B2E">
      <w:pPr>
        <w:spacing w:after="0" w:line="240" w:lineRule="auto"/>
      </w:pPr>
      <w:r>
        <w:separator/>
      </w:r>
    </w:p>
  </w:footnote>
  <w:footnote w:type="continuationSeparator" w:id="0">
    <w:p w14:paraId="51BD8988" w14:textId="77777777" w:rsidR="00DF3B2E" w:rsidRDefault="00DF3B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32EA5"/>
    <w:multiLevelType w:val="hybridMultilevel"/>
    <w:tmpl w:val="83605758"/>
    <w:lvl w:ilvl="0" w:tplc="5ED6915E">
      <w:start w:val="1"/>
      <w:numFmt w:val="lowerLetter"/>
      <w:lvlText w:val="%1)"/>
      <w:lvlJc w:val="left"/>
      <w:pPr>
        <w:ind w:left="1080" w:hanging="360"/>
      </w:pPr>
      <w:rPr>
        <w:rFonts w:hint="default"/>
        <w:strike w:val="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 w15:restartNumberingAfterBreak="0">
    <w:nsid w:val="066156C2"/>
    <w:multiLevelType w:val="hybridMultilevel"/>
    <w:tmpl w:val="3996A7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6CE2C5A"/>
    <w:multiLevelType w:val="hybridMultilevel"/>
    <w:tmpl w:val="542A38C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131E209C"/>
    <w:multiLevelType w:val="multilevel"/>
    <w:tmpl w:val="6608CD2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50C200F"/>
    <w:multiLevelType w:val="hybridMultilevel"/>
    <w:tmpl w:val="1820C500"/>
    <w:lvl w:ilvl="0" w:tplc="33361398">
      <w:start w:val="1"/>
      <w:numFmt w:val="bullet"/>
      <w:lvlText w:val=""/>
      <w:lvlJc w:val="left"/>
      <w:pPr>
        <w:ind w:left="720" w:hanging="360"/>
      </w:pPr>
      <w:rPr>
        <w:rFonts w:ascii="Symbol" w:hAnsi="Symbol"/>
      </w:rPr>
    </w:lvl>
    <w:lvl w:ilvl="1" w:tplc="1DE0776E">
      <w:start w:val="1"/>
      <w:numFmt w:val="bullet"/>
      <w:lvlText w:val=""/>
      <w:lvlJc w:val="left"/>
      <w:pPr>
        <w:ind w:left="720" w:hanging="360"/>
      </w:pPr>
      <w:rPr>
        <w:rFonts w:ascii="Symbol" w:hAnsi="Symbol"/>
      </w:rPr>
    </w:lvl>
    <w:lvl w:ilvl="2" w:tplc="3640B0AE">
      <w:start w:val="1"/>
      <w:numFmt w:val="bullet"/>
      <w:lvlText w:val=""/>
      <w:lvlJc w:val="left"/>
      <w:pPr>
        <w:ind w:left="720" w:hanging="360"/>
      </w:pPr>
      <w:rPr>
        <w:rFonts w:ascii="Symbol" w:hAnsi="Symbol"/>
      </w:rPr>
    </w:lvl>
    <w:lvl w:ilvl="3" w:tplc="9D5A25A8">
      <w:start w:val="1"/>
      <w:numFmt w:val="bullet"/>
      <w:lvlText w:val=""/>
      <w:lvlJc w:val="left"/>
      <w:pPr>
        <w:ind w:left="720" w:hanging="360"/>
      </w:pPr>
      <w:rPr>
        <w:rFonts w:ascii="Symbol" w:hAnsi="Symbol"/>
      </w:rPr>
    </w:lvl>
    <w:lvl w:ilvl="4" w:tplc="1FCE9ED2">
      <w:start w:val="1"/>
      <w:numFmt w:val="bullet"/>
      <w:lvlText w:val=""/>
      <w:lvlJc w:val="left"/>
      <w:pPr>
        <w:ind w:left="720" w:hanging="360"/>
      </w:pPr>
      <w:rPr>
        <w:rFonts w:ascii="Symbol" w:hAnsi="Symbol"/>
      </w:rPr>
    </w:lvl>
    <w:lvl w:ilvl="5" w:tplc="59A22650">
      <w:start w:val="1"/>
      <w:numFmt w:val="bullet"/>
      <w:lvlText w:val=""/>
      <w:lvlJc w:val="left"/>
      <w:pPr>
        <w:ind w:left="720" w:hanging="360"/>
      </w:pPr>
      <w:rPr>
        <w:rFonts w:ascii="Symbol" w:hAnsi="Symbol"/>
      </w:rPr>
    </w:lvl>
    <w:lvl w:ilvl="6" w:tplc="41E2DFF4">
      <w:start w:val="1"/>
      <w:numFmt w:val="bullet"/>
      <w:lvlText w:val=""/>
      <w:lvlJc w:val="left"/>
      <w:pPr>
        <w:ind w:left="720" w:hanging="360"/>
      </w:pPr>
      <w:rPr>
        <w:rFonts w:ascii="Symbol" w:hAnsi="Symbol"/>
      </w:rPr>
    </w:lvl>
    <w:lvl w:ilvl="7" w:tplc="5322A88E">
      <w:start w:val="1"/>
      <w:numFmt w:val="bullet"/>
      <w:lvlText w:val=""/>
      <w:lvlJc w:val="left"/>
      <w:pPr>
        <w:ind w:left="720" w:hanging="360"/>
      </w:pPr>
      <w:rPr>
        <w:rFonts w:ascii="Symbol" w:hAnsi="Symbol"/>
      </w:rPr>
    </w:lvl>
    <w:lvl w:ilvl="8" w:tplc="E47058BC">
      <w:start w:val="1"/>
      <w:numFmt w:val="bullet"/>
      <w:lvlText w:val=""/>
      <w:lvlJc w:val="left"/>
      <w:pPr>
        <w:ind w:left="720" w:hanging="360"/>
      </w:pPr>
      <w:rPr>
        <w:rFonts w:ascii="Symbol" w:hAnsi="Symbol"/>
      </w:rPr>
    </w:lvl>
  </w:abstractNum>
  <w:abstractNum w:abstractNumId="5" w15:restartNumberingAfterBreak="0">
    <w:nsid w:val="27D419E0"/>
    <w:multiLevelType w:val="hybridMultilevel"/>
    <w:tmpl w:val="9BDA9DC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29014566"/>
    <w:multiLevelType w:val="hybridMultilevel"/>
    <w:tmpl w:val="F04070A6"/>
    <w:lvl w:ilvl="0" w:tplc="16FAD73E">
      <w:start w:val="1"/>
      <w:numFmt w:val="bullet"/>
      <w:lvlText w:val="•"/>
      <w:lvlJc w:val="left"/>
      <w:pPr>
        <w:tabs>
          <w:tab w:val="num" w:pos="720"/>
        </w:tabs>
        <w:ind w:left="720" w:hanging="360"/>
      </w:pPr>
      <w:rPr>
        <w:rFonts w:ascii="Times New Roman" w:hAnsi="Times New Roman" w:hint="default"/>
      </w:rPr>
    </w:lvl>
    <w:lvl w:ilvl="1" w:tplc="E6BA31BE">
      <w:start w:val="4429"/>
      <w:numFmt w:val="bullet"/>
      <w:lvlText w:val="•"/>
      <w:lvlJc w:val="left"/>
      <w:pPr>
        <w:tabs>
          <w:tab w:val="num" w:pos="678"/>
        </w:tabs>
        <w:ind w:left="678" w:hanging="360"/>
      </w:pPr>
      <w:rPr>
        <w:rFonts w:ascii="Times New Roman" w:hAnsi="Times New Roman" w:hint="default"/>
      </w:rPr>
    </w:lvl>
    <w:lvl w:ilvl="2" w:tplc="A6467002" w:tentative="1">
      <w:start w:val="1"/>
      <w:numFmt w:val="bullet"/>
      <w:lvlText w:val="•"/>
      <w:lvlJc w:val="left"/>
      <w:pPr>
        <w:tabs>
          <w:tab w:val="num" w:pos="2160"/>
        </w:tabs>
        <w:ind w:left="2160" w:hanging="360"/>
      </w:pPr>
      <w:rPr>
        <w:rFonts w:ascii="Times New Roman" w:hAnsi="Times New Roman" w:hint="default"/>
      </w:rPr>
    </w:lvl>
    <w:lvl w:ilvl="3" w:tplc="768EA1D6" w:tentative="1">
      <w:start w:val="1"/>
      <w:numFmt w:val="bullet"/>
      <w:lvlText w:val="•"/>
      <w:lvlJc w:val="left"/>
      <w:pPr>
        <w:tabs>
          <w:tab w:val="num" w:pos="2880"/>
        </w:tabs>
        <w:ind w:left="2880" w:hanging="360"/>
      </w:pPr>
      <w:rPr>
        <w:rFonts w:ascii="Times New Roman" w:hAnsi="Times New Roman" w:hint="default"/>
      </w:rPr>
    </w:lvl>
    <w:lvl w:ilvl="4" w:tplc="41FE2D12" w:tentative="1">
      <w:start w:val="1"/>
      <w:numFmt w:val="bullet"/>
      <w:lvlText w:val="•"/>
      <w:lvlJc w:val="left"/>
      <w:pPr>
        <w:tabs>
          <w:tab w:val="num" w:pos="3600"/>
        </w:tabs>
        <w:ind w:left="3600" w:hanging="360"/>
      </w:pPr>
      <w:rPr>
        <w:rFonts w:ascii="Times New Roman" w:hAnsi="Times New Roman" w:hint="default"/>
      </w:rPr>
    </w:lvl>
    <w:lvl w:ilvl="5" w:tplc="53C04A7C" w:tentative="1">
      <w:start w:val="1"/>
      <w:numFmt w:val="bullet"/>
      <w:lvlText w:val="•"/>
      <w:lvlJc w:val="left"/>
      <w:pPr>
        <w:tabs>
          <w:tab w:val="num" w:pos="4320"/>
        </w:tabs>
        <w:ind w:left="4320" w:hanging="360"/>
      </w:pPr>
      <w:rPr>
        <w:rFonts w:ascii="Times New Roman" w:hAnsi="Times New Roman" w:hint="default"/>
      </w:rPr>
    </w:lvl>
    <w:lvl w:ilvl="6" w:tplc="DC424F40" w:tentative="1">
      <w:start w:val="1"/>
      <w:numFmt w:val="bullet"/>
      <w:lvlText w:val="•"/>
      <w:lvlJc w:val="left"/>
      <w:pPr>
        <w:tabs>
          <w:tab w:val="num" w:pos="5040"/>
        </w:tabs>
        <w:ind w:left="5040" w:hanging="360"/>
      </w:pPr>
      <w:rPr>
        <w:rFonts w:ascii="Times New Roman" w:hAnsi="Times New Roman" w:hint="default"/>
      </w:rPr>
    </w:lvl>
    <w:lvl w:ilvl="7" w:tplc="B734BBD8" w:tentative="1">
      <w:start w:val="1"/>
      <w:numFmt w:val="bullet"/>
      <w:lvlText w:val="•"/>
      <w:lvlJc w:val="left"/>
      <w:pPr>
        <w:tabs>
          <w:tab w:val="num" w:pos="5760"/>
        </w:tabs>
        <w:ind w:left="5760" w:hanging="360"/>
      </w:pPr>
      <w:rPr>
        <w:rFonts w:ascii="Times New Roman" w:hAnsi="Times New Roman" w:hint="default"/>
      </w:rPr>
    </w:lvl>
    <w:lvl w:ilvl="8" w:tplc="CD78F89C"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C986C18"/>
    <w:multiLevelType w:val="hybridMultilevel"/>
    <w:tmpl w:val="4CD4F59E"/>
    <w:lvl w:ilvl="0" w:tplc="734A6994">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E3B5304"/>
    <w:multiLevelType w:val="hybridMultilevel"/>
    <w:tmpl w:val="05FC09E0"/>
    <w:lvl w:ilvl="0" w:tplc="3640B90C">
      <w:numFmt w:val="bullet"/>
      <w:lvlText w:val="-"/>
      <w:lvlJc w:val="left"/>
      <w:pPr>
        <w:ind w:left="720" w:hanging="36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E5A7859"/>
    <w:multiLevelType w:val="hybridMultilevel"/>
    <w:tmpl w:val="8A4E3F94"/>
    <w:lvl w:ilvl="0" w:tplc="96EE9716">
      <w:start w:val="1"/>
      <w:numFmt w:val="bullet"/>
      <w:lvlText w:val=""/>
      <w:lvlJc w:val="left"/>
      <w:pPr>
        <w:ind w:left="720" w:hanging="360"/>
      </w:pPr>
      <w:rPr>
        <w:rFonts w:ascii="Symbol" w:hAnsi="Symbol"/>
      </w:rPr>
    </w:lvl>
    <w:lvl w:ilvl="1" w:tplc="A7389B4E">
      <w:start w:val="1"/>
      <w:numFmt w:val="bullet"/>
      <w:lvlText w:val=""/>
      <w:lvlJc w:val="left"/>
      <w:pPr>
        <w:ind w:left="720" w:hanging="360"/>
      </w:pPr>
      <w:rPr>
        <w:rFonts w:ascii="Symbol" w:hAnsi="Symbol"/>
      </w:rPr>
    </w:lvl>
    <w:lvl w:ilvl="2" w:tplc="73CA90DC">
      <w:start w:val="1"/>
      <w:numFmt w:val="bullet"/>
      <w:lvlText w:val=""/>
      <w:lvlJc w:val="left"/>
      <w:pPr>
        <w:ind w:left="720" w:hanging="360"/>
      </w:pPr>
      <w:rPr>
        <w:rFonts w:ascii="Symbol" w:hAnsi="Symbol"/>
      </w:rPr>
    </w:lvl>
    <w:lvl w:ilvl="3" w:tplc="BBDC7FBC">
      <w:start w:val="1"/>
      <w:numFmt w:val="bullet"/>
      <w:lvlText w:val=""/>
      <w:lvlJc w:val="left"/>
      <w:pPr>
        <w:ind w:left="720" w:hanging="360"/>
      </w:pPr>
      <w:rPr>
        <w:rFonts w:ascii="Symbol" w:hAnsi="Symbol"/>
      </w:rPr>
    </w:lvl>
    <w:lvl w:ilvl="4" w:tplc="D3363AA6">
      <w:start w:val="1"/>
      <w:numFmt w:val="bullet"/>
      <w:lvlText w:val=""/>
      <w:lvlJc w:val="left"/>
      <w:pPr>
        <w:ind w:left="720" w:hanging="360"/>
      </w:pPr>
      <w:rPr>
        <w:rFonts w:ascii="Symbol" w:hAnsi="Symbol"/>
      </w:rPr>
    </w:lvl>
    <w:lvl w:ilvl="5" w:tplc="620CD0C8">
      <w:start w:val="1"/>
      <w:numFmt w:val="bullet"/>
      <w:lvlText w:val=""/>
      <w:lvlJc w:val="left"/>
      <w:pPr>
        <w:ind w:left="720" w:hanging="360"/>
      </w:pPr>
      <w:rPr>
        <w:rFonts w:ascii="Symbol" w:hAnsi="Symbol"/>
      </w:rPr>
    </w:lvl>
    <w:lvl w:ilvl="6" w:tplc="2B7EEABE">
      <w:start w:val="1"/>
      <w:numFmt w:val="bullet"/>
      <w:lvlText w:val=""/>
      <w:lvlJc w:val="left"/>
      <w:pPr>
        <w:ind w:left="720" w:hanging="360"/>
      </w:pPr>
      <w:rPr>
        <w:rFonts w:ascii="Symbol" w:hAnsi="Symbol"/>
      </w:rPr>
    </w:lvl>
    <w:lvl w:ilvl="7" w:tplc="0ABE9B12">
      <w:start w:val="1"/>
      <w:numFmt w:val="bullet"/>
      <w:lvlText w:val=""/>
      <w:lvlJc w:val="left"/>
      <w:pPr>
        <w:ind w:left="720" w:hanging="360"/>
      </w:pPr>
      <w:rPr>
        <w:rFonts w:ascii="Symbol" w:hAnsi="Symbol"/>
      </w:rPr>
    </w:lvl>
    <w:lvl w:ilvl="8" w:tplc="7F242E16">
      <w:start w:val="1"/>
      <w:numFmt w:val="bullet"/>
      <w:lvlText w:val=""/>
      <w:lvlJc w:val="left"/>
      <w:pPr>
        <w:ind w:left="720" w:hanging="360"/>
      </w:pPr>
      <w:rPr>
        <w:rFonts w:ascii="Symbol" w:hAnsi="Symbol"/>
      </w:rPr>
    </w:lvl>
  </w:abstractNum>
  <w:abstractNum w:abstractNumId="10" w15:restartNumberingAfterBreak="0">
    <w:nsid w:val="31AA7D85"/>
    <w:multiLevelType w:val="multilevel"/>
    <w:tmpl w:val="512C5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006EFB"/>
    <w:multiLevelType w:val="hybridMultilevel"/>
    <w:tmpl w:val="B582E0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38415B09"/>
    <w:multiLevelType w:val="hybridMultilevel"/>
    <w:tmpl w:val="DD9C3F5A"/>
    <w:lvl w:ilvl="0" w:tplc="8B1C5590">
      <w:numFmt w:val="bullet"/>
      <w:lvlText w:val="•"/>
      <w:lvlJc w:val="left"/>
      <w:pPr>
        <w:ind w:left="720" w:hanging="360"/>
      </w:pPr>
      <w:rPr>
        <w:rFonts w:ascii="Calibri" w:eastAsiaTheme="minorHAnsi" w:hAnsi="Calibri"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13B24C6"/>
    <w:multiLevelType w:val="hybridMultilevel"/>
    <w:tmpl w:val="F8600302"/>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14666B9"/>
    <w:multiLevelType w:val="hybridMultilevel"/>
    <w:tmpl w:val="293A1A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43C93B2B"/>
    <w:multiLevelType w:val="hybridMultilevel"/>
    <w:tmpl w:val="59E04084"/>
    <w:lvl w:ilvl="0" w:tplc="7B5C0252">
      <w:start w:val="1"/>
      <w:numFmt w:val="bullet"/>
      <w:lvlText w:val="•"/>
      <w:lvlJc w:val="left"/>
      <w:pPr>
        <w:tabs>
          <w:tab w:val="num" w:pos="720"/>
        </w:tabs>
        <w:ind w:left="720" w:hanging="360"/>
      </w:pPr>
      <w:rPr>
        <w:rFonts w:ascii="Times New Roman" w:hAnsi="Times New Roman" w:hint="default"/>
      </w:rPr>
    </w:lvl>
    <w:lvl w:ilvl="1" w:tplc="7A86D6F0">
      <w:start w:val="3185"/>
      <w:numFmt w:val="bullet"/>
      <w:lvlText w:val="•"/>
      <w:lvlJc w:val="left"/>
      <w:pPr>
        <w:tabs>
          <w:tab w:val="num" w:pos="678"/>
        </w:tabs>
        <w:ind w:left="678" w:hanging="360"/>
      </w:pPr>
      <w:rPr>
        <w:rFonts w:ascii="Times New Roman" w:hAnsi="Times New Roman" w:hint="default"/>
      </w:rPr>
    </w:lvl>
    <w:lvl w:ilvl="2" w:tplc="2FF8CD98" w:tentative="1">
      <w:start w:val="1"/>
      <w:numFmt w:val="bullet"/>
      <w:lvlText w:val="•"/>
      <w:lvlJc w:val="left"/>
      <w:pPr>
        <w:tabs>
          <w:tab w:val="num" w:pos="2160"/>
        </w:tabs>
        <w:ind w:left="2160" w:hanging="360"/>
      </w:pPr>
      <w:rPr>
        <w:rFonts w:ascii="Times New Roman" w:hAnsi="Times New Roman" w:hint="default"/>
      </w:rPr>
    </w:lvl>
    <w:lvl w:ilvl="3" w:tplc="FAFC4934" w:tentative="1">
      <w:start w:val="1"/>
      <w:numFmt w:val="bullet"/>
      <w:lvlText w:val="•"/>
      <w:lvlJc w:val="left"/>
      <w:pPr>
        <w:tabs>
          <w:tab w:val="num" w:pos="2880"/>
        </w:tabs>
        <w:ind w:left="2880" w:hanging="360"/>
      </w:pPr>
      <w:rPr>
        <w:rFonts w:ascii="Times New Roman" w:hAnsi="Times New Roman" w:hint="default"/>
      </w:rPr>
    </w:lvl>
    <w:lvl w:ilvl="4" w:tplc="C25CC8E0" w:tentative="1">
      <w:start w:val="1"/>
      <w:numFmt w:val="bullet"/>
      <w:lvlText w:val="•"/>
      <w:lvlJc w:val="left"/>
      <w:pPr>
        <w:tabs>
          <w:tab w:val="num" w:pos="3600"/>
        </w:tabs>
        <w:ind w:left="3600" w:hanging="360"/>
      </w:pPr>
      <w:rPr>
        <w:rFonts w:ascii="Times New Roman" w:hAnsi="Times New Roman" w:hint="default"/>
      </w:rPr>
    </w:lvl>
    <w:lvl w:ilvl="5" w:tplc="ADC2A056" w:tentative="1">
      <w:start w:val="1"/>
      <w:numFmt w:val="bullet"/>
      <w:lvlText w:val="•"/>
      <w:lvlJc w:val="left"/>
      <w:pPr>
        <w:tabs>
          <w:tab w:val="num" w:pos="4320"/>
        </w:tabs>
        <w:ind w:left="4320" w:hanging="360"/>
      </w:pPr>
      <w:rPr>
        <w:rFonts w:ascii="Times New Roman" w:hAnsi="Times New Roman" w:hint="default"/>
      </w:rPr>
    </w:lvl>
    <w:lvl w:ilvl="6" w:tplc="696AA7A8" w:tentative="1">
      <w:start w:val="1"/>
      <w:numFmt w:val="bullet"/>
      <w:lvlText w:val="•"/>
      <w:lvlJc w:val="left"/>
      <w:pPr>
        <w:tabs>
          <w:tab w:val="num" w:pos="5040"/>
        </w:tabs>
        <w:ind w:left="5040" w:hanging="360"/>
      </w:pPr>
      <w:rPr>
        <w:rFonts w:ascii="Times New Roman" w:hAnsi="Times New Roman" w:hint="default"/>
      </w:rPr>
    </w:lvl>
    <w:lvl w:ilvl="7" w:tplc="7BAE60E0" w:tentative="1">
      <w:start w:val="1"/>
      <w:numFmt w:val="bullet"/>
      <w:lvlText w:val="•"/>
      <w:lvlJc w:val="left"/>
      <w:pPr>
        <w:tabs>
          <w:tab w:val="num" w:pos="5760"/>
        </w:tabs>
        <w:ind w:left="5760" w:hanging="360"/>
      </w:pPr>
      <w:rPr>
        <w:rFonts w:ascii="Times New Roman" w:hAnsi="Times New Roman" w:hint="default"/>
      </w:rPr>
    </w:lvl>
    <w:lvl w:ilvl="8" w:tplc="0F6019BA"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45337A24"/>
    <w:multiLevelType w:val="hybridMultilevel"/>
    <w:tmpl w:val="042E9802"/>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4B141189"/>
    <w:multiLevelType w:val="hybridMultilevel"/>
    <w:tmpl w:val="9E76A344"/>
    <w:lvl w:ilvl="0" w:tplc="210E80EE">
      <w:start w:val="1"/>
      <w:numFmt w:val="decimal"/>
      <w:lvlText w:val="%1."/>
      <w:lvlJc w:val="left"/>
      <w:pPr>
        <w:ind w:left="420" w:hanging="360"/>
      </w:pPr>
      <w:rPr>
        <w:rFonts w:hint="default"/>
      </w:rPr>
    </w:lvl>
    <w:lvl w:ilvl="1" w:tplc="18090019" w:tentative="1">
      <w:start w:val="1"/>
      <w:numFmt w:val="lowerLetter"/>
      <w:lvlText w:val="%2."/>
      <w:lvlJc w:val="left"/>
      <w:pPr>
        <w:ind w:left="1140" w:hanging="360"/>
      </w:pPr>
    </w:lvl>
    <w:lvl w:ilvl="2" w:tplc="1809001B" w:tentative="1">
      <w:start w:val="1"/>
      <w:numFmt w:val="lowerRoman"/>
      <w:lvlText w:val="%3."/>
      <w:lvlJc w:val="right"/>
      <w:pPr>
        <w:ind w:left="1860" w:hanging="180"/>
      </w:pPr>
    </w:lvl>
    <w:lvl w:ilvl="3" w:tplc="1809000F" w:tentative="1">
      <w:start w:val="1"/>
      <w:numFmt w:val="decimal"/>
      <w:lvlText w:val="%4."/>
      <w:lvlJc w:val="left"/>
      <w:pPr>
        <w:ind w:left="2580" w:hanging="360"/>
      </w:pPr>
    </w:lvl>
    <w:lvl w:ilvl="4" w:tplc="18090019" w:tentative="1">
      <w:start w:val="1"/>
      <w:numFmt w:val="lowerLetter"/>
      <w:lvlText w:val="%5."/>
      <w:lvlJc w:val="left"/>
      <w:pPr>
        <w:ind w:left="3300" w:hanging="360"/>
      </w:pPr>
    </w:lvl>
    <w:lvl w:ilvl="5" w:tplc="1809001B" w:tentative="1">
      <w:start w:val="1"/>
      <w:numFmt w:val="lowerRoman"/>
      <w:lvlText w:val="%6."/>
      <w:lvlJc w:val="right"/>
      <w:pPr>
        <w:ind w:left="4020" w:hanging="180"/>
      </w:pPr>
    </w:lvl>
    <w:lvl w:ilvl="6" w:tplc="1809000F" w:tentative="1">
      <w:start w:val="1"/>
      <w:numFmt w:val="decimal"/>
      <w:lvlText w:val="%7."/>
      <w:lvlJc w:val="left"/>
      <w:pPr>
        <w:ind w:left="4740" w:hanging="360"/>
      </w:pPr>
    </w:lvl>
    <w:lvl w:ilvl="7" w:tplc="18090019" w:tentative="1">
      <w:start w:val="1"/>
      <w:numFmt w:val="lowerLetter"/>
      <w:lvlText w:val="%8."/>
      <w:lvlJc w:val="left"/>
      <w:pPr>
        <w:ind w:left="5460" w:hanging="360"/>
      </w:pPr>
    </w:lvl>
    <w:lvl w:ilvl="8" w:tplc="1809001B" w:tentative="1">
      <w:start w:val="1"/>
      <w:numFmt w:val="lowerRoman"/>
      <w:lvlText w:val="%9."/>
      <w:lvlJc w:val="right"/>
      <w:pPr>
        <w:ind w:left="6180" w:hanging="180"/>
      </w:pPr>
    </w:lvl>
  </w:abstractNum>
  <w:abstractNum w:abstractNumId="18" w15:restartNumberingAfterBreak="0">
    <w:nsid w:val="4C2610DA"/>
    <w:multiLevelType w:val="hybridMultilevel"/>
    <w:tmpl w:val="B9905FB0"/>
    <w:lvl w:ilvl="0" w:tplc="08090001">
      <w:start w:val="1"/>
      <w:numFmt w:val="bullet"/>
      <w:lvlText w:val=""/>
      <w:lvlJc w:val="left"/>
      <w:pPr>
        <w:tabs>
          <w:tab w:val="num" w:pos="678"/>
        </w:tabs>
        <w:ind w:left="678"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F32008B"/>
    <w:multiLevelType w:val="hybridMultilevel"/>
    <w:tmpl w:val="4302FAD4"/>
    <w:lvl w:ilvl="0" w:tplc="2A1A90B4">
      <w:start w:val="1"/>
      <w:numFmt w:val="lowerLetter"/>
      <w:lvlText w:val="%1)"/>
      <w:lvlJc w:val="left"/>
      <w:pPr>
        <w:ind w:left="1080" w:hanging="360"/>
      </w:pPr>
      <w:rPr>
        <w:rFonts w:hint="default"/>
        <w:strike w:val="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0" w15:restartNumberingAfterBreak="0">
    <w:nsid w:val="510B5FC6"/>
    <w:multiLevelType w:val="hybridMultilevel"/>
    <w:tmpl w:val="9C10AA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52A8478A"/>
    <w:multiLevelType w:val="hybridMultilevel"/>
    <w:tmpl w:val="1E2859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55975B88"/>
    <w:multiLevelType w:val="hybridMultilevel"/>
    <w:tmpl w:val="8DCA16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56F367C5"/>
    <w:multiLevelType w:val="hybridMultilevel"/>
    <w:tmpl w:val="B8369F4A"/>
    <w:lvl w:ilvl="0" w:tplc="61985D4E">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578E3052"/>
    <w:multiLevelType w:val="hybridMultilevel"/>
    <w:tmpl w:val="E666603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5" w15:restartNumberingAfterBreak="0">
    <w:nsid w:val="59DD4130"/>
    <w:multiLevelType w:val="hybridMultilevel"/>
    <w:tmpl w:val="2788E5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A900060"/>
    <w:multiLevelType w:val="hybridMultilevel"/>
    <w:tmpl w:val="01D0CC3C"/>
    <w:lvl w:ilvl="0" w:tplc="61985D4E">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60FC7226"/>
    <w:multiLevelType w:val="hybridMultilevel"/>
    <w:tmpl w:val="FC249FE4"/>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640F660B"/>
    <w:multiLevelType w:val="hybridMultilevel"/>
    <w:tmpl w:val="0270C674"/>
    <w:lvl w:ilvl="0" w:tplc="3640B90C">
      <w:numFmt w:val="bullet"/>
      <w:lvlText w:val="-"/>
      <w:lvlJc w:val="left"/>
      <w:pPr>
        <w:ind w:left="720" w:hanging="36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4B831E9"/>
    <w:multiLevelType w:val="hybridMultilevel"/>
    <w:tmpl w:val="0CDA5838"/>
    <w:lvl w:ilvl="0" w:tplc="3640B90C">
      <w:numFmt w:val="bullet"/>
      <w:lvlText w:val="-"/>
      <w:lvlJc w:val="left"/>
      <w:pPr>
        <w:ind w:left="1080" w:hanging="360"/>
      </w:pPr>
      <w:rPr>
        <w:rFonts w:ascii="Arial" w:eastAsia="Times New Roman" w:hAnsi="Arial" w:cs="Aria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0" w15:restartNumberingAfterBreak="0">
    <w:nsid w:val="683B62F2"/>
    <w:multiLevelType w:val="hybridMultilevel"/>
    <w:tmpl w:val="1A0A7768"/>
    <w:lvl w:ilvl="0" w:tplc="51DCD0A0">
      <w:numFmt w:val="bullet"/>
      <w:lvlText w:val="•"/>
      <w:lvlJc w:val="left"/>
      <w:pPr>
        <w:ind w:left="1080" w:hanging="72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DBF752D"/>
    <w:multiLevelType w:val="hybridMultilevel"/>
    <w:tmpl w:val="2744C11A"/>
    <w:lvl w:ilvl="0" w:tplc="734A6994">
      <w:start w:val="1"/>
      <w:numFmt w:val="bullet"/>
      <w:lvlText w:val=""/>
      <w:lvlJc w:val="left"/>
      <w:pPr>
        <w:ind w:left="360" w:hanging="360"/>
      </w:pPr>
      <w:rPr>
        <w:rFonts w:ascii="Symbol" w:hAnsi="Symbol" w:hint="default"/>
      </w:rPr>
    </w:lvl>
    <w:lvl w:ilvl="1" w:tplc="B3543F3E">
      <w:start w:val="1"/>
      <w:numFmt w:val="bullet"/>
      <w:lvlText w:val="o"/>
      <w:lvlJc w:val="left"/>
      <w:pPr>
        <w:ind w:left="1080" w:hanging="360"/>
      </w:pPr>
      <w:rPr>
        <w:rFonts w:ascii="Courier New" w:hAnsi="Courier New" w:hint="default"/>
      </w:rPr>
    </w:lvl>
    <w:lvl w:ilvl="2" w:tplc="9FA06296">
      <w:start w:val="1"/>
      <w:numFmt w:val="bullet"/>
      <w:lvlText w:val=""/>
      <w:lvlJc w:val="left"/>
      <w:pPr>
        <w:ind w:left="1800" w:hanging="360"/>
      </w:pPr>
      <w:rPr>
        <w:rFonts w:ascii="Wingdings" w:hAnsi="Wingdings" w:hint="default"/>
      </w:rPr>
    </w:lvl>
    <w:lvl w:ilvl="3" w:tplc="77C2AAAA">
      <w:start w:val="1"/>
      <w:numFmt w:val="bullet"/>
      <w:lvlText w:val=""/>
      <w:lvlJc w:val="left"/>
      <w:pPr>
        <w:ind w:left="2520" w:hanging="360"/>
      </w:pPr>
      <w:rPr>
        <w:rFonts w:ascii="Symbol" w:hAnsi="Symbol" w:hint="default"/>
      </w:rPr>
    </w:lvl>
    <w:lvl w:ilvl="4" w:tplc="EEDE6F08">
      <w:start w:val="1"/>
      <w:numFmt w:val="bullet"/>
      <w:lvlText w:val="o"/>
      <w:lvlJc w:val="left"/>
      <w:pPr>
        <w:ind w:left="3240" w:hanging="360"/>
      </w:pPr>
      <w:rPr>
        <w:rFonts w:ascii="Courier New" w:hAnsi="Courier New" w:hint="default"/>
      </w:rPr>
    </w:lvl>
    <w:lvl w:ilvl="5" w:tplc="F53C8852">
      <w:start w:val="1"/>
      <w:numFmt w:val="bullet"/>
      <w:lvlText w:val=""/>
      <w:lvlJc w:val="left"/>
      <w:pPr>
        <w:ind w:left="3960" w:hanging="360"/>
      </w:pPr>
      <w:rPr>
        <w:rFonts w:ascii="Wingdings" w:hAnsi="Wingdings" w:hint="default"/>
      </w:rPr>
    </w:lvl>
    <w:lvl w:ilvl="6" w:tplc="3A040508">
      <w:start w:val="1"/>
      <w:numFmt w:val="bullet"/>
      <w:lvlText w:val=""/>
      <w:lvlJc w:val="left"/>
      <w:pPr>
        <w:ind w:left="4680" w:hanging="360"/>
      </w:pPr>
      <w:rPr>
        <w:rFonts w:ascii="Symbol" w:hAnsi="Symbol" w:hint="default"/>
      </w:rPr>
    </w:lvl>
    <w:lvl w:ilvl="7" w:tplc="45AA1F48">
      <w:start w:val="1"/>
      <w:numFmt w:val="bullet"/>
      <w:lvlText w:val="o"/>
      <w:lvlJc w:val="left"/>
      <w:pPr>
        <w:ind w:left="5400" w:hanging="360"/>
      </w:pPr>
      <w:rPr>
        <w:rFonts w:ascii="Courier New" w:hAnsi="Courier New" w:hint="default"/>
      </w:rPr>
    </w:lvl>
    <w:lvl w:ilvl="8" w:tplc="9418D650">
      <w:start w:val="1"/>
      <w:numFmt w:val="bullet"/>
      <w:lvlText w:val=""/>
      <w:lvlJc w:val="left"/>
      <w:pPr>
        <w:ind w:left="6120" w:hanging="360"/>
      </w:pPr>
      <w:rPr>
        <w:rFonts w:ascii="Wingdings" w:hAnsi="Wingdings" w:hint="default"/>
      </w:rPr>
    </w:lvl>
  </w:abstractNum>
  <w:abstractNum w:abstractNumId="32" w15:restartNumberingAfterBreak="0">
    <w:nsid w:val="6FBE218C"/>
    <w:multiLevelType w:val="hybridMultilevel"/>
    <w:tmpl w:val="8364263A"/>
    <w:lvl w:ilvl="0" w:tplc="CA9A162C">
      <w:start w:val="1"/>
      <w:numFmt w:val="bullet"/>
      <w:lvlText w:val=""/>
      <w:lvlJc w:val="left"/>
      <w:pPr>
        <w:ind w:left="720" w:hanging="360"/>
      </w:pPr>
      <w:rPr>
        <w:rFonts w:ascii="Symbol" w:hAnsi="Symbol"/>
      </w:rPr>
    </w:lvl>
    <w:lvl w:ilvl="1" w:tplc="F7D655F2">
      <w:start w:val="1"/>
      <w:numFmt w:val="bullet"/>
      <w:lvlText w:val=""/>
      <w:lvlJc w:val="left"/>
      <w:pPr>
        <w:ind w:left="720" w:hanging="360"/>
      </w:pPr>
      <w:rPr>
        <w:rFonts w:ascii="Symbol" w:hAnsi="Symbol"/>
      </w:rPr>
    </w:lvl>
    <w:lvl w:ilvl="2" w:tplc="8E62D582">
      <w:start w:val="1"/>
      <w:numFmt w:val="bullet"/>
      <w:lvlText w:val=""/>
      <w:lvlJc w:val="left"/>
      <w:pPr>
        <w:ind w:left="720" w:hanging="360"/>
      </w:pPr>
      <w:rPr>
        <w:rFonts w:ascii="Symbol" w:hAnsi="Symbol"/>
      </w:rPr>
    </w:lvl>
    <w:lvl w:ilvl="3" w:tplc="6C58E6DA">
      <w:start w:val="1"/>
      <w:numFmt w:val="bullet"/>
      <w:lvlText w:val=""/>
      <w:lvlJc w:val="left"/>
      <w:pPr>
        <w:ind w:left="720" w:hanging="360"/>
      </w:pPr>
      <w:rPr>
        <w:rFonts w:ascii="Symbol" w:hAnsi="Symbol"/>
      </w:rPr>
    </w:lvl>
    <w:lvl w:ilvl="4" w:tplc="00DE7E9E">
      <w:start w:val="1"/>
      <w:numFmt w:val="bullet"/>
      <w:lvlText w:val=""/>
      <w:lvlJc w:val="left"/>
      <w:pPr>
        <w:ind w:left="720" w:hanging="360"/>
      </w:pPr>
      <w:rPr>
        <w:rFonts w:ascii="Symbol" w:hAnsi="Symbol"/>
      </w:rPr>
    </w:lvl>
    <w:lvl w:ilvl="5" w:tplc="D41A8242">
      <w:start w:val="1"/>
      <w:numFmt w:val="bullet"/>
      <w:lvlText w:val=""/>
      <w:lvlJc w:val="left"/>
      <w:pPr>
        <w:ind w:left="720" w:hanging="360"/>
      </w:pPr>
      <w:rPr>
        <w:rFonts w:ascii="Symbol" w:hAnsi="Symbol"/>
      </w:rPr>
    </w:lvl>
    <w:lvl w:ilvl="6" w:tplc="B0DEC6C6">
      <w:start w:val="1"/>
      <w:numFmt w:val="bullet"/>
      <w:lvlText w:val=""/>
      <w:lvlJc w:val="left"/>
      <w:pPr>
        <w:ind w:left="720" w:hanging="360"/>
      </w:pPr>
      <w:rPr>
        <w:rFonts w:ascii="Symbol" w:hAnsi="Symbol"/>
      </w:rPr>
    </w:lvl>
    <w:lvl w:ilvl="7" w:tplc="4E545452">
      <w:start w:val="1"/>
      <w:numFmt w:val="bullet"/>
      <w:lvlText w:val=""/>
      <w:lvlJc w:val="left"/>
      <w:pPr>
        <w:ind w:left="720" w:hanging="360"/>
      </w:pPr>
      <w:rPr>
        <w:rFonts w:ascii="Symbol" w:hAnsi="Symbol"/>
      </w:rPr>
    </w:lvl>
    <w:lvl w:ilvl="8" w:tplc="2E6C67F6">
      <w:start w:val="1"/>
      <w:numFmt w:val="bullet"/>
      <w:lvlText w:val=""/>
      <w:lvlJc w:val="left"/>
      <w:pPr>
        <w:ind w:left="720" w:hanging="360"/>
      </w:pPr>
      <w:rPr>
        <w:rFonts w:ascii="Symbol" w:hAnsi="Symbol"/>
      </w:rPr>
    </w:lvl>
  </w:abstractNum>
  <w:abstractNum w:abstractNumId="33" w15:restartNumberingAfterBreak="0">
    <w:nsid w:val="70117AA4"/>
    <w:multiLevelType w:val="hybridMultilevel"/>
    <w:tmpl w:val="5D8086F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72BA0844"/>
    <w:multiLevelType w:val="hybridMultilevel"/>
    <w:tmpl w:val="9FD4F4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92F54E5"/>
    <w:multiLevelType w:val="hybridMultilevel"/>
    <w:tmpl w:val="AE2A155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7A6431F1"/>
    <w:multiLevelType w:val="hybridMultilevel"/>
    <w:tmpl w:val="EDA0AF6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7D0861E8"/>
    <w:multiLevelType w:val="hybridMultilevel"/>
    <w:tmpl w:val="7F9C18A0"/>
    <w:lvl w:ilvl="0" w:tplc="B784CF34">
      <w:start w:val="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335033935">
    <w:abstractNumId w:val="34"/>
  </w:num>
  <w:num w:numId="2" w16cid:durableId="131797892">
    <w:abstractNumId w:val="20"/>
  </w:num>
  <w:num w:numId="3" w16cid:durableId="50734136">
    <w:abstractNumId w:val="21"/>
  </w:num>
  <w:num w:numId="4" w16cid:durableId="1626429104">
    <w:abstractNumId w:val="18"/>
  </w:num>
  <w:num w:numId="5" w16cid:durableId="832525287">
    <w:abstractNumId w:val="15"/>
  </w:num>
  <w:num w:numId="6" w16cid:durableId="2012487429">
    <w:abstractNumId w:val="28"/>
  </w:num>
  <w:num w:numId="7" w16cid:durableId="1983383994">
    <w:abstractNumId w:val="31"/>
  </w:num>
  <w:num w:numId="8" w16cid:durableId="48187127">
    <w:abstractNumId w:val="7"/>
  </w:num>
  <w:num w:numId="9" w16cid:durableId="1542941368">
    <w:abstractNumId w:val="2"/>
  </w:num>
  <w:num w:numId="10" w16cid:durableId="365837388">
    <w:abstractNumId w:val="23"/>
  </w:num>
  <w:num w:numId="11" w16cid:durableId="1895042425">
    <w:abstractNumId w:val="12"/>
  </w:num>
  <w:num w:numId="12" w16cid:durableId="1618952220">
    <w:abstractNumId w:val="16"/>
  </w:num>
  <w:num w:numId="13" w16cid:durableId="1736967835">
    <w:abstractNumId w:val="27"/>
  </w:num>
  <w:num w:numId="14" w16cid:durableId="1991010288">
    <w:abstractNumId w:val="1"/>
  </w:num>
  <w:num w:numId="15" w16cid:durableId="67458877">
    <w:abstractNumId w:val="26"/>
  </w:num>
  <w:num w:numId="16" w16cid:durableId="1768961591">
    <w:abstractNumId w:val="30"/>
  </w:num>
  <w:num w:numId="17" w16cid:durableId="807747619">
    <w:abstractNumId w:val="19"/>
  </w:num>
  <w:num w:numId="18" w16cid:durableId="2014529469">
    <w:abstractNumId w:val="6"/>
  </w:num>
  <w:num w:numId="19" w16cid:durableId="1550066528">
    <w:abstractNumId w:val="14"/>
  </w:num>
  <w:num w:numId="20" w16cid:durableId="1621643494">
    <w:abstractNumId w:val="29"/>
  </w:num>
  <w:num w:numId="21" w16cid:durableId="147065375">
    <w:abstractNumId w:val="8"/>
  </w:num>
  <w:num w:numId="22" w16cid:durableId="2033728677">
    <w:abstractNumId w:val="22"/>
  </w:num>
  <w:num w:numId="23" w16cid:durableId="167525736">
    <w:abstractNumId w:val="13"/>
  </w:num>
  <w:num w:numId="24" w16cid:durableId="518129930">
    <w:abstractNumId w:val="33"/>
  </w:num>
  <w:num w:numId="25" w16cid:durableId="976303389">
    <w:abstractNumId w:val="11"/>
  </w:num>
  <w:num w:numId="26" w16cid:durableId="192504992">
    <w:abstractNumId w:val="35"/>
  </w:num>
  <w:num w:numId="27" w16cid:durableId="1864005633">
    <w:abstractNumId w:val="3"/>
  </w:num>
  <w:num w:numId="28" w16cid:durableId="2089031214">
    <w:abstractNumId w:val="17"/>
  </w:num>
  <w:num w:numId="29" w16cid:durableId="1653220658">
    <w:abstractNumId w:val="37"/>
  </w:num>
  <w:num w:numId="30" w16cid:durableId="72052497">
    <w:abstractNumId w:val="36"/>
  </w:num>
  <w:num w:numId="31" w16cid:durableId="892346845">
    <w:abstractNumId w:val="0"/>
  </w:num>
  <w:num w:numId="32" w16cid:durableId="179784123">
    <w:abstractNumId w:val="10"/>
  </w:num>
  <w:num w:numId="33" w16cid:durableId="1676416763">
    <w:abstractNumId w:val="24"/>
  </w:num>
  <w:num w:numId="34" w16cid:durableId="631399035">
    <w:abstractNumId w:val="25"/>
  </w:num>
  <w:num w:numId="35" w16cid:durableId="1721006357">
    <w:abstractNumId w:val="5"/>
  </w:num>
  <w:num w:numId="36" w16cid:durableId="1588927159">
    <w:abstractNumId w:val="32"/>
  </w:num>
  <w:num w:numId="37" w16cid:durableId="985814307">
    <w:abstractNumId w:val="4"/>
  </w:num>
  <w:num w:numId="38" w16cid:durableId="7352759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IE"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IE"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E" w:vendorID="64" w:dllVersion="0"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AzMzY1MzIwMTQ2MbdQ0lEKTi0uzszPAykwNKgFAPWFuootAAAA"/>
  </w:docVars>
  <w:rsids>
    <w:rsidRoot w:val="004D1235"/>
    <w:rsid w:val="00016FBD"/>
    <w:rsid w:val="00040CCB"/>
    <w:rsid w:val="0004233C"/>
    <w:rsid w:val="00051A88"/>
    <w:rsid w:val="00055EF6"/>
    <w:rsid w:val="00090BE3"/>
    <w:rsid w:val="00094B33"/>
    <w:rsid w:val="000B6B76"/>
    <w:rsid w:val="000C7143"/>
    <w:rsid w:val="000E3666"/>
    <w:rsid w:val="000F0310"/>
    <w:rsid w:val="0011114A"/>
    <w:rsid w:val="00116812"/>
    <w:rsid w:val="00130B1F"/>
    <w:rsid w:val="00131966"/>
    <w:rsid w:val="00145440"/>
    <w:rsid w:val="001625FD"/>
    <w:rsid w:val="00165072"/>
    <w:rsid w:val="001A1E5F"/>
    <w:rsid w:val="001D0E1E"/>
    <w:rsid w:val="001E10F4"/>
    <w:rsid w:val="001E2B22"/>
    <w:rsid w:val="001E43BE"/>
    <w:rsid w:val="001E4E0B"/>
    <w:rsid w:val="001E523A"/>
    <w:rsid w:val="0023013C"/>
    <w:rsid w:val="00240A65"/>
    <w:rsid w:val="0025162C"/>
    <w:rsid w:val="002542E5"/>
    <w:rsid w:val="002557A7"/>
    <w:rsid w:val="002560F1"/>
    <w:rsid w:val="0026394B"/>
    <w:rsid w:val="00277B5E"/>
    <w:rsid w:val="0028186B"/>
    <w:rsid w:val="002A4BAF"/>
    <w:rsid w:val="002A5CED"/>
    <w:rsid w:val="002A7428"/>
    <w:rsid w:val="002C4CE3"/>
    <w:rsid w:val="002E1CDE"/>
    <w:rsid w:val="002E2710"/>
    <w:rsid w:val="00306A30"/>
    <w:rsid w:val="00307871"/>
    <w:rsid w:val="00346A5E"/>
    <w:rsid w:val="00355FB4"/>
    <w:rsid w:val="0036018F"/>
    <w:rsid w:val="003720D6"/>
    <w:rsid w:val="00381022"/>
    <w:rsid w:val="00381B6E"/>
    <w:rsid w:val="003875AB"/>
    <w:rsid w:val="00395755"/>
    <w:rsid w:val="00396266"/>
    <w:rsid w:val="00397B82"/>
    <w:rsid w:val="003A2CC3"/>
    <w:rsid w:val="003A3C49"/>
    <w:rsid w:val="003B7660"/>
    <w:rsid w:val="004003A7"/>
    <w:rsid w:val="00412701"/>
    <w:rsid w:val="00417108"/>
    <w:rsid w:val="00437912"/>
    <w:rsid w:val="00471675"/>
    <w:rsid w:val="0048081C"/>
    <w:rsid w:val="004A35A4"/>
    <w:rsid w:val="004C0E8E"/>
    <w:rsid w:val="004D1235"/>
    <w:rsid w:val="004D562C"/>
    <w:rsid w:val="004D75BC"/>
    <w:rsid w:val="004E0538"/>
    <w:rsid w:val="004E2760"/>
    <w:rsid w:val="004E6D2D"/>
    <w:rsid w:val="005039A0"/>
    <w:rsid w:val="00523B87"/>
    <w:rsid w:val="00542796"/>
    <w:rsid w:val="0054772E"/>
    <w:rsid w:val="005A05A9"/>
    <w:rsid w:val="005B6F8E"/>
    <w:rsid w:val="005C42E3"/>
    <w:rsid w:val="005D0571"/>
    <w:rsid w:val="005D1EA8"/>
    <w:rsid w:val="005D6081"/>
    <w:rsid w:val="005E1886"/>
    <w:rsid w:val="00602D7B"/>
    <w:rsid w:val="006418F0"/>
    <w:rsid w:val="006551CA"/>
    <w:rsid w:val="00673623"/>
    <w:rsid w:val="00674453"/>
    <w:rsid w:val="006818F3"/>
    <w:rsid w:val="00697973"/>
    <w:rsid w:val="006A52D2"/>
    <w:rsid w:val="006C0A64"/>
    <w:rsid w:val="006D4595"/>
    <w:rsid w:val="006E2E98"/>
    <w:rsid w:val="006E7542"/>
    <w:rsid w:val="006E7835"/>
    <w:rsid w:val="006F63E8"/>
    <w:rsid w:val="00702988"/>
    <w:rsid w:val="00720422"/>
    <w:rsid w:val="007351AB"/>
    <w:rsid w:val="007467A0"/>
    <w:rsid w:val="00766FDE"/>
    <w:rsid w:val="00775DF7"/>
    <w:rsid w:val="00793BC8"/>
    <w:rsid w:val="007A3D30"/>
    <w:rsid w:val="007A6E76"/>
    <w:rsid w:val="007B1E85"/>
    <w:rsid w:val="007D12C7"/>
    <w:rsid w:val="007D4B43"/>
    <w:rsid w:val="007D6991"/>
    <w:rsid w:val="007D6C23"/>
    <w:rsid w:val="007F37C5"/>
    <w:rsid w:val="00800007"/>
    <w:rsid w:val="00811616"/>
    <w:rsid w:val="00842185"/>
    <w:rsid w:val="00856C10"/>
    <w:rsid w:val="00867FDD"/>
    <w:rsid w:val="00874AF8"/>
    <w:rsid w:val="0089125C"/>
    <w:rsid w:val="0089153B"/>
    <w:rsid w:val="00896B6F"/>
    <w:rsid w:val="008A3A0E"/>
    <w:rsid w:val="008B0CEE"/>
    <w:rsid w:val="008B1A50"/>
    <w:rsid w:val="008B39DA"/>
    <w:rsid w:val="008B65D0"/>
    <w:rsid w:val="008D70AB"/>
    <w:rsid w:val="008F7980"/>
    <w:rsid w:val="0091239A"/>
    <w:rsid w:val="00935284"/>
    <w:rsid w:val="00936375"/>
    <w:rsid w:val="009651A4"/>
    <w:rsid w:val="00974B39"/>
    <w:rsid w:val="009A24C8"/>
    <w:rsid w:val="009B1948"/>
    <w:rsid w:val="009C4D4F"/>
    <w:rsid w:val="009D45F5"/>
    <w:rsid w:val="00A068DB"/>
    <w:rsid w:val="00A0690C"/>
    <w:rsid w:val="00A142BC"/>
    <w:rsid w:val="00A151F3"/>
    <w:rsid w:val="00A3548D"/>
    <w:rsid w:val="00A46C48"/>
    <w:rsid w:val="00A53D99"/>
    <w:rsid w:val="00A579FA"/>
    <w:rsid w:val="00A64597"/>
    <w:rsid w:val="00A86C29"/>
    <w:rsid w:val="00A93235"/>
    <w:rsid w:val="00AA45AD"/>
    <w:rsid w:val="00AB2524"/>
    <w:rsid w:val="00AB6903"/>
    <w:rsid w:val="00AB6C1D"/>
    <w:rsid w:val="00AE2C52"/>
    <w:rsid w:val="00B248EC"/>
    <w:rsid w:val="00B339B4"/>
    <w:rsid w:val="00B41B36"/>
    <w:rsid w:val="00B43881"/>
    <w:rsid w:val="00B462A9"/>
    <w:rsid w:val="00B73CB2"/>
    <w:rsid w:val="00B75ED1"/>
    <w:rsid w:val="00B96845"/>
    <w:rsid w:val="00BA4F86"/>
    <w:rsid w:val="00BB3BD9"/>
    <w:rsid w:val="00BE4931"/>
    <w:rsid w:val="00BE49AA"/>
    <w:rsid w:val="00C12AFE"/>
    <w:rsid w:val="00C225DC"/>
    <w:rsid w:val="00C324E1"/>
    <w:rsid w:val="00C3289D"/>
    <w:rsid w:val="00C47EAD"/>
    <w:rsid w:val="00C56A38"/>
    <w:rsid w:val="00CA3152"/>
    <w:rsid w:val="00CB7937"/>
    <w:rsid w:val="00CD11E7"/>
    <w:rsid w:val="00CF1A4C"/>
    <w:rsid w:val="00CF31A6"/>
    <w:rsid w:val="00D12644"/>
    <w:rsid w:val="00D25F31"/>
    <w:rsid w:val="00D467DD"/>
    <w:rsid w:val="00DB0EA5"/>
    <w:rsid w:val="00DB17A6"/>
    <w:rsid w:val="00DB53B5"/>
    <w:rsid w:val="00DF3B2E"/>
    <w:rsid w:val="00E05AD4"/>
    <w:rsid w:val="00E50892"/>
    <w:rsid w:val="00E678B4"/>
    <w:rsid w:val="00E75F2E"/>
    <w:rsid w:val="00E91658"/>
    <w:rsid w:val="00E94363"/>
    <w:rsid w:val="00EA16AC"/>
    <w:rsid w:val="00EA7B3B"/>
    <w:rsid w:val="00EB3E1F"/>
    <w:rsid w:val="00ED690A"/>
    <w:rsid w:val="00EE3A88"/>
    <w:rsid w:val="00EF50EC"/>
    <w:rsid w:val="00F01807"/>
    <w:rsid w:val="00F070A0"/>
    <w:rsid w:val="00F128C0"/>
    <w:rsid w:val="00F20CA6"/>
    <w:rsid w:val="00F531AE"/>
    <w:rsid w:val="00F64FB1"/>
    <w:rsid w:val="00F95CBF"/>
    <w:rsid w:val="00FA0449"/>
    <w:rsid w:val="00FB7559"/>
    <w:rsid w:val="00FC57B8"/>
    <w:rsid w:val="00FC5867"/>
    <w:rsid w:val="00FE15E5"/>
    <w:rsid w:val="00FE35FF"/>
    <w:rsid w:val="00FE7654"/>
    <w:rsid w:val="00FF0C9A"/>
    <w:rsid w:val="00FF2619"/>
    <w:rsid w:val="00FF6E0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70846"/>
  <w15:chartTrackingRefBased/>
  <w15:docId w15:val="{DD6B3A39-427D-4C7B-A3B9-E6961A2A0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95755"/>
  </w:style>
  <w:style w:type="paragraph" w:styleId="Heading1">
    <w:name w:val="heading 1"/>
    <w:basedOn w:val="Normal"/>
    <w:next w:val="Normal"/>
    <w:link w:val="Heading1Char"/>
    <w:qFormat/>
    <w:rsid w:val="005D0571"/>
    <w:pPr>
      <w:keepNext/>
      <w:keepLines/>
      <w:spacing w:before="240" w:after="0"/>
      <w:outlineLvl w:val="0"/>
    </w:pPr>
    <w:rPr>
      <w:rFonts w:asciiTheme="majorHAnsi" w:eastAsiaTheme="majorEastAsia" w:hAnsiTheme="majorHAnsi" w:cstheme="majorBidi"/>
      <w:b/>
      <w:color w:val="1F6250" w:themeColor="accent1" w:themeShade="BF"/>
      <w:sz w:val="32"/>
      <w:szCs w:val="32"/>
    </w:rPr>
  </w:style>
  <w:style w:type="paragraph" w:styleId="Heading2">
    <w:name w:val="heading 2"/>
    <w:basedOn w:val="Normal"/>
    <w:next w:val="Normal"/>
    <w:link w:val="Heading2Char"/>
    <w:uiPriority w:val="9"/>
    <w:unhideWhenUsed/>
    <w:qFormat/>
    <w:rsid w:val="005D0571"/>
    <w:pPr>
      <w:keepNext/>
      <w:keepLines/>
      <w:spacing w:before="40" w:after="0"/>
      <w:outlineLvl w:val="1"/>
    </w:pPr>
    <w:rPr>
      <w:rFonts w:asciiTheme="majorHAnsi" w:eastAsiaTheme="majorEastAsia" w:hAnsiTheme="majorHAnsi" w:cstheme="majorBidi"/>
      <w:color w:val="1F6250" w:themeColor="accent1" w:themeShade="BF"/>
      <w:sz w:val="26"/>
      <w:szCs w:val="26"/>
    </w:rPr>
  </w:style>
  <w:style w:type="paragraph" w:styleId="Heading3">
    <w:name w:val="heading 3"/>
    <w:basedOn w:val="Normal"/>
    <w:next w:val="Normal"/>
    <w:link w:val="Heading3Char"/>
    <w:uiPriority w:val="9"/>
    <w:unhideWhenUsed/>
    <w:qFormat/>
    <w:rsid w:val="005D0571"/>
    <w:pPr>
      <w:keepNext/>
      <w:keepLines/>
      <w:spacing w:before="40" w:after="0"/>
      <w:outlineLvl w:val="2"/>
    </w:pPr>
    <w:rPr>
      <w:rFonts w:asciiTheme="majorHAnsi" w:eastAsiaTheme="majorEastAsia" w:hAnsiTheme="majorHAnsi" w:cstheme="majorBidi"/>
      <w:i/>
      <w:color w:val="2A846C"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5Dark-Accent1">
    <w:name w:val="Grid Table 5 Dark Accent 1"/>
    <w:basedOn w:val="TableNormal"/>
    <w:uiPriority w:val="50"/>
    <w:rsid w:val="005D057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4F2"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A846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A846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A846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A846C" w:themeFill="accent1"/>
      </w:tcPr>
    </w:tblStylePr>
    <w:tblStylePr w:type="band1Vert">
      <w:tblPr/>
      <w:tcPr>
        <w:shd w:val="clear" w:color="auto" w:fill="98DECB" w:themeFill="accent1" w:themeFillTint="66"/>
      </w:tcPr>
    </w:tblStylePr>
    <w:tblStylePr w:type="band1Horz">
      <w:tblPr/>
      <w:tcPr>
        <w:shd w:val="clear" w:color="auto" w:fill="98DECB" w:themeFill="accent1" w:themeFillTint="66"/>
      </w:tcPr>
    </w:tblStylePr>
  </w:style>
  <w:style w:type="paragraph" w:customStyle="1" w:styleId="HSEBrand">
    <w:name w:val="HSE Brand"/>
    <w:basedOn w:val="Normal"/>
    <w:autoRedefine/>
    <w:qFormat/>
    <w:rsid w:val="007A3D30"/>
    <w:pPr>
      <w:jc w:val="both"/>
    </w:pPr>
    <w:rPr>
      <w:rFonts w:ascii="Arial" w:hAnsi="Arial" w:cs="Arial"/>
      <w:b/>
      <w:sz w:val="20"/>
    </w:rPr>
  </w:style>
  <w:style w:type="paragraph" w:customStyle="1" w:styleId="NoSpacingHSE">
    <w:name w:val="No Spacing (HSE)"/>
    <w:basedOn w:val="NoSpacing"/>
    <w:link w:val="NoSpacingHSEChar"/>
    <w:autoRedefine/>
    <w:qFormat/>
    <w:rsid w:val="007D12C7"/>
    <w:rPr>
      <w:b/>
      <w:color w:val="auto"/>
      <w:sz w:val="22"/>
      <w:szCs w:val="22"/>
    </w:rPr>
  </w:style>
  <w:style w:type="character" w:customStyle="1" w:styleId="NoSpacingHSEChar">
    <w:name w:val="No Spacing (HSE) Char"/>
    <w:basedOn w:val="NoSpacingChar"/>
    <w:link w:val="NoSpacingHSE"/>
    <w:rsid w:val="007D12C7"/>
    <w:rPr>
      <w:b/>
      <w:color w:val="006152" w:themeColor="text2"/>
      <w:sz w:val="20"/>
      <w:szCs w:val="20"/>
      <w:lang w:val="en-US"/>
    </w:rPr>
  </w:style>
  <w:style w:type="paragraph" w:styleId="NoSpacing">
    <w:name w:val="No Spacing"/>
    <w:link w:val="NoSpacingChar"/>
    <w:uiPriority w:val="1"/>
    <w:rsid w:val="005D0571"/>
    <w:pPr>
      <w:spacing w:after="0" w:line="240" w:lineRule="auto"/>
    </w:pPr>
    <w:rPr>
      <w:color w:val="006152" w:themeColor="text2"/>
      <w:sz w:val="20"/>
      <w:szCs w:val="20"/>
      <w:lang w:val="en-US"/>
    </w:rPr>
  </w:style>
  <w:style w:type="paragraph" w:customStyle="1" w:styleId="yiv1316239061msolistparagraph">
    <w:name w:val="yiv1316239061msolistparagraph"/>
    <w:basedOn w:val="Normal"/>
    <w:rsid w:val="005D0571"/>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Heading1Char">
    <w:name w:val="Heading 1 Char"/>
    <w:basedOn w:val="DefaultParagraphFont"/>
    <w:link w:val="Heading1"/>
    <w:rsid w:val="005D0571"/>
    <w:rPr>
      <w:rFonts w:asciiTheme="majorHAnsi" w:eastAsiaTheme="majorEastAsia" w:hAnsiTheme="majorHAnsi" w:cstheme="majorBidi"/>
      <w:b/>
      <w:color w:val="1F6250" w:themeColor="accent1" w:themeShade="BF"/>
      <w:sz w:val="32"/>
      <w:szCs w:val="32"/>
    </w:rPr>
  </w:style>
  <w:style w:type="character" w:customStyle="1" w:styleId="Heading2Char">
    <w:name w:val="Heading 2 Char"/>
    <w:basedOn w:val="DefaultParagraphFont"/>
    <w:link w:val="Heading2"/>
    <w:uiPriority w:val="9"/>
    <w:rsid w:val="005D0571"/>
    <w:rPr>
      <w:rFonts w:asciiTheme="majorHAnsi" w:eastAsiaTheme="majorEastAsia" w:hAnsiTheme="majorHAnsi" w:cstheme="majorBidi"/>
      <w:color w:val="1F6250" w:themeColor="accent1" w:themeShade="BF"/>
      <w:sz w:val="26"/>
      <w:szCs w:val="26"/>
    </w:rPr>
  </w:style>
  <w:style w:type="character" w:customStyle="1" w:styleId="Heading3Char">
    <w:name w:val="Heading 3 Char"/>
    <w:basedOn w:val="DefaultParagraphFont"/>
    <w:link w:val="Heading3"/>
    <w:uiPriority w:val="9"/>
    <w:rsid w:val="005D0571"/>
    <w:rPr>
      <w:rFonts w:asciiTheme="majorHAnsi" w:eastAsiaTheme="majorEastAsia" w:hAnsiTheme="majorHAnsi" w:cstheme="majorBidi"/>
      <w:i/>
      <w:color w:val="2A846C" w:themeColor="accent1"/>
      <w:sz w:val="24"/>
      <w:szCs w:val="24"/>
    </w:rPr>
  </w:style>
  <w:style w:type="paragraph" w:styleId="CommentText">
    <w:name w:val="annotation text"/>
    <w:basedOn w:val="Normal"/>
    <w:link w:val="CommentTextChar"/>
    <w:unhideWhenUsed/>
    <w:rsid w:val="005D0571"/>
    <w:pPr>
      <w:spacing w:line="240" w:lineRule="auto"/>
    </w:pPr>
    <w:rPr>
      <w:sz w:val="20"/>
      <w:szCs w:val="20"/>
    </w:rPr>
  </w:style>
  <w:style w:type="character" w:customStyle="1" w:styleId="CommentTextChar">
    <w:name w:val="Comment Text Char"/>
    <w:basedOn w:val="DefaultParagraphFont"/>
    <w:link w:val="CommentText"/>
    <w:rsid w:val="005D0571"/>
    <w:rPr>
      <w:sz w:val="20"/>
      <w:szCs w:val="20"/>
    </w:rPr>
  </w:style>
  <w:style w:type="paragraph" w:styleId="Header">
    <w:name w:val="header"/>
    <w:basedOn w:val="Normal"/>
    <w:link w:val="HeaderChar"/>
    <w:uiPriority w:val="99"/>
    <w:unhideWhenUsed/>
    <w:rsid w:val="005D05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0571"/>
  </w:style>
  <w:style w:type="paragraph" w:styleId="Footer">
    <w:name w:val="footer"/>
    <w:basedOn w:val="Normal"/>
    <w:link w:val="FooterChar"/>
    <w:uiPriority w:val="99"/>
    <w:unhideWhenUsed/>
    <w:rsid w:val="005D05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0571"/>
  </w:style>
  <w:style w:type="character" w:styleId="CommentReference">
    <w:name w:val="annotation reference"/>
    <w:basedOn w:val="DefaultParagraphFont"/>
    <w:semiHidden/>
    <w:unhideWhenUsed/>
    <w:rsid w:val="005D0571"/>
    <w:rPr>
      <w:sz w:val="16"/>
      <w:szCs w:val="16"/>
    </w:rPr>
  </w:style>
  <w:style w:type="paragraph" w:styleId="Title">
    <w:name w:val="Title"/>
    <w:basedOn w:val="Normal"/>
    <w:next w:val="Normal"/>
    <w:link w:val="TitleChar"/>
    <w:uiPriority w:val="10"/>
    <w:qFormat/>
    <w:rsid w:val="005D05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0571"/>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5D0571"/>
    <w:rPr>
      <w:b/>
      <w:bCs/>
    </w:rPr>
  </w:style>
  <w:style w:type="paragraph" w:styleId="CommentSubject">
    <w:name w:val="annotation subject"/>
    <w:basedOn w:val="CommentText"/>
    <w:next w:val="CommentText"/>
    <w:link w:val="CommentSubjectChar"/>
    <w:uiPriority w:val="99"/>
    <w:semiHidden/>
    <w:unhideWhenUsed/>
    <w:rsid w:val="005D0571"/>
    <w:rPr>
      <w:b/>
      <w:bCs/>
    </w:rPr>
  </w:style>
  <w:style w:type="character" w:customStyle="1" w:styleId="CommentSubjectChar">
    <w:name w:val="Comment Subject Char"/>
    <w:basedOn w:val="CommentTextChar"/>
    <w:link w:val="CommentSubject"/>
    <w:uiPriority w:val="99"/>
    <w:semiHidden/>
    <w:rsid w:val="005D0571"/>
    <w:rPr>
      <w:b/>
      <w:bCs/>
      <w:sz w:val="20"/>
      <w:szCs w:val="20"/>
    </w:rPr>
  </w:style>
  <w:style w:type="paragraph" w:styleId="BalloonText">
    <w:name w:val="Balloon Text"/>
    <w:basedOn w:val="Normal"/>
    <w:link w:val="BalloonTextChar"/>
    <w:uiPriority w:val="99"/>
    <w:semiHidden/>
    <w:unhideWhenUsed/>
    <w:rsid w:val="005D05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0571"/>
    <w:rPr>
      <w:rFonts w:ascii="Segoe UI" w:hAnsi="Segoe UI" w:cs="Segoe UI"/>
      <w:sz w:val="18"/>
      <w:szCs w:val="18"/>
    </w:rPr>
  </w:style>
  <w:style w:type="table" w:styleId="TableGrid">
    <w:name w:val="Table Grid"/>
    <w:basedOn w:val="TableNormal"/>
    <w:uiPriority w:val="59"/>
    <w:rsid w:val="005D0571"/>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5D0571"/>
    <w:rPr>
      <w:color w:val="006152" w:themeColor="text2"/>
      <w:sz w:val="20"/>
      <w:szCs w:val="20"/>
      <w:lang w:val="en-US"/>
    </w:rPr>
  </w:style>
  <w:style w:type="paragraph" w:styleId="ListParagraph">
    <w:name w:val="List Paragraph"/>
    <w:aliases w:val="List Paragraph4,List Paragraph3,Subtitle Cover Page,List Paragraph Report,List Bullet(HSE)"/>
    <w:basedOn w:val="Normal"/>
    <w:link w:val="ListParagraphChar"/>
    <w:uiPriority w:val="34"/>
    <w:qFormat/>
    <w:rsid w:val="005D0571"/>
    <w:pPr>
      <w:ind w:left="720"/>
      <w:contextualSpacing/>
    </w:pPr>
  </w:style>
  <w:style w:type="character" w:styleId="IntenseReference">
    <w:name w:val="Intense Reference"/>
    <w:basedOn w:val="DefaultParagraphFont"/>
    <w:uiPriority w:val="32"/>
    <w:qFormat/>
    <w:rsid w:val="005D0571"/>
    <w:rPr>
      <w:b/>
      <w:bCs/>
      <w:smallCaps/>
      <w:color w:val="2A846C" w:themeColor="accent1"/>
      <w:spacing w:val="5"/>
    </w:rPr>
  </w:style>
  <w:style w:type="table" w:styleId="GridTable4-Accent1">
    <w:name w:val="Grid Table 4 Accent 1"/>
    <w:basedOn w:val="TableNormal"/>
    <w:uiPriority w:val="49"/>
    <w:rsid w:val="005D0571"/>
    <w:pPr>
      <w:spacing w:after="0" w:line="240" w:lineRule="auto"/>
    </w:pPr>
    <w:tblPr>
      <w:tblStyleRowBandSize w:val="1"/>
      <w:tblStyleColBandSize w:val="1"/>
      <w:tblBorders>
        <w:top w:val="single" w:sz="4" w:space="0" w:color="66CEB2" w:themeColor="accent1" w:themeTint="99"/>
        <w:left w:val="single" w:sz="4" w:space="0" w:color="66CEB2" w:themeColor="accent1" w:themeTint="99"/>
        <w:bottom w:val="single" w:sz="4" w:space="0" w:color="66CEB2" w:themeColor="accent1" w:themeTint="99"/>
        <w:right w:val="single" w:sz="4" w:space="0" w:color="66CEB2" w:themeColor="accent1" w:themeTint="99"/>
        <w:insideH w:val="single" w:sz="4" w:space="0" w:color="66CEB2" w:themeColor="accent1" w:themeTint="99"/>
        <w:insideV w:val="single" w:sz="4" w:space="0" w:color="66CEB2" w:themeColor="accent1" w:themeTint="99"/>
      </w:tblBorders>
    </w:tblPr>
    <w:tblStylePr w:type="firstRow">
      <w:rPr>
        <w:b/>
        <w:bCs/>
        <w:color w:val="FFFFFF" w:themeColor="background1"/>
      </w:rPr>
      <w:tblPr/>
      <w:tcPr>
        <w:tcBorders>
          <w:top w:val="single" w:sz="4" w:space="0" w:color="2A846C" w:themeColor="accent1"/>
          <w:left w:val="single" w:sz="4" w:space="0" w:color="2A846C" w:themeColor="accent1"/>
          <w:bottom w:val="single" w:sz="4" w:space="0" w:color="2A846C" w:themeColor="accent1"/>
          <w:right w:val="single" w:sz="4" w:space="0" w:color="2A846C" w:themeColor="accent1"/>
          <w:insideH w:val="nil"/>
          <w:insideV w:val="nil"/>
        </w:tcBorders>
        <w:shd w:val="clear" w:color="auto" w:fill="2A846C" w:themeFill="accent1"/>
      </w:tcPr>
    </w:tblStylePr>
    <w:tblStylePr w:type="lastRow">
      <w:rPr>
        <w:b/>
        <w:bCs/>
      </w:rPr>
      <w:tblPr/>
      <w:tcPr>
        <w:tcBorders>
          <w:top w:val="double" w:sz="4" w:space="0" w:color="2A846C" w:themeColor="accent1"/>
        </w:tcBorders>
      </w:tcPr>
    </w:tblStylePr>
    <w:tblStylePr w:type="firstCol">
      <w:rPr>
        <w:b/>
        <w:bCs/>
      </w:rPr>
    </w:tblStylePr>
    <w:tblStylePr w:type="lastCol">
      <w:rPr>
        <w:b/>
        <w:bCs/>
      </w:rPr>
    </w:tblStylePr>
    <w:tblStylePr w:type="band1Vert">
      <w:tblPr/>
      <w:tcPr>
        <w:shd w:val="clear" w:color="auto" w:fill="CBEEE5" w:themeFill="accent1" w:themeFillTint="33"/>
      </w:tcPr>
    </w:tblStylePr>
    <w:tblStylePr w:type="band1Horz">
      <w:tblPr/>
      <w:tcPr>
        <w:shd w:val="clear" w:color="auto" w:fill="CBEEE5" w:themeFill="accent1" w:themeFillTint="33"/>
      </w:tcPr>
    </w:tblStylePr>
  </w:style>
  <w:style w:type="character" w:styleId="PageNumber">
    <w:name w:val="page number"/>
    <w:basedOn w:val="DefaultParagraphFont"/>
    <w:rsid w:val="004D1235"/>
  </w:style>
  <w:style w:type="character" w:styleId="Hyperlink">
    <w:name w:val="Hyperlink"/>
    <w:basedOn w:val="DefaultParagraphFont"/>
    <w:uiPriority w:val="99"/>
    <w:unhideWhenUsed/>
    <w:rsid w:val="004D1235"/>
    <w:rPr>
      <w:color w:val="006152" w:themeColor="hyperlink"/>
      <w:u w:val="single"/>
    </w:rPr>
  </w:style>
  <w:style w:type="paragraph" w:styleId="Revision">
    <w:name w:val="Revision"/>
    <w:hidden/>
    <w:uiPriority w:val="99"/>
    <w:semiHidden/>
    <w:rsid w:val="00D12644"/>
    <w:pPr>
      <w:spacing w:after="0" w:line="240" w:lineRule="auto"/>
    </w:pPr>
  </w:style>
  <w:style w:type="character" w:customStyle="1" w:styleId="ListParagraphChar">
    <w:name w:val="List Paragraph Char"/>
    <w:aliases w:val="List Paragraph4 Char,List Paragraph3 Char,Subtitle Cover Page Char,List Paragraph Report Char,List Bullet(HSE) Char"/>
    <w:link w:val="ListParagraph"/>
    <w:uiPriority w:val="34"/>
    <w:locked/>
    <w:rsid w:val="007A3D30"/>
  </w:style>
  <w:style w:type="paragraph" w:customStyle="1" w:styleId="Default">
    <w:name w:val="Default"/>
    <w:rsid w:val="00A142BC"/>
    <w:pPr>
      <w:widowControl w:val="0"/>
      <w:autoSpaceDE w:val="0"/>
      <w:autoSpaceDN w:val="0"/>
      <w:adjustRightInd w:val="0"/>
      <w:spacing w:after="0" w:line="240" w:lineRule="auto"/>
    </w:pPr>
    <w:rPr>
      <w:rFonts w:ascii="Arial" w:eastAsia="Times New Roman" w:hAnsi="Arial" w:cs="Arial"/>
      <w:color w:val="000000"/>
      <w:sz w:val="24"/>
      <w:szCs w:val="24"/>
      <w:lang w:eastAsia="en-IE"/>
    </w:rPr>
  </w:style>
  <w:style w:type="character" w:styleId="Emphasis">
    <w:name w:val="Emphasis"/>
    <w:basedOn w:val="DefaultParagraphFont"/>
    <w:uiPriority w:val="20"/>
    <w:qFormat/>
    <w:rsid w:val="00346A5E"/>
    <w:rPr>
      <w:i/>
      <w:iCs/>
    </w:rPr>
  </w:style>
  <w:style w:type="paragraph" w:customStyle="1" w:styleId="P68B1DB1-ListParagraph5">
    <w:name w:val="P68B1DB1-ListParagraph5"/>
    <w:basedOn w:val="ListParagraph"/>
    <w:rsid w:val="00C47EAD"/>
    <w:rPr>
      <w:rFonts w:cstheme="minorHAnsi"/>
      <w:sz w:val="20"/>
      <w:szCs w:val="20"/>
      <w:lang w:eastAsia="en-IE"/>
    </w:rPr>
  </w:style>
  <w:style w:type="paragraph" w:customStyle="1" w:styleId="P68B1DB1-Normal4">
    <w:name w:val="P68B1DB1-Normal4"/>
    <w:basedOn w:val="Normal"/>
    <w:rsid w:val="00C47EAD"/>
    <w:rPr>
      <w:rFonts w:ascii="Helvetica Neue" w:hAnsi="Helvetica Neue" w:cs="Helvetica Neue"/>
      <w:color w:val="000000"/>
      <w:sz w:val="26"/>
      <w:szCs w:val="26"/>
      <w:lang w:eastAsia="en-IE"/>
    </w:rPr>
  </w:style>
  <w:style w:type="paragraph" w:customStyle="1" w:styleId="P68B1DB1-NoSpacingHSE3">
    <w:name w:val="P68B1DB1-NoSpacingHSE3"/>
    <w:basedOn w:val="NoSpacingHSE"/>
    <w:rsid w:val="00277B5E"/>
    <w:rPr>
      <w:b w:val="0"/>
      <w:sz w:val="20"/>
      <w:szCs w:val="20"/>
      <w:lang w:val="en-IE" w:eastAsia="en-IE"/>
    </w:rPr>
  </w:style>
  <w:style w:type="paragraph" w:styleId="NormalWeb">
    <w:name w:val="Normal (Web)"/>
    <w:basedOn w:val="Normal"/>
    <w:uiPriority w:val="99"/>
    <w:unhideWhenUsed/>
    <w:rsid w:val="00936375"/>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FollowedHyperlink">
    <w:name w:val="FollowedHyperlink"/>
    <w:basedOn w:val="DefaultParagraphFont"/>
    <w:uiPriority w:val="99"/>
    <w:semiHidden/>
    <w:unhideWhenUsed/>
    <w:rsid w:val="007B1E85"/>
    <w:rPr>
      <w:color w:val="F3A74B" w:themeColor="followedHyperlink"/>
      <w:u w:val="single"/>
    </w:rPr>
  </w:style>
  <w:style w:type="character" w:customStyle="1" w:styleId="UnresolvedMention1">
    <w:name w:val="Unresolved Mention1"/>
    <w:basedOn w:val="DefaultParagraphFont"/>
    <w:uiPriority w:val="99"/>
    <w:semiHidden/>
    <w:unhideWhenUsed/>
    <w:rsid w:val="00395755"/>
    <w:rPr>
      <w:color w:val="605E5C"/>
      <w:shd w:val="clear" w:color="auto" w:fill="E1DFDD"/>
    </w:rPr>
  </w:style>
  <w:style w:type="character" w:styleId="UnresolvedMention">
    <w:name w:val="Unresolved Mention"/>
    <w:basedOn w:val="DefaultParagraphFont"/>
    <w:uiPriority w:val="99"/>
    <w:semiHidden/>
    <w:unhideWhenUsed/>
    <w:rsid w:val="002560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0784">
      <w:bodyDiv w:val="1"/>
      <w:marLeft w:val="0"/>
      <w:marRight w:val="0"/>
      <w:marTop w:val="0"/>
      <w:marBottom w:val="0"/>
      <w:divBdr>
        <w:top w:val="none" w:sz="0" w:space="0" w:color="auto"/>
        <w:left w:val="none" w:sz="0" w:space="0" w:color="auto"/>
        <w:bottom w:val="none" w:sz="0" w:space="0" w:color="auto"/>
        <w:right w:val="none" w:sz="0" w:space="0" w:color="auto"/>
      </w:divBdr>
    </w:div>
    <w:div w:id="558828201">
      <w:bodyDiv w:val="1"/>
      <w:marLeft w:val="0"/>
      <w:marRight w:val="0"/>
      <w:marTop w:val="0"/>
      <w:marBottom w:val="0"/>
      <w:divBdr>
        <w:top w:val="none" w:sz="0" w:space="0" w:color="auto"/>
        <w:left w:val="none" w:sz="0" w:space="0" w:color="auto"/>
        <w:bottom w:val="none" w:sz="0" w:space="0" w:color="auto"/>
        <w:right w:val="none" w:sz="0" w:space="0" w:color="auto"/>
      </w:divBdr>
    </w:div>
    <w:div w:id="576864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HR.CDI@HSE.I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ie/en/organisation-information/9c9c03-bodies-under-the-aegis-of-the-department-of-health/?referrer=http://www.health.gov.ie/about-us/agencies-health-bodie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se.ie/eng/about/who/cspd/lsr/resources/hse-outline-strategic-plan-for-laboratory-services.pdf" TargetMode="External"/><Relationship Id="rId5" Type="http://schemas.openxmlformats.org/officeDocument/2006/relationships/webSettings" Target="webSettings.xml"/><Relationship Id="rId15" Type="http://schemas.openxmlformats.org/officeDocument/2006/relationships/hyperlink" Target="https://www.cpsa.ie/pdf/?file=https://assets.cpsa.ie/media/275828/b88e3648-c663-4293-9471-d2d75bd1d685.pdf" TargetMode="External"/><Relationship Id="rId10" Type="http://schemas.openxmlformats.org/officeDocument/2006/relationships/hyperlink" Target="https://www.hse.ie/eng/about/who/csp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at.mulhare@hse.ie" TargetMode="External"/><Relationship Id="rId14" Type="http://schemas.openxmlformats.org/officeDocument/2006/relationships/hyperlink" Target="https://www.hse.ie/eng/staff/resources/diversity/diversity.html" TargetMode="External"/></Relationships>
</file>

<file path=word/theme/theme1.xml><?xml version="1.0" encoding="utf-8"?>
<a:theme xmlns:a="http://schemas.openxmlformats.org/drawingml/2006/main" name="HSETheme1">
  <a:themeElements>
    <a:clrScheme name="Primary HSE">
      <a:dk1>
        <a:sysClr val="windowText" lastClr="000000"/>
      </a:dk1>
      <a:lt1>
        <a:sysClr val="window" lastClr="FFFFFF"/>
      </a:lt1>
      <a:dk2>
        <a:srgbClr val="006152"/>
      </a:dk2>
      <a:lt2>
        <a:srgbClr val="FFFFFF"/>
      </a:lt2>
      <a:accent1>
        <a:srgbClr val="2A846C"/>
      </a:accent1>
      <a:accent2>
        <a:srgbClr val="499F99"/>
      </a:accent2>
      <a:accent3>
        <a:srgbClr val="88C8C3"/>
      </a:accent3>
      <a:accent4>
        <a:srgbClr val="88AED6"/>
      </a:accent4>
      <a:accent5>
        <a:srgbClr val="FF9E00"/>
      </a:accent5>
      <a:accent6>
        <a:srgbClr val="051E33"/>
      </a:accent6>
      <a:hlink>
        <a:srgbClr val="006152"/>
      </a:hlink>
      <a:folHlink>
        <a:srgbClr val="F3A74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bodyPr lIns="0" tIns="0" rIns="0" bIns="0" anchor="t" anchorCtr="0"/>
      <a:lstStyle>
        <a:defPPr algn="l">
          <a:defRPr sz="2400" b="1" dirty="0">
            <a:solidFill>
              <a:schemeClr val="bg1"/>
            </a:solidFill>
            <a:latin typeface="Arial" panose="020B0604020202020204" pitchFamily="34" charset="0"/>
            <a:cs typeface="Arial" panose="020B0604020202020204" pitchFamily="34" charset="0"/>
          </a:defRPr>
        </a:defPPr>
      </a:lstStyle>
    </a:txDef>
  </a:objectDefaults>
  <a:extraClrSchemeLst/>
  <a:extLst>
    <a:ext uri="{05A4C25C-085E-4340-85A3-A5531E510DB2}">
      <thm15:themeFamily xmlns:thm15="http://schemas.microsoft.com/office/thememl/2012/main" name="HSETheme1" id="{70D38231-1098-419A-B1EF-E60D7A955F7D}" vid="{49D4DA98-D1BF-47FD-A4CD-FD41B702050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8B1672-F835-410A-B436-39624B320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7</Pages>
  <Words>2506</Words>
  <Characters>14290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16763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Murray</dc:creator>
  <cp:keywords/>
  <dc:description/>
  <cp:lastModifiedBy>Lesley Spearing</cp:lastModifiedBy>
  <cp:revision>17</cp:revision>
  <dcterms:created xsi:type="dcterms:W3CDTF">2026-01-09T14:46:00Z</dcterms:created>
  <dcterms:modified xsi:type="dcterms:W3CDTF">2026-03-26T09:40:00Z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200e25e6f7779daee419523ad515999f38497cce69854b9460c9bdff14b2b4b5</vt:lpwstr>
  </property>
</Properties>
</file>