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29" w:rsidRPr="00E94B04" w:rsidRDefault="008F1F55" w:rsidP="00000A08">
      <w:pPr>
        <w:rPr>
          <w:rFonts w:asciiTheme="minorHAnsi" w:hAnsiTheme="minorHAnsi" w:cstheme="minorHAnsi"/>
          <w:b/>
        </w:rPr>
      </w:pPr>
      <w:r w:rsidRPr="00E94B04">
        <w:rPr>
          <w:rFonts w:asciiTheme="minorHAnsi" w:hAnsiTheme="minorHAnsi" w:cstheme="minorHAnsi"/>
          <w:noProof/>
          <w:color w:val="000099"/>
          <w:lang w:val="en-IE" w:eastAsia="en-IE"/>
        </w:rPr>
        <w:drawing>
          <wp:anchor distT="0" distB="0" distL="114300" distR="114300" simplePos="0" relativeHeight="251660800" behindDoc="1" locked="0" layoutInCell="1" allowOverlap="1" wp14:anchorId="3BB682D6" wp14:editId="2898B579">
            <wp:simplePos x="0" y="0"/>
            <wp:positionH relativeFrom="margin">
              <wp:posOffset>-609600</wp:posOffset>
            </wp:positionH>
            <wp:positionV relativeFrom="margin">
              <wp:align>top</wp:align>
            </wp:positionV>
            <wp:extent cx="1249045" cy="1040130"/>
            <wp:effectExtent l="0" t="0" r="0" b="0"/>
            <wp:wrapNone/>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045" cy="10401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F2C29" w:rsidRPr="00E94B04" w:rsidRDefault="009F2C29" w:rsidP="009F2C29">
      <w:pPr>
        <w:jc w:val="center"/>
        <w:rPr>
          <w:rFonts w:asciiTheme="minorHAnsi" w:hAnsiTheme="minorHAnsi" w:cstheme="minorHAnsi"/>
          <w:b/>
        </w:rPr>
      </w:pPr>
    </w:p>
    <w:p w:rsidR="009F2C29" w:rsidRPr="00E94B04" w:rsidRDefault="009F2C29" w:rsidP="008F1F55">
      <w:pPr>
        <w:ind w:firstLine="720"/>
        <w:rPr>
          <w:rFonts w:asciiTheme="minorHAnsi" w:hAnsiTheme="minorHAnsi" w:cstheme="minorHAnsi"/>
          <w:b/>
        </w:rPr>
      </w:pPr>
    </w:p>
    <w:p w:rsidR="00511586" w:rsidRPr="00E94B04" w:rsidRDefault="008F1F55" w:rsidP="009F2C29">
      <w:pPr>
        <w:jc w:val="right"/>
        <w:rPr>
          <w:rFonts w:asciiTheme="minorHAnsi" w:hAnsiTheme="minorHAnsi" w:cstheme="minorHAnsi"/>
          <w:b/>
        </w:rPr>
      </w:pPr>
      <w:r w:rsidRPr="00E94B04">
        <w:rPr>
          <w:rFonts w:asciiTheme="minorHAnsi" w:hAnsiTheme="minorHAnsi" w:cstheme="minorHAnsi"/>
          <w:b/>
        </w:rPr>
        <w:t>Health Service Executive – Dublin and North East Region</w:t>
      </w:r>
    </w:p>
    <w:p w:rsidR="0081488F" w:rsidRPr="005E751D" w:rsidRDefault="0081488F" w:rsidP="0081488F">
      <w:pPr>
        <w:jc w:val="right"/>
        <w:rPr>
          <w:rFonts w:asciiTheme="minorHAnsi" w:hAnsiTheme="minorHAnsi" w:cstheme="minorHAnsi"/>
          <w:b/>
        </w:rPr>
      </w:pPr>
      <w:r>
        <w:rPr>
          <w:rFonts w:asciiTheme="minorHAnsi" w:hAnsiTheme="minorHAnsi" w:cstheme="minorHAnsi"/>
          <w:b/>
        </w:rPr>
        <w:t xml:space="preserve">Clinical Nurse Manager III – Endoscopy </w:t>
      </w:r>
    </w:p>
    <w:p w:rsidR="009F2C29" w:rsidRPr="00E94B04" w:rsidRDefault="009F2C29" w:rsidP="0081488F">
      <w:pPr>
        <w:jc w:val="right"/>
        <w:rPr>
          <w:rFonts w:asciiTheme="minorHAnsi" w:hAnsiTheme="minorHAnsi" w:cstheme="minorHAnsi"/>
          <w:b/>
        </w:rPr>
      </w:pPr>
      <w:r w:rsidRPr="00E94B04">
        <w:rPr>
          <w:rFonts w:asciiTheme="minorHAnsi" w:hAnsiTheme="minorHAnsi" w:cstheme="minorHAnsi"/>
          <w:b/>
        </w:rPr>
        <w:t xml:space="preserve">Job Specification, Terms and Conditions </w:t>
      </w:r>
    </w:p>
    <w:p w:rsidR="009F2C29" w:rsidRPr="00E94B04" w:rsidRDefault="009F2C29" w:rsidP="009F2C29">
      <w:pPr>
        <w:rPr>
          <w:rFonts w:asciiTheme="minorHAnsi" w:hAnsiTheme="minorHAnsi" w:cstheme="minorHAnsi"/>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280"/>
      </w:tblGrid>
      <w:tr w:rsidR="009F2C29" w:rsidRPr="00E94B04" w:rsidTr="0090436D">
        <w:tc>
          <w:tcPr>
            <w:tcW w:w="2160" w:type="dxa"/>
          </w:tcPr>
          <w:p w:rsidR="009F2C29" w:rsidRPr="00E94B04" w:rsidRDefault="009F2C29" w:rsidP="00DF45CE">
            <w:pPr>
              <w:rPr>
                <w:rFonts w:asciiTheme="minorHAnsi" w:hAnsiTheme="minorHAnsi" w:cstheme="minorHAnsi"/>
                <w:b/>
                <w:bCs/>
              </w:rPr>
            </w:pPr>
            <w:r w:rsidRPr="00E94B04">
              <w:rPr>
                <w:rFonts w:asciiTheme="minorHAnsi" w:hAnsiTheme="minorHAnsi" w:cstheme="minorHAnsi"/>
                <w:b/>
                <w:bCs/>
              </w:rPr>
              <w:t>Job Title, Grade, Grade Code</w:t>
            </w:r>
          </w:p>
          <w:p w:rsidR="009F2C29" w:rsidRPr="00E94B04" w:rsidRDefault="009F2C29" w:rsidP="00DF45CE">
            <w:pPr>
              <w:rPr>
                <w:rFonts w:asciiTheme="minorHAnsi" w:hAnsiTheme="minorHAnsi" w:cstheme="minorHAnsi"/>
                <w:b/>
                <w:bCs/>
              </w:rPr>
            </w:pPr>
          </w:p>
        </w:tc>
        <w:tc>
          <w:tcPr>
            <w:tcW w:w="8280" w:type="dxa"/>
          </w:tcPr>
          <w:p w:rsidR="004A4C1A" w:rsidRPr="00E94B04" w:rsidRDefault="00E94B04" w:rsidP="00737F52">
            <w:pPr>
              <w:rPr>
                <w:rFonts w:asciiTheme="minorHAnsi" w:hAnsiTheme="minorHAnsi" w:cstheme="minorHAnsi"/>
                <w:lang w:val="en-IE"/>
              </w:rPr>
            </w:pPr>
            <w:r w:rsidRPr="00E94B04">
              <w:rPr>
                <w:rFonts w:asciiTheme="minorHAnsi" w:hAnsiTheme="minorHAnsi" w:cstheme="minorHAnsi"/>
                <w:b/>
                <w:iCs/>
              </w:rPr>
              <w:t xml:space="preserve">Clinical Nurse Manager 3 - </w:t>
            </w:r>
            <w:r w:rsidRPr="00E94B04">
              <w:rPr>
                <w:rFonts w:asciiTheme="minorHAnsi" w:hAnsiTheme="minorHAnsi" w:cstheme="minorHAnsi"/>
                <w:b/>
                <w:noProof/>
                <w:lang w:val="en-US" w:eastAsia="en-US"/>
              </w:rPr>
              <w:t xml:space="preserve"> Endoscopy (0.5WTE)</w:t>
            </w:r>
          </w:p>
        </w:tc>
      </w:tr>
      <w:tr w:rsidR="00963505" w:rsidRPr="005E751D" w:rsidTr="0081488F">
        <w:trPr>
          <w:trHeight w:val="662"/>
        </w:trPr>
        <w:tc>
          <w:tcPr>
            <w:tcW w:w="2160" w:type="dxa"/>
          </w:tcPr>
          <w:p w:rsidR="00963505" w:rsidRPr="005E751D" w:rsidRDefault="00963505" w:rsidP="00DF45CE">
            <w:pPr>
              <w:rPr>
                <w:rFonts w:asciiTheme="minorHAnsi" w:hAnsiTheme="minorHAnsi" w:cstheme="minorHAnsi"/>
                <w:b/>
                <w:bCs/>
              </w:rPr>
            </w:pPr>
            <w:r w:rsidRPr="005E751D">
              <w:rPr>
                <w:rFonts w:asciiTheme="minorHAnsi" w:hAnsiTheme="minorHAnsi" w:cstheme="minorHAnsi"/>
                <w:b/>
                <w:bCs/>
              </w:rPr>
              <w:t>Campaign Reference</w:t>
            </w:r>
          </w:p>
        </w:tc>
        <w:tc>
          <w:tcPr>
            <w:tcW w:w="8280" w:type="dxa"/>
          </w:tcPr>
          <w:p w:rsidR="00963505" w:rsidRPr="005E751D" w:rsidRDefault="0081488F" w:rsidP="009C148C">
            <w:pPr>
              <w:rPr>
                <w:rFonts w:asciiTheme="minorHAnsi" w:hAnsiTheme="minorHAnsi" w:cstheme="minorHAnsi"/>
                <w:b/>
                <w:iCs/>
              </w:rPr>
            </w:pPr>
            <w:r>
              <w:rPr>
                <w:rFonts w:asciiTheme="minorHAnsi" w:hAnsiTheme="minorHAnsi" w:cstheme="minorHAnsi"/>
                <w:b/>
                <w:iCs/>
              </w:rPr>
              <w:t>CH 75/25</w:t>
            </w:r>
          </w:p>
        </w:tc>
      </w:tr>
      <w:tr w:rsidR="009F2C29" w:rsidRPr="005E751D" w:rsidTr="0090436D">
        <w:tc>
          <w:tcPr>
            <w:tcW w:w="2160" w:type="dxa"/>
          </w:tcPr>
          <w:p w:rsidR="009F2C29" w:rsidRPr="005E751D" w:rsidRDefault="009F2C29" w:rsidP="00DF45CE">
            <w:pPr>
              <w:rPr>
                <w:rFonts w:asciiTheme="minorHAnsi" w:hAnsiTheme="minorHAnsi" w:cstheme="minorHAnsi"/>
                <w:b/>
                <w:bCs/>
              </w:rPr>
            </w:pPr>
            <w:r w:rsidRPr="005E751D">
              <w:rPr>
                <w:rFonts w:asciiTheme="minorHAnsi" w:hAnsiTheme="minorHAnsi" w:cstheme="minorHAnsi"/>
                <w:b/>
                <w:bCs/>
              </w:rPr>
              <w:t>Closing Date</w:t>
            </w:r>
          </w:p>
          <w:p w:rsidR="009F2C29" w:rsidRPr="005E751D" w:rsidRDefault="009F2C29" w:rsidP="00DF45CE">
            <w:pPr>
              <w:rPr>
                <w:rFonts w:asciiTheme="minorHAnsi" w:hAnsiTheme="minorHAnsi" w:cstheme="minorHAnsi"/>
                <w:b/>
                <w:bCs/>
              </w:rPr>
            </w:pPr>
          </w:p>
        </w:tc>
        <w:tc>
          <w:tcPr>
            <w:tcW w:w="8280" w:type="dxa"/>
          </w:tcPr>
          <w:p w:rsidR="009F2C29" w:rsidRPr="005E751D" w:rsidRDefault="0036010A" w:rsidP="00BD43E5">
            <w:pPr>
              <w:rPr>
                <w:rFonts w:asciiTheme="minorHAnsi" w:hAnsiTheme="minorHAnsi" w:cstheme="minorHAnsi"/>
                <w:b/>
                <w:iCs/>
              </w:rPr>
            </w:pPr>
            <w:r>
              <w:rPr>
                <w:rFonts w:asciiTheme="minorHAnsi" w:hAnsiTheme="minorHAnsi" w:cstheme="minorHAnsi"/>
                <w:b/>
                <w:iCs/>
              </w:rPr>
              <w:t>Friday, 23</w:t>
            </w:r>
            <w:r w:rsidRPr="0036010A">
              <w:rPr>
                <w:rFonts w:asciiTheme="minorHAnsi" w:hAnsiTheme="minorHAnsi" w:cstheme="minorHAnsi"/>
                <w:b/>
                <w:iCs/>
                <w:vertAlign w:val="superscript"/>
              </w:rPr>
              <w:t>rd</w:t>
            </w:r>
            <w:r>
              <w:rPr>
                <w:rFonts w:asciiTheme="minorHAnsi" w:hAnsiTheme="minorHAnsi" w:cstheme="minorHAnsi"/>
                <w:b/>
                <w:iCs/>
              </w:rPr>
              <w:t xml:space="preserve"> </w:t>
            </w:r>
            <w:bookmarkStart w:id="0" w:name="_GoBack"/>
            <w:bookmarkEnd w:id="0"/>
            <w:r w:rsidR="0081488F">
              <w:rPr>
                <w:rFonts w:asciiTheme="minorHAnsi" w:hAnsiTheme="minorHAnsi" w:cstheme="minorHAnsi"/>
                <w:b/>
                <w:iCs/>
              </w:rPr>
              <w:t xml:space="preserve"> of May 2025 @12 noon </w:t>
            </w:r>
          </w:p>
        </w:tc>
      </w:tr>
      <w:tr w:rsidR="00963505" w:rsidRPr="005E751D" w:rsidTr="0090436D">
        <w:trPr>
          <w:trHeight w:val="395"/>
        </w:trPr>
        <w:tc>
          <w:tcPr>
            <w:tcW w:w="2160" w:type="dxa"/>
          </w:tcPr>
          <w:p w:rsidR="00963505" w:rsidRPr="005E751D" w:rsidRDefault="00963505" w:rsidP="00DF45CE">
            <w:pPr>
              <w:rPr>
                <w:rFonts w:asciiTheme="minorHAnsi" w:hAnsiTheme="minorHAnsi" w:cstheme="minorHAnsi"/>
                <w:b/>
                <w:bCs/>
              </w:rPr>
            </w:pPr>
            <w:r w:rsidRPr="005E751D">
              <w:rPr>
                <w:rFonts w:asciiTheme="minorHAnsi" w:hAnsiTheme="minorHAnsi" w:cstheme="minorHAnsi"/>
                <w:b/>
                <w:bCs/>
              </w:rPr>
              <w:t>Proposed Interview Date (s)</w:t>
            </w:r>
          </w:p>
        </w:tc>
        <w:tc>
          <w:tcPr>
            <w:tcW w:w="8280" w:type="dxa"/>
          </w:tcPr>
          <w:p w:rsidR="00963505" w:rsidRPr="005E751D" w:rsidRDefault="009C148C" w:rsidP="00DF45CE">
            <w:pPr>
              <w:rPr>
                <w:rFonts w:asciiTheme="minorHAnsi" w:hAnsiTheme="minorHAnsi" w:cstheme="minorHAnsi"/>
              </w:rPr>
            </w:pPr>
            <w:r w:rsidRPr="005E751D">
              <w:rPr>
                <w:rFonts w:asciiTheme="minorHAnsi" w:hAnsiTheme="minorHAnsi" w:cstheme="minorHAnsi"/>
              </w:rPr>
              <w:t xml:space="preserve">Candidates will normally be given at least </w:t>
            </w:r>
            <w:r w:rsidR="00AE331F" w:rsidRPr="005E751D">
              <w:rPr>
                <w:rFonts w:asciiTheme="minorHAnsi" w:hAnsiTheme="minorHAnsi" w:cstheme="minorHAnsi"/>
              </w:rPr>
              <w:t>one</w:t>
            </w:r>
            <w:r w:rsidRPr="005E751D">
              <w:rPr>
                <w:rFonts w:asciiTheme="minorHAnsi" w:hAnsiTheme="minorHAnsi" w:cstheme="minorHAnsi"/>
              </w:rPr>
              <w:t xml:space="preserve"> weeks' notice of interview. The timescale may be reduced in exceptional circumstances</w:t>
            </w:r>
          </w:p>
        </w:tc>
      </w:tr>
      <w:tr w:rsidR="00A347C2" w:rsidRPr="005E751D" w:rsidTr="0090436D">
        <w:trPr>
          <w:trHeight w:val="395"/>
        </w:trPr>
        <w:tc>
          <w:tcPr>
            <w:tcW w:w="2160" w:type="dxa"/>
          </w:tcPr>
          <w:p w:rsidR="00A347C2" w:rsidRPr="005E751D" w:rsidRDefault="00496A98" w:rsidP="00DF45CE">
            <w:pPr>
              <w:rPr>
                <w:rFonts w:asciiTheme="minorHAnsi" w:hAnsiTheme="minorHAnsi" w:cstheme="minorHAnsi"/>
                <w:b/>
                <w:bCs/>
              </w:rPr>
            </w:pPr>
            <w:r w:rsidRPr="005E751D">
              <w:rPr>
                <w:rFonts w:asciiTheme="minorHAnsi" w:hAnsiTheme="minorHAnsi" w:cstheme="minorHAnsi"/>
                <w:b/>
                <w:bCs/>
              </w:rPr>
              <w:t>Taking up Appointment</w:t>
            </w:r>
          </w:p>
        </w:tc>
        <w:tc>
          <w:tcPr>
            <w:tcW w:w="8280" w:type="dxa"/>
          </w:tcPr>
          <w:p w:rsidR="00BB6EFE" w:rsidRPr="005E751D" w:rsidRDefault="00315B4B" w:rsidP="008B4536">
            <w:pPr>
              <w:rPr>
                <w:rFonts w:asciiTheme="minorHAnsi" w:hAnsiTheme="minorHAnsi" w:cstheme="minorHAnsi"/>
              </w:rPr>
            </w:pPr>
            <w:r w:rsidRPr="005E751D">
              <w:rPr>
                <w:rFonts w:asciiTheme="minorHAnsi" w:hAnsiTheme="minorHAnsi" w:cstheme="minorHAnsi"/>
              </w:rPr>
              <w:t>A start date will be indicated at job offer stage.</w:t>
            </w:r>
          </w:p>
        </w:tc>
      </w:tr>
      <w:tr w:rsidR="009F2C29" w:rsidRPr="005E751D" w:rsidTr="0090436D">
        <w:trPr>
          <w:trHeight w:val="395"/>
        </w:trPr>
        <w:tc>
          <w:tcPr>
            <w:tcW w:w="2160" w:type="dxa"/>
          </w:tcPr>
          <w:p w:rsidR="00622FE2" w:rsidRPr="005E751D" w:rsidRDefault="009F2C29" w:rsidP="00DF45CE">
            <w:pPr>
              <w:rPr>
                <w:rFonts w:asciiTheme="minorHAnsi" w:hAnsiTheme="minorHAnsi" w:cstheme="minorHAnsi"/>
                <w:b/>
                <w:bCs/>
              </w:rPr>
            </w:pPr>
            <w:r w:rsidRPr="005E751D">
              <w:rPr>
                <w:rFonts w:asciiTheme="minorHAnsi" w:hAnsiTheme="minorHAnsi" w:cstheme="minorHAnsi"/>
                <w:b/>
                <w:bCs/>
              </w:rPr>
              <w:t>Location of Post</w:t>
            </w:r>
          </w:p>
        </w:tc>
        <w:tc>
          <w:tcPr>
            <w:tcW w:w="8280" w:type="dxa"/>
          </w:tcPr>
          <w:p w:rsidR="00622FE2" w:rsidRPr="005E751D" w:rsidRDefault="009C148C" w:rsidP="008450F6">
            <w:pPr>
              <w:tabs>
                <w:tab w:val="left" w:pos="4500"/>
              </w:tabs>
              <w:rPr>
                <w:rFonts w:asciiTheme="minorHAnsi" w:hAnsiTheme="minorHAnsi" w:cstheme="minorHAnsi"/>
              </w:rPr>
            </w:pPr>
            <w:r w:rsidRPr="005E751D">
              <w:rPr>
                <w:rFonts w:asciiTheme="minorHAnsi" w:hAnsiTheme="minorHAnsi" w:cstheme="minorHAnsi"/>
              </w:rPr>
              <w:t xml:space="preserve">HSE Dublin North and East Region </w:t>
            </w:r>
            <w:r w:rsidR="00E94B04" w:rsidRPr="0081488F">
              <w:rPr>
                <w:rFonts w:asciiTheme="minorHAnsi" w:hAnsiTheme="minorHAnsi" w:cstheme="minorHAnsi"/>
              </w:rPr>
              <w:t>– Connolly</w:t>
            </w:r>
            <w:r w:rsidR="00E94B04">
              <w:rPr>
                <w:rFonts w:asciiTheme="minorHAnsi" w:hAnsiTheme="minorHAnsi" w:cstheme="minorHAnsi"/>
              </w:rPr>
              <w:t xml:space="preserve"> Hospital</w:t>
            </w:r>
          </w:p>
        </w:tc>
      </w:tr>
      <w:tr w:rsidR="008D049E" w:rsidRPr="005E751D" w:rsidTr="0090436D">
        <w:tc>
          <w:tcPr>
            <w:tcW w:w="2160" w:type="dxa"/>
          </w:tcPr>
          <w:p w:rsidR="008D049E" w:rsidRPr="005E751D" w:rsidRDefault="008D049E" w:rsidP="00DF45CE">
            <w:pPr>
              <w:rPr>
                <w:rFonts w:asciiTheme="minorHAnsi" w:hAnsiTheme="minorHAnsi" w:cstheme="minorHAnsi"/>
                <w:b/>
                <w:bCs/>
              </w:rPr>
            </w:pPr>
            <w:r w:rsidRPr="005E751D">
              <w:rPr>
                <w:rFonts w:asciiTheme="minorHAnsi" w:hAnsiTheme="minorHAnsi" w:cstheme="minorHAnsi"/>
                <w:b/>
                <w:bCs/>
              </w:rPr>
              <w:t>Informal Enquiries</w:t>
            </w:r>
          </w:p>
          <w:p w:rsidR="008D049E" w:rsidRPr="005E751D" w:rsidRDefault="008D049E" w:rsidP="00DF45CE">
            <w:pPr>
              <w:rPr>
                <w:rFonts w:asciiTheme="minorHAnsi" w:hAnsiTheme="minorHAnsi" w:cstheme="minorHAnsi"/>
                <w:b/>
                <w:bCs/>
              </w:rPr>
            </w:pPr>
          </w:p>
        </w:tc>
        <w:tc>
          <w:tcPr>
            <w:tcW w:w="8280" w:type="dxa"/>
          </w:tcPr>
          <w:p w:rsidR="00E94B04" w:rsidRPr="00E94B04" w:rsidRDefault="00E94B04" w:rsidP="00E94B04">
            <w:pPr>
              <w:rPr>
                <w:rFonts w:asciiTheme="minorHAnsi" w:hAnsiTheme="minorHAnsi" w:cstheme="minorHAnsi"/>
                <w:iCs/>
              </w:rPr>
            </w:pPr>
            <w:r w:rsidRPr="00E94B04">
              <w:rPr>
                <w:rFonts w:asciiTheme="minorHAnsi" w:hAnsiTheme="minorHAnsi" w:cstheme="minorHAnsi"/>
                <w:iCs/>
              </w:rPr>
              <w:t>Ms. Deborah Reynolds, CNM 3 Endoscopy</w:t>
            </w:r>
          </w:p>
          <w:p w:rsidR="002F7DA5" w:rsidRPr="00E94B04" w:rsidRDefault="00E94B04" w:rsidP="00E94B04">
            <w:pPr>
              <w:rPr>
                <w:rFonts w:asciiTheme="minorHAnsi" w:hAnsiTheme="minorHAnsi" w:cstheme="minorHAnsi"/>
              </w:rPr>
            </w:pPr>
            <w:r w:rsidRPr="00E94B04">
              <w:rPr>
                <w:rFonts w:asciiTheme="minorHAnsi" w:hAnsiTheme="minorHAnsi" w:cstheme="minorHAnsi"/>
                <w:iCs/>
              </w:rPr>
              <w:t xml:space="preserve">Tel: 087 407 3680 Email: </w:t>
            </w:r>
            <w:hyperlink r:id="rId9" w:history="1">
              <w:r w:rsidRPr="00E94B04">
                <w:rPr>
                  <w:rStyle w:val="Hyperlink"/>
                  <w:rFonts w:asciiTheme="minorHAnsi" w:hAnsiTheme="minorHAnsi" w:cstheme="minorHAnsi"/>
                  <w:iCs/>
                </w:rPr>
                <w:t>deborah.reynolds@hse.ie</w:t>
              </w:r>
            </w:hyperlink>
          </w:p>
          <w:p w:rsidR="00E94B04" w:rsidRPr="00E94B04" w:rsidRDefault="00E94B04" w:rsidP="00E94B04">
            <w:pPr>
              <w:rPr>
                <w:rFonts w:asciiTheme="minorHAnsi" w:hAnsiTheme="minorHAnsi" w:cstheme="minorHAnsi"/>
              </w:rPr>
            </w:pPr>
          </w:p>
          <w:p w:rsidR="00E94B04" w:rsidRPr="00E94B04" w:rsidRDefault="00E94B04" w:rsidP="00E94B04">
            <w:pPr>
              <w:rPr>
                <w:rFonts w:asciiTheme="minorHAnsi" w:hAnsiTheme="minorHAnsi" w:cstheme="minorHAnsi"/>
              </w:rPr>
            </w:pPr>
            <w:r w:rsidRPr="00E94B04">
              <w:rPr>
                <w:rFonts w:asciiTheme="minorHAnsi" w:hAnsiTheme="minorHAnsi" w:cstheme="minorHAnsi"/>
              </w:rPr>
              <w:t>Ms Eileen Daly, ADON Ambulatory Medicine</w:t>
            </w:r>
          </w:p>
          <w:p w:rsidR="00E94B04" w:rsidRPr="005E751D" w:rsidRDefault="00E94B04" w:rsidP="00E94B04">
            <w:pPr>
              <w:rPr>
                <w:rFonts w:asciiTheme="minorHAnsi" w:hAnsiTheme="minorHAnsi" w:cstheme="minorHAnsi"/>
              </w:rPr>
            </w:pPr>
            <w:r w:rsidRPr="00E94B04">
              <w:rPr>
                <w:rFonts w:asciiTheme="minorHAnsi" w:hAnsiTheme="minorHAnsi" w:cstheme="minorHAnsi"/>
              </w:rPr>
              <w:t>Tel: 0871180175 Email: eileen.daly1@hse.ie</w:t>
            </w:r>
          </w:p>
        </w:tc>
      </w:tr>
      <w:tr w:rsidR="008D049E" w:rsidRPr="005E751D" w:rsidTr="0090436D">
        <w:tc>
          <w:tcPr>
            <w:tcW w:w="2160" w:type="dxa"/>
          </w:tcPr>
          <w:p w:rsidR="008D049E" w:rsidRPr="005E751D" w:rsidRDefault="008D049E" w:rsidP="00DF45CE">
            <w:pPr>
              <w:rPr>
                <w:rFonts w:asciiTheme="minorHAnsi" w:hAnsiTheme="minorHAnsi" w:cstheme="minorHAnsi"/>
                <w:b/>
                <w:bCs/>
              </w:rPr>
            </w:pPr>
            <w:r w:rsidRPr="005E751D">
              <w:rPr>
                <w:rFonts w:asciiTheme="minorHAnsi" w:hAnsiTheme="minorHAnsi" w:cstheme="minorHAnsi"/>
                <w:b/>
                <w:bCs/>
              </w:rPr>
              <w:t>Details of Service</w:t>
            </w:r>
          </w:p>
          <w:p w:rsidR="008D049E" w:rsidRPr="005E751D" w:rsidRDefault="008D049E" w:rsidP="00DF45CE">
            <w:pPr>
              <w:rPr>
                <w:rFonts w:asciiTheme="minorHAnsi" w:hAnsiTheme="minorHAnsi" w:cstheme="minorHAnsi"/>
                <w:b/>
                <w:bCs/>
              </w:rPr>
            </w:pPr>
          </w:p>
          <w:p w:rsidR="008D049E" w:rsidRPr="005E751D" w:rsidRDefault="008D049E" w:rsidP="00DF45CE">
            <w:pPr>
              <w:rPr>
                <w:rFonts w:asciiTheme="minorHAnsi" w:hAnsiTheme="minorHAnsi" w:cstheme="minorHAnsi"/>
                <w:b/>
                <w:bCs/>
              </w:rPr>
            </w:pPr>
          </w:p>
        </w:tc>
        <w:tc>
          <w:tcPr>
            <w:tcW w:w="8280" w:type="dxa"/>
          </w:tcPr>
          <w:p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The HSE has created six new health regions. Each region is responsible for providing both hospital and community care for the people in that area. Bringing community health services and hospitals together means we can take a more patient-centred approach to healthcare.</w:t>
            </w:r>
          </w:p>
          <w:p w:rsidR="00D1087D" w:rsidRPr="005E751D" w:rsidRDefault="00D1087D" w:rsidP="00D1087D">
            <w:pPr>
              <w:rPr>
                <w:rFonts w:asciiTheme="minorHAnsi" w:hAnsiTheme="minorHAnsi" w:cstheme="minorHAnsi"/>
                <w:lang w:val="en-IE"/>
              </w:rPr>
            </w:pPr>
          </w:p>
          <w:p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HSE Dublin and North East provides health and social care to North Dublin, Louth, Meath,</w:t>
            </w:r>
          </w:p>
          <w:p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Monaghan and most areas of Cavan.</w:t>
            </w:r>
          </w:p>
          <w:p w:rsidR="00D1087D" w:rsidRPr="005E751D" w:rsidRDefault="00D1087D" w:rsidP="00D1087D">
            <w:pPr>
              <w:rPr>
                <w:rFonts w:asciiTheme="minorHAnsi" w:hAnsiTheme="minorHAnsi" w:cstheme="minorHAnsi"/>
                <w:lang w:val="en-IE"/>
              </w:rPr>
            </w:pPr>
          </w:p>
          <w:p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HSE Dublin and North East Region includes the following hospitals;</w:t>
            </w:r>
          </w:p>
          <w:p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 Beaumont Hospital</w:t>
            </w:r>
          </w:p>
          <w:p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 Cavan General Hospital</w:t>
            </w:r>
          </w:p>
          <w:p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 Connolly Hospital</w:t>
            </w:r>
          </w:p>
          <w:p w:rsidR="00BD43E5" w:rsidRPr="005E751D" w:rsidRDefault="00D1087D" w:rsidP="00BD43E5">
            <w:pPr>
              <w:rPr>
                <w:rFonts w:asciiTheme="minorHAnsi" w:hAnsiTheme="minorHAnsi" w:cstheme="minorHAnsi"/>
                <w:lang w:val="en-IE"/>
              </w:rPr>
            </w:pPr>
            <w:r w:rsidRPr="005E751D">
              <w:rPr>
                <w:rFonts w:asciiTheme="minorHAnsi" w:hAnsiTheme="minorHAnsi" w:cstheme="minorHAnsi"/>
                <w:lang w:val="en-IE"/>
              </w:rPr>
              <w:t>• Louth County Hospital</w:t>
            </w:r>
          </w:p>
          <w:p w:rsidR="00BD43E5" w:rsidRPr="005E751D" w:rsidRDefault="00BD43E5" w:rsidP="00BD43E5">
            <w:pPr>
              <w:rPr>
                <w:rFonts w:asciiTheme="minorHAnsi" w:hAnsiTheme="minorHAnsi" w:cstheme="minorHAnsi"/>
                <w:lang w:val="en-IE"/>
              </w:rPr>
            </w:pPr>
            <w:r w:rsidRPr="005E751D">
              <w:rPr>
                <w:rFonts w:asciiTheme="minorHAnsi" w:hAnsiTheme="minorHAnsi" w:cstheme="minorHAnsi"/>
                <w:lang w:val="en-IE"/>
              </w:rPr>
              <w:t>• National Orthopaedic Hospital Cappagh</w:t>
            </w:r>
          </w:p>
          <w:p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 Monaghan General Hospital</w:t>
            </w:r>
          </w:p>
          <w:p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 Mater Misericordiae University Hospital</w:t>
            </w:r>
          </w:p>
          <w:p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 Our Ladys Hospital Navan</w:t>
            </w:r>
          </w:p>
          <w:p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 Our Lady of Lourdes Hospital</w:t>
            </w:r>
          </w:p>
          <w:p w:rsidR="008D049E" w:rsidRPr="005E751D" w:rsidRDefault="00D1087D" w:rsidP="00D1087D">
            <w:pPr>
              <w:rPr>
                <w:rFonts w:asciiTheme="minorHAnsi" w:hAnsiTheme="minorHAnsi" w:cstheme="minorHAnsi"/>
                <w:lang w:val="en-IE"/>
              </w:rPr>
            </w:pPr>
            <w:r w:rsidRPr="005E751D">
              <w:rPr>
                <w:rFonts w:asciiTheme="minorHAnsi" w:hAnsiTheme="minorHAnsi" w:cstheme="minorHAnsi"/>
                <w:lang w:val="en-IE"/>
              </w:rPr>
              <w:t>• Rotunda Hospital</w:t>
            </w:r>
          </w:p>
          <w:p w:rsidR="004E51D0" w:rsidRPr="00017870" w:rsidRDefault="004E51D0" w:rsidP="004E51D0">
            <w:pPr>
              <w:jc w:val="both"/>
              <w:rPr>
                <w:rFonts w:ascii="Arial" w:hAnsi="Arial" w:cs="Arial"/>
              </w:rPr>
            </w:pPr>
          </w:p>
          <w:p w:rsidR="004E51D0" w:rsidRPr="004E51D0" w:rsidRDefault="004E51D0" w:rsidP="004E51D0">
            <w:pPr>
              <w:jc w:val="both"/>
              <w:rPr>
                <w:rFonts w:asciiTheme="minorHAnsi" w:hAnsiTheme="minorHAnsi" w:cstheme="minorHAnsi"/>
              </w:rPr>
            </w:pPr>
            <w:r w:rsidRPr="004E51D0">
              <w:rPr>
                <w:rFonts w:asciiTheme="minorHAnsi" w:hAnsiTheme="minorHAnsi" w:cstheme="minorHAnsi"/>
              </w:rPr>
              <w:t xml:space="preserve">Connolly Hospital Blanchardstown is a major teaching hospital providing a range of acute medical and surgical services, day care, outpatient, diagnostic and support services.  Emergency services are provided on a 365-day, 24 hour basis.  Multi-disciplinary teams representative of medical, nursing, allied health professionals, management and general support staff play a pivotal role in the development, delivery, monitoring and evaluation of these services.  The hospital has a current bed complement of </w:t>
            </w:r>
            <w:r>
              <w:rPr>
                <w:rFonts w:asciiTheme="minorHAnsi" w:hAnsiTheme="minorHAnsi" w:cstheme="minorHAnsi"/>
              </w:rPr>
              <w:t>407 b</w:t>
            </w:r>
            <w:r w:rsidRPr="004E51D0">
              <w:rPr>
                <w:rFonts w:asciiTheme="minorHAnsi" w:hAnsiTheme="minorHAnsi" w:cstheme="minorHAnsi"/>
              </w:rPr>
              <w:t>eds.</w:t>
            </w:r>
          </w:p>
          <w:p w:rsidR="004E51D0" w:rsidRPr="004E51D0" w:rsidRDefault="004E51D0" w:rsidP="004E51D0">
            <w:pPr>
              <w:jc w:val="both"/>
              <w:rPr>
                <w:rFonts w:asciiTheme="minorHAnsi" w:hAnsiTheme="minorHAnsi" w:cstheme="minorHAnsi"/>
              </w:rPr>
            </w:pPr>
          </w:p>
          <w:p w:rsidR="004E51D0" w:rsidRPr="004E51D0" w:rsidRDefault="004E51D0" w:rsidP="004E51D0">
            <w:pPr>
              <w:jc w:val="both"/>
              <w:rPr>
                <w:rFonts w:asciiTheme="minorHAnsi" w:hAnsiTheme="minorHAnsi" w:cstheme="minorHAnsi"/>
              </w:rPr>
            </w:pPr>
            <w:r w:rsidRPr="004E51D0">
              <w:rPr>
                <w:rFonts w:asciiTheme="minorHAnsi" w:hAnsiTheme="minorHAnsi" w:cstheme="minorHAnsi"/>
              </w:rPr>
              <w:t>The hospital is affiliated to the Royal College of Surgeons in Ireland (RCSI) for medical education, to Dublin City University (DCU) for nursing education and to University College Dublin (UCD), Trinity College Dublin (TCD) and the Institute of Technology for allied health professional education.</w:t>
            </w:r>
          </w:p>
          <w:p w:rsidR="00D1087D" w:rsidRDefault="00D1087D" w:rsidP="00D1087D">
            <w:pPr>
              <w:rPr>
                <w:rFonts w:asciiTheme="minorHAnsi" w:hAnsiTheme="minorHAnsi" w:cstheme="minorHAnsi"/>
                <w:i/>
                <w:iCs/>
              </w:rPr>
            </w:pPr>
          </w:p>
          <w:p w:rsidR="004E51D0" w:rsidRDefault="004E51D0" w:rsidP="00D1087D">
            <w:pPr>
              <w:rPr>
                <w:rFonts w:asciiTheme="minorHAnsi" w:hAnsiTheme="minorHAnsi" w:cstheme="minorHAnsi"/>
                <w:i/>
                <w:iCs/>
              </w:rPr>
            </w:pPr>
          </w:p>
          <w:p w:rsidR="00865BC2" w:rsidRPr="005E751D" w:rsidRDefault="00865BC2" w:rsidP="00D1087D">
            <w:pPr>
              <w:rPr>
                <w:rFonts w:asciiTheme="minorHAnsi" w:hAnsiTheme="minorHAnsi" w:cstheme="minorHAnsi"/>
                <w:i/>
                <w:iCs/>
              </w:rPr>
            </w:pPr>
          </w:p>
        </w:tc>
      </w:tr>
      <w:tr w:rsidR="008D049E" w:rsidRPr="005E751D" w:rsidTr="0090436D">
        <w:trPr>
          <w:trHeight w:val="350"/>
        </w:trPr>
        <w:tc>
          <w:tcPr>
            <w:tcW w:w="2160" w:type="dxa"/>
          </w:tcPr>
          <w:p w:rsidR="008D049E" w:rsidRPr="005E751D" w:rsidRDefault="008D049E" w:rsidP="00DF45CE">
            <w:pPr>
              <w:rPr>
                <w:rFonts w:asciiTheme="minorHAnsi" w:hAnsiTheme="minorHAnsi" w:cstheme="minorHAnsi"/>
                <w:b/>
                <w:bCs/>
              </w:rPr>
            </w:pPr>
            <w:r w:rsidRPr="005E751D">
              <w:rPr>
                <w:rFonts w:asciiTheme="minorHAnsi" w:hAnsiTheme="minorHAnsi" w:cstheme="minorHAnsi"/>
                <w:b/>
                <w:bCs/>
              </w:rPr>
              <w:lastRenderedPageBreak/>
              <w:t>Reporting Arrangements</w:t>
            </w:r>
          </w:p>
        </w:tc>
        <w:tc>
          <w:tcPr>
            <w:tcW w:w="8280" w:type="dxa"/>
          </w:tcPr>
          <w:p w:rsidR="00066C85" w:rsidRPr="006303DF" w:rsidRDefault="00066C85" w:rsidP="00E94B04">
            <w:pPr>
              <w:rPr>
                <w:rFonts w:asciiTheme="minorHAnsi" w:hAnsiTheme="minorHAnsi" w:cstheme="minorHAnsi"/>
              </w:rPr>
            </w:pPr>
          </w:p>
          <w:p w:rsidR="0055146B" w:rsidRPr="006303DF" w:rsidRDefault="0055146B" w:rsidP="00E94B04">
            <w:pPr>
              <w:rPr>
                <w:rFonts w:asciiTheme="minorHAnsi" w:hAnsiTheme="minorHAnsi" w:cstheme="minorHAnsi"/>
              </w:rPr>
            </w:pPr>
            <w:r w:rsidRPr="006303DF">
              <w:rPr>
                <w:rFonts w:asciiTheme="minorHAnsi" w:hAnsiTheme="minorHAnsi" w:cstheme="minorHAnsi"/>
              </w:rPr>
              <w:t xml:space="preserve">Line Manager: </w:t>
            </w:r>
          </w:p>
          <w:p w:rsidR="00E94B04" w:rsidRPr="006303DF" w:rsidRDefault="00E94B04" w:rsidP="00E94B04">
            <w:pPr>
              <w:rPr>
                <w:rFonts w:asciiTheme="minorHAnsi" w:hAnsiTheme="minorHAnsi" w:cstheme="minorHAnsi"/>
              </w:rPr>
            </w:pPr>
            <w:r w:rsidRPr="006303DF">
              <w:rPr>
                <w:rFonts w:asciiTheme="minorHAnsi" w:hAnsiTheme="minorHAnsi" w:cstheme="minorHAnsi"/>
              </w:rPr>
              <w:t>Ms Eileen Daly, ADON Ambulatory Medicine</w:t>
            </w:r>
          </w:p>
          <w:p w:rsidR="0055146B" w:rsidRPr="006303DF" w:rsidRDefault="00E94B04" w:rsidP="0055146B">
            <w:pPr>
              <w:rPr>
                <w:rFonts w:asciiTheme="minorHAnsi" w:hAnsiTheme="minorHAnsi" w:cstheme="minorHAnsi"/>
                <w:iCs/>
              </w:rPr>
            </w:pPr>
            <w:r w:rsidRPr="006303DF">
              <w:rPr>
                <w:rFonts w:asciiTheme="minorHAnsi" w:hAnsiTheme="minorHAnsi" w:cstheme="minorHAnsi"/>
              </w:rPr>
              <w:t xml:space="preserve">Tel: 0871180175 Email: </w:t>
            </w:r>
            <w:hyperlink r:id="rId10" w:history="1">
              <w:r w:rsidR="0055146B" w:rsidRPr="006303DF">
                <w:rPr>
                  <w:rStyle w:val="Hyperlink"/>
                  <w:rFonts w:asciiTheme="minorHAnsi" w:hAnsiTheme="minorHAnsi" w:cstheme="minorHAnsi"/>
                </w:rPr>
                <w:t>eileen.daly1@hse.ie</w:t>
              </w:r>
            </w:hyperlink>
          </w:p>
          <w:p w:rsidR="0055146B" w:rsidRPr="006303DF" w:rsidRDefault="0055146B" w:rsidP="0055146B">
            <w:pPr>
              <w:rPr>
                <w:rFonts w:asciiTheme="minorHAnsi" w:hAnsiTheme="minorHAnsi" w:cstheme="minorHAnsi"/>
                <w:iCs/>
              </w:rPr>
            </w:pPr>
          </w:p>
          <w:p w:rsidR="0055146B" w:rsidRPr="006303DF" w:rsidRDefault="0055146B" w:rsidP="0055146B">
            <w:pPr>
              <w:numPr>
                <w:ilvl w:val="0"/>
                <w:numId w:val="2"/>
              </w:numPr>
              <w:rPr>
                <w:rFonts w:asciiTheme="minorHAnsi" w:hAnsiTheme="minorHAnsi" w:cstheme="minorHAnsi"/>
                <w:iCs/>
              </w:rPr>
            </w:pPr>
            <w:r w:rsidRPr="006303DF">
              <w:rPr>
                <w:rFonts w:asciiTheme="minorHAnsi" w:hAnsiTheme="minorHAnsi" w:cstheme="minorHAnsi"/>
                <w:iCs/>
              </w:rPr>
              <w:t xml:space="preserve"> The CNM 3 in The Endoscopy Department, is accountable and professionally responsible to the Director of Nursing and Assistant Director of Nursing.</w:t>
            </w:r>
          </w:p>
          <w:p w:rsidR="0055146B" w:rsidRPr="006303DF" w:rsidRDefault="0055146B" w:rsidP="0055146B">
            <w:pPr>
              <w:ind w:left="360"/>
              <w:rPr>
                <w:rFonts w:asciiTheme="minorHAnsi" w:hAnsiTheme="minorHAnsi" w:cstheme="minorHAnsi"/>
                <w:iCs/>
              </w:rPr>
            </w:pPr>
          </w:p>
          <w:p w:rsidR="0055146B" w:rsidRPr="006303DF" w:rsidRDefault="0055146B" w:rsidP="0055146B">
            <w:pPr>
              <w:numPr>
                <w:ilvl w:val="0"/>
                <w:numId w:val="2"/>
              </w:numPr>
              <w:rPr>
                <w:rFonts w:asciiTheme="minorHAnsi" w:hAnsiTheme="minorHAnsi" w:cstheme="minorHAnsi"/>
                <w:b/>
                <w:iCs/>
              </w:rPr>
            </w:pPr>
            <w:r w:rsidRPr="006303DF">
              <w:rPr>
                <w:rFonts w:asciiTheme="minorHAnsi" w:hAnsiTheme="minorHAnsi" w:cstheme="minorHAnsi"/>
                <w:iCs/>
              </w:rPr>
              <w:t>The CNM 3 in The Endoscopy Department will work in close collaboration with the directorate core management team and wider management team to ensure the smooth running of the service.</w:t>
            </w:r>
          </w:p>
          <w:p w:rsidR="0055146B" w:rsidRPr="006303DF" w:rsidRDefault="0055146B" w:rsidP="008D049E">
            <w:pPr>
              <w:jc w:val="both"/>
              <w:rPr>
                <w:rFonts w:asciiTheme="minorHAnsi" w:hAnsiTheme="minorHAnsi" w:cstheme="minorHAnsi"/>
              </w:rPr>
            </w:pPr>
          </w:p>
          <w:p w:rsidR="00066C85" w:rsidRPr="006303DF" w:rsidRDefault="00066C85" w:rsidP="008D049E">
            <w:pPr>
              <w:jc w:val="both"/>
              <w:rPr>
                <w:rFonts w:asciiTheme="minorHAnsi" w:hAnsiTheme="minorHAnsi" w:cstheme="minorHAnsi"/>
              </w:rPr>
            </w:pPr>
          </w:p>
          <w:p w:rsidR="00066C85" w:rsidRPr="006303DF" w:rsidRDefault="00066C85" w:rsidP="008D049E">
            <w:pPr>
              <w:jc w:val="both"/>
              <w:rPr>
                <w:rFonts w:asciiTheme="minorHAnsi" w:hAnsiTheme="minorHAnsi" w:cstheme="minorHAnsi"/>
              </w:rPr>
            </w:pPr>
          </w:p>
        </w:tc>
      </w:tr>
      <w:tr w:rsidR="008D049E" w:rsidRPr="005E751D" w:rsidTr="0090436D">
        <w:tc>
          <w:tcPr>
            <w:tcW w:w="2160" w:type="dxa"/>
          </w:tcPr>
          <w:p w:rsidR="008D049E" w:rsidRPr="005E751D" w:rsidRDefault="008D049E" w:rsidP="002965E2">
            <w:pPr>
              <w:rPr>
                <w:rFonts w:asciiTheme="minorHAnsi" w:hAnsiTheme="minorHAnsi" w:cstheme="minorHAnsi"/>
                <w:b/>
                <w:bCs/>
              </w:rPr>
            </w:pPr>
            <w:r w:rsidRPr="005E751D">
              <w:rPr>
                <w:rFonts w:asciiTheme="minorHAnsi" w:hAnsiTheme="minorHAnsi" w:cstheme="minorHAnsi"/>
                <w:b/>
                <w:bCs/>
              </w:rPr>
              <w:t xml:space="preserve">Purpose of the Post </w:t>
            </w:r>
          </w:p>
          <w:p w:rsidR="008D049E" w:rsidRPr="005E751D" w:rsidRDefault="008D049E" w:rsidP="00622FE2">
            <w:pPr>
              <w:rPr>
                <w:rFonts w:asciiTheme="minorHAnsi" w:hAnsiTheme="minorHAnsi" w:cstheme="minorHAnsi"/>
                <w:b/>
                <w:bCs/>
              </w:rPr>
            </w:pPr>
          </w:p>
        </w:tc>
        <w:tc>
          <w:tcPr>
            <w:tcW w:w="8280" w:type="dxa"/>
          </w:tcPr>
          <w:p w:rsidR="00E94B04" w:rsidRPr="006303DF" w:rsidRDefault="00E94B04" w:rsidP="00E94B04">
            <w:pPr>
              <w:autoSpaceDE w:val="0"/>
              <w:autoSpaceDN w:val="0"/>
              <w:rPr>
                <w:rFonts w:asciiTheme="minorHAnsi" w:hAnsiTheme="minorHAnsi" w:cstheme="minorHAnsi"/>
                <w:iCs/>
              </w:rPr>
            </w:pPr>
            <w:r w:rsidRPr="006303DF">
              <w:rPr>
                <w:rFonts w:asciiTheme="minorHAnsi" w:hAnsiTheme="minorHAnsi" w:cstheme="minorHAnsi"/>
                <w:iCs/>
              </w:rPr>
              <w:t xml:space="preserve">The CNM 3 in The Endoscopy Department is a key member of the Directorate Management Team supporting the Directorate ADON. This role is within the Ambulatory &amp; Medical directorate. </w:t>
            </w:r>
          </w:p>
          <w:p w:rsidR="00E94B04" w:rsidRPr="006303DF" w:rsidRDefault="00E94B04" w:rsidP="00E94B04">
            <w:pPr>
              <w:autoSpaceDE w:val="0"/>
              <w:autoSpaceDN w:val="0"/>
              <w:rPr>
                <w:rFonts w:asciiTheme="minorHAnsi" w:hAnsiTheme="minorHAnsi" w:cstheme="minorHAnsi"/>
              </w:rPr>
            </w:pPr>
          </w:p>
          <w:p w:rsidR="00E94B04" w:rsidRPr="006303DF" w:rsidRDefault="00E94B04" w:rsidP="00E94B04">
            <w:pPr>
              <w:autoSpaceDE w:val="0"/>
              <w:autoSpaceDN w:val="0"/>
              <w:rPr>
                <w:rFonts w:asciiTheme="minorHAnsi" w:hAnsiTheme="minorHAnsi" w:cstheme="minorHAnsi"/>
              </w:rPr>
            </w:pPr>
            <w:r w:rsidRPr="006303DF">
              <w:rPr>
                <w:rFonts w:asciiTheme="minorHAnsi" w:hAnsiTheme="minorHAnsi" w:cstheme="minorHAnsi"/>
              </w:rPr>
              <w:t>The Clinical Nu</w:t>
            </w:r>
            <w:r w:rsidR="00A82C1F" w:rsidRPr="006303DF">
              <w:rPr>
                <w:rFonts w:asciiTheme="minorHAnsi" w:hAnsiTheme="minorHAnsi" w:cstheme="minorHAnsi"/>
              </w:rPr>
              <w:t>rse Manager 3 position is</w:t>
            </w:r>
            <w:r w:rsidRPr="006303DF">
              <w:rPr>
                <w:rFonts w:asciiTheme="minorHAnsi" w:hAnsiTheme="minorHAnsi" w:cstheme="minorHAnsi"/>
              </w:rPr>
              <w:t xml:space="preserve"> res</w:t>
            </w:r>
            <w:r w:rsidR="00A82C1F" w:rsidRPr="006303DF">
              <w:rPr>
                <w:rFonts w:asciiTheme="minorHAnsi" w:hAnsiTheme="minorHAnsi" w:cstheme="minorHAnsi"/>
              </w:rPr>
              <w:t xml:space="preserve">ponsible for the delivery </w:t>
            </w:r>
            <w:r w:rsidR="004554FD" w:rsidRPr="006303DF">
              <w:rPr>
                <w:rFonts w:asciiTheme="minorHAnsi" w:hAnsiTheme="minorHAnsi" w:cstheme="minorHAnsi"/>
              </w:rPr>
              <w:t>of strategic</w:t>
            </w:r>
            <w:r w:rsidRPr="006303DF">
              <w:rPr>
                <w:rFonts w:asciiTheme="minorHAnsi" w:hAnsiTheme="minorHAnsi" w:cstheme="minorHAnsi"/>
              </w:rPr>
              <w:t xml:space="preserve"> develop</w:t>
            </w:r>
            <w:r w:rsidR="00A82C1F" w:rsidRPr="006303DF">
              <w:rPr>
                <w:rFonts w:asciiTheme="minorHAnsi" w:hAnsiTheme="minorHAnsi" w:cstheme="minorHAnsi"/>
              </w:rPr>
              <w:t>ment, operational, and management of</w:t>
            </w:r>
            <w:r w:rsidRPr="006303DF">
              <w:rPr>
                <w:rFonts w:asciiTheme="minorHAnsi" w:hAnsiTheme="minorHAnsi" w:cstheme="minorHAnsi"/>
              </w:rPr>
              <w:t xml:space="preserve"> the Endoscopy </w:t>
            </w:r>
            <w:r w:rsidR="00A82C1F" w:rsidRPr="006303DF">
              <w:rPr>
                <w:rFonts w:asciiTheme="minorHAnsi" w:hAnsiTheme="minorHAnsi" w:cstheme="minorHAnsi"/>
              </w:rPr>
              <w:t xml:space="preserve">nursing </w:t>
            </w:r>
            <w:r w:rsidRPr="006303DF">
              <w:rPr>
                <w:rFonts w:asciiTheme="minorHAnsi" w:hAnsiTheme="minorHAnsi" w:cstheme="minorHAnsi"/>
              </w:rPr>
              <w:t>services. The post holder will be expected to demonstrate transformational leadership and innovation and ensure patient dignity and respect is at the core of all the services provided.</w:t>
            </w:r>
            <w:r w:rsidR="004554FD" w:rsidRPr="006303DF">
              <w:rPr>
                <w:rFonts w:asciiTheme="minorHAnsi" w:hAnsiTheme="minorHAnsi" w:cstheme="minorHAnsi"/>
              </w:rPr>
              <w:t xml:space="preserve"> Working in partnership with </w:t>
            </w:r>
            <w:r w:rsidR="00066C85" w:rsidRPr="006303DF">
              <w:rPr>
                <w:rFonts w:asciiTheme="minorHAnsi" w:hAnsiTheme="minorHAnsi" w:cstheme="minorHAnsi"/>
              </w:rPr>
              <w:t>the Business</w:t>
            </w:r>
            <w:r w:rsidR="004554FD" w:rsidRPr="006303DF">
              <w:rPr>
                <w:rFonts w:asciiTheme="minorHAnsi" w:hAnsiTheme="minorHAnsi" w:cstheme="minorHAnsi"/>
              </w:rPr>
              <w:t xml:space="preserve"> managers, the clinical lead and other key stakeholders, the CNM3 </w:t>
            </w:r>
            <w:r w:rsidRPr="006303DF">
              <w:rPr>
                <w:rFonts w:asciiTheme="minorHAnsi" w:hAnsiTheme="minorHAnsi" w:cstheme="minorHAnsi"/>
              </w:rPr>
              <w:t>will lead on the delivery of access, patient flow and ensure that standards of patient care are delivered in line with best practice. The post holder will be a credible leader with the ability to empower people and develop staff members working within the clinical environment and to ensure that they are fully engaged in the process of change management and service improvement projects. The post holder will in conjunction with the Assistant Director of Nursing be responsible for the management and co-ordination of the nursing service to patients within the Unit. This will include operational and strategic management to ensure the smooth running and efficient use of the available resources. The post holder requires an in-depth knowledge of Risk Management and Clinical Audit as well as educational, research and management skills. The post holder will be expected to co-ordinate and deliver healthcare to patients and to liaise with multidisciplinary team members in Connol</w:t>
            </w:r>
            <w:r w:rsidR="00A82C1F" w:rsidRPr="006303DF">
              <w:rPr>
                <w:rFonts w:asciiTheme="minorHAnsi" w:hAnsiTheme="minorHAnsi" w:cstheme="minorHAnsi"/>
              </w:rPr>
              <w:t>ly Hospital, other partner organisations and health regions</w:t>
            </w:r>
            <w:r w:rsidRPr="006303DF">
              <w:rPr>
                <w:rFonts w:asciiTheme="minorHAnsi" w:hAnsiTheme="minorHAnsi" w:cstheme="minorHAnsi"/>
              </w:rPr>
              <w:t xml:space="preserve"> and primary care teams in the community where necessary. The post holder may be asked to deputise for the Assistant Director of Nursing in his/her absence. The post holder will continue to establish and build patient pathways with other End</w:t>
            </w:r>
            <w:r w:rsidR="00A82C1F" w:rsidRPr="006303DF">
              <w:rPr>
                <w:rFonts w:asciiTheme="minorHAnsi" w:hAnsiTheme="minorHAnsi" w:cstheme="minorHAnsi"/>
              </w:rPr>
              <w:t xml:space="preserve">oscopy Services within health region group </w:t>
            </w:r>
            <w:r w:rsidRPr="006303DF">
              <w:rPr>
                <w:rFonts w:asciiTheme="minorHAnsi" w:hAnsiTheme="minorHAnsi" w:cstheme="minorHAnsi"/>
                <w:iCs/>
              </w:rPr>
              <w:t xml:space="preserve">with the aim is to achieve the best possible clinical outcomes and experience for patients in line with </w:t>
            </w:r>
            <w:r w:rsidRPr="006303DF">
              <w:rPr>
                <w:rFonts w:asciiTheme="minorHAnsi" w:hAnsiTheme="minorHAnsi" w:cstheme="minorHAnsi"/>
                <w:bCs/>
                <w:lang w:eastAsia="en-IE"/>
              </w:rPr>
              <w:t>National Clinical Programme: HSE Acute Operations Endoscopy Programme.</w:t>
            </w:r>
          </w:p>
          <w:p w:rsidR="00E94B04" w:rsidRPr="006303DF" w:rsidRDefault="00E94B04" w:rsidP="00E94B04">
            <w:pPr>
              <w:rPr>
                <w:rFonts w:asciiTheme="minorHAnsi" w:hAnsiTheme="minorHAnsi" w:cstheme="minorHAnsi"/>
                <w:iCs/>
              </w:rPr>
            </w:pPr>
          </w:p>
          <w:p w:rsidR="00AE331F" w:rsidRPr="006303DF" w:rsidRDefault="00AE331F" w:rsidP="005D3A4C">
            <w:pPr>
              <w:jc w:val="both"/>
              <w:rPr>
                <w:rFonts w:asciiTheme="minorHAnsi" w:hAnsiTheme="minorHAnsi" w:cstheme="minorHAnsi"/>
              </w:rPr>
            </w:pPr>
          </w:p>
        </w:tc>
      </w:tr>
      <w:tr w:rsidR="008D049E" w:rsidRPr="005E751D" w:rsidTr="0090436D">
        <w:tc>
          <w:tcPr>
            <w:tcW w:w="2160" w:type="dxa"/>
          </w:tcPr>
          <w:p w:rsidR="008D049E" w:rsidRPr="005E751D" w:rsidRDefault="008D049E" w:rsidP="00DF45CE">
            <w:pPr>
              <w:rPr>
                <w:rFonts w:asciiTheme="minorHAnsi" w:hAnsiTheme="minorHAnsi" w:cstheme="minorHAnsi"/>
                <w:b/>
                <w:bCs/>
              </w:rPr>
            </w:pPr>
            <w:r w:rsidRPr="005E751D">
              <w:rPr>
                <w:rFonts w:asciiTheme="minorHAnsi" w:hAnsiTheme="minorHAnsi" w:cstheme="minorHAnsi"/>
                <w:b/>
                <w:bCs/>
              </w:rPr>
              <w:t xml:space="preserve">Principal Duties and Responsibilities </w:t>
            </w:r>
          </w:p>
        </w:tc>
        <w:tc>
          <w:tcPr>
            <w:tcW w:w="8280" w:type="dxa"/>
          </w:tcPr>
          <w:p w:rsidR="0078463F" w:rsidRPr="006303DF" w:rsidRDefault="0078463F" w:rsidP="00C05DC5">
            <w:pPr>
              <w:rPr>
                <w:rFonts w:asciiTheme="minorHAnsi" w:hAnsiTheme="minorHAnsi" w:cstheme="minorHAnsi"/>
              </w:rPr>
            </w:pPr>
          </w:p>
          <w:p w:rsidR="00066C85" w:rsidRPr="00066C85" w:rsidRDefault="00066C85" w:rsidP="00066C85">
            <w:pPr>
              <w:jc w:val="both"/>
              <w:rPr>
                <w:rFonts w:asciiTheme="minorHAnsi" w:hAnsiTheme="minorHAnsi" w:cstheme="minorHAnsi"/>
                <w:b/>
                <w:u w:val="single"/>
                <w:lang w:val="en-US" w:eastAsia="en-US"/>
              </w:rPr>
            </w:pPr>
            <w:r w:rsidRPr="00066C85">
              <w:rPr>
                <w:rFonts w:asciiTheme="minorHAnsi" w:hAnsiTheme="minorHAnsi" w:cstheme="minorHAnsi"/>
                <w:b/>
                <w:u w:val="single"/>
                <w:lang w:val="en-US" w:eastAsia="en-US"/>
              </w:rPr>
              <w:t>Management and Leadership</w:t>
            </w:r>
          </w:p>
          <w:p w:rsidR="00066C85" w:rsidRPr="00066C85" w:rsidRDefault="00066C85" w:rsidP="00066C85">
            <w:pPr>
              <w:jc w:val="both"/>
              <w:rPr>
                <w:rFonts w:asciiTheme="minorHAnsi" w:hAnsiTheme="minorHAnsi" w:cstheme="minorHAnsi"/>
                <w:b/>
                <w:lang w:val="en-US" w:eastAsia="en-US"/>
              </w:rPr>
            </w:pPr>
          </w:p>
          <w:p w:rsidR="00066C85" w:rsidRPr="00066C85" w:rsidRDefault="00066C85" w:rsidP="00066C85">
            <w:pPr>
              <w:jc w:val="both"/>
              <w:rPr>
                <w:rFonts w:asciiTheme="minorHAnsi" w:hAnsiTheme="minorHAnsi" w:cstheme="minorHAnsi"/>
                <w:i/>
                <w:color w:val="000000"/>
                <w:lang w:val="en-US" w:eastAsia="en-US"/>
              </w:rPr>
            </w:pPr>
            <w:r w:rsidRPr="00066C85">
              <w:rPr>
                <w:rFonts w:asciiTheme="minorHAnsi" w:hAnsiTheme="minorHAnsi" w:cstheme="minorHAnsi"/>
                <w:i/>
                <w:color w:val="000000"/>
                <w:lang w:val="en-US" w:eastAsia="en-US"/>
              </w:rPr>
              <w:t xml:space="preserve">The Clinical Nurse Manager 3 in the Endoscopy Department will: </w:t>
            </w:r>
          </w:p>
          <w:p w:rsidR="00066C85" w:rsidRPr="00066C85" w:rsidRDefault="00066C85" w:rsidP="00066C85">
            <w:pPr>
              <w:jc w:val="both"/>
              <w:rPr>
                <w:rFonts w:asciiTheme="minorHAnsi" w:hAnsiTheme="minorHAnsi" w:cstheme="minorHAnsi"/>
                <w:color w:val="000000"/>
                <w:lang w:val="en-US" w:eastAsia="en-US"/>
              </w:rPr>
            </w:pPr>
          </w:p>
          <w:p w:rsidR="00066C85" w:rsidRPr="00066C85" w:rsidRDefault="00066C85" w:rsidP="00066C85">
            <w:pPr>
              <w:numPr>
                <w:ilvl w:val="0"/>
                <w:numId w:val="3"/>
              </w:numPr>
              <w:spacing w:after="120"/>
              <w:jc w:val="both"/>
              <w:rPr>
                <w:rFonts w:asciiTheme="minorHAnsi" w:hAnsiTheme="minorHAnsi" w:cstheme="minorHAnsi"/>
                <w:color w:val="000000"/>
              </w:rPr>
            </w:pPr>
            <w:r w:rsidRPr="00066C85">
              <w:rPr>
                <w:rFonts w:asciiTheme="minorHAnsi" w:hAnsiTheme="minorHAnsi" w:cstheme="minorHAnsi"/>
                <w:color w:val="000000"/>
              </w:rPr>
              <w:t>Provide professional nursing leadership, ensuring that an appropriate structure is in place to support nursing and HCAs at all levels.</w:t>
            </w:r>
          </w:p>
          <w:p w:rsidR="00066C85" w:rsidRPr="00066C85" w:rsidRDefault="00066C85" w:rsidP="00066C85">
            <w:pPr>
              <w:numPr>
                <w:ilvl w:val="0"/>
                <w:numId w:val="3"/>
              </w:numPr>
              <w:spacing w:after="120"/>
              <w:jc w:val="both"/>
              <w:rPr>
                <w:rFonts w:asciiTheme="minorHAnsi" w:hAnsiTheme="minorHAnsi" w:cstheme="minorHAnsi"/>
                <w:color w:val="000000"/>
              </w:rPr>
            </w:pPr>
            <w:r w:rsidRPr="00066C85">
              <w:rPr>
                <w:rFonts w:asciiTheme="minorHAnsi" w:hAnsiTheme="minorHAnsi" w:cstheme="minorHAnsi"/>
                <w:color w:val="000000"/>
              </w:rPr>
              <w:t>Provide a leading role in areas of professional practice, standards and quality of care, staffing, manpower and personnel management.</w:t>
            </w:r>
          </w:p>
          <w:p w:rsidR="00066C85" w:rsidRPr="00066C85" w:rsidRDefault="00066C85" w:rsidP="00066C85">
            <w:pPr>
              <w:numPr>
                <w:ilvl w:val="0"/>
                <w:numId w:val="3"/>
              </w:numPr>
              <w:spacing w:after="120"/>
              <w:jc w:val="both"/>
              <w:rPr>
                <w:rFonts w:asciiTheme="minorHAnsi" w:hAnsiTheme="minorHAnsi" w:cstheme="minorHAnsi"/>
                <w:color w:val="000000"/>
              </w:rPr>
            </w:pPr>
            <w:r w:rsidRPr="00066C85">
              <w:rPr>
                <w:rFonts w:asciiTheme="minorHAnsi" w:hAnsiTheme="minorHAnsi" w:cstheme="minorHAnsi"/>
                <w:color w:val="000000"/>
              </w:rPr>
              <w:t>Support the Directorate ADON establish and maintain a working partnership with Consultants, NCHD’s, Health &amp; Social Care Professionals and all other members of the multi disciplinary team to provide an efficient quality service.</w:t>
            </w:r>
          </w:p>
          <w:p w:rsidR="00066C85" w:rsidRPr="00066C85" w:rsidRDefault="00066C85" w:rsidP="00066C85">
            <w:pPr>
              <w:numPr>
                <w:ilvl w:val="0"/>
                <w:numId w:val="3"/>
              </w:numPr>
              <w:spacing w:after="120"/>
              <w:jc w:val="both"/>
              <w:rPr>
                <w:rFonts w:asciiTheme="minorHAnsi" w:hAnsiTheme="minorHAnsi" w:cstheme="minorHAnsi"/>
                <w:color w:val="000000"/>
              </w:rPr>
            </w:pPr>
            <w:r w:rsidRPr="00066C85">
              <w:rPr>
                <w:rFonts w:asciiTheme="minorHAnsi" w:hAnsiTheme="minorHAnsi" w:cstheme="minorHAnsi"/>
                <w:color w:val="000000"/>
              </w:rPr>
              <w:lastRenderedPageBreak/>
              <w:t>Work with the Directorate ADON and Endoscopy Clinical Nurse Managers (CNM’s) on priority initiatives within the directorate.</w:t>
            </w:r>
          </w:p>
          <w:p w:rsidR="00066C85" w:rsidRPr="00066C85" w:rsidRDefault="00066C85" w:rsidP="00066C85">
            <w:pPr>
              <w:numPr>
                <w:ilvl w:val="0"/>
                <w:numId w:val="3"/>
              </w:numPr>
              <w:spacing w:after="120"/>
              <w:jc w:val="both"/>
              <w:rPr>
                <w:rFonts w:asciiTheme="minorHAnsi" w:hAnsiTheme="minorHAnsi" w:cstheme="minorHAnsi"/>
                <w:color w:val="000000"/>
              </w:rPr>
            </w:pPr>
            <w:r w:rsidRPr="00066C85">
              <w:rPr>
                <w:rFonts w:asciiTheme="minorHAnsi" w:hAnsiTheme="minorHAnsi" w:cstheme="minorHAnsi"/>
                <w:color w:val="000000"/>
              </w:rPr>
              <w:t>Support the Directorate ADON with the implementation of plans for nursing, to include, but not limited to, education, research, practice development and clinical audits, in order to meet service and specialty needs.</w:t>
            </w:r>
          </w:p>
          <w:p w:rsidR="00066C85" w:rsidRPr="00066C85" w:rsidRDefault="00066C85" w:rsidP="00066C85">
            <w:pPr>
              <w:numPr>
                <w:ilvl w:val="0"/>
                <w:numId w:val="3"/>
              </w:numPr>
              <w:spacing w:after="120"/>
              <w:jc w:val="both"/>
              <w:rPr>
                <w:rFonts w:asciiTheme="minorHAnsi" w:hAnsiTheme="minorHAnsi" w:cstheme="minorHAnsi"/>
                <w:color w:val="000000"/>
              </w:rPr>
            </w:pPr>
            <w:r w:rsidRPr="00066C85">
              <w:rPr>
                <w:rFonts w:asciiTheme="minorHAnsi" w:hAnsiTheme="minorHAnsi" w:cstheme="minorHAnsi"/>
                <w:color w:val="000000"/>
              </w:rPr>
              <w:t>Establish effective working relationships and communication with all of the directorates, across the hospital.</w:t>
            </w:r>
          </w:p>
          <w:p w:rsidR="00066C85" w:rsidRPr="00066C85" w:rsidRDefault="00066C85" w:rsidP="00066C85">
            <w:pPr>
              <w:numPr>
                <w:ilvl w:val="0"/>
                <w:numId w:val="3"/>
              </w:numPr>
              <w:spacing w:after="120"/>
              <w:jc w:val="both"/>
              <w:rPr>
                <w:rFonts w:asciiTheme="minorHAnsi" w:hAnsiTheme="minorHAnsi" w:cstheme="minorHAnsi"/>
                <w:color w:val="000000"/>
              </w:rPr>
            </w:pPr>
            <w:r w:rsidRPr="00066C85">
              <w:rPr>
                <w:rFonts w:asciiTheme="minorHAnsi" w:hAnsiTheme="minorHAnsi" w:cstheme="minorHAnsi"/>
                <w:color w:val="000000"/>
              </w:rPr>
              <w:t>Support the Endoscopy MDT &amp; Directorate ADON with the development, maintenance and continuous review of standards of patient care and devise and apply programmes for evaluating compliance and implementing professional nursing policies and standards.</w:t>
            </w:r>
          </w:p>
          <w:p w:rsidR="00066C85" w:rsidRPr="00066C85" w:rsidRDefault="00066C85" w:rsidP="00066C85">
            <w:pPr>
              <w:numPr>
                <w:ilvl w:val="0"/>
                <w:numId w:val="3"/>
              </w:numPr>
              <w:spacing w:after="120"/>
              <w:jc w:val="both"/>
              <w:rPr>
                <w:rFonts w:asciiTheme="minorHAnsi" w:hAnsiTheme="minorHAnsi" w:cstheme="minorHAnsi"/>
                <w:color w:val="000000"/>
              </w:rPr>
            </w:pPr>
            <w:r w:rsidRPr="00066C85">
              <w:rPr>
                <w:rFonts w:asciiTheme="minorHAnsi" w:hAnsiTheme="minorHAnsi" w:cstheme="minorHAnsi"/>
                <w:color w:val="000000"/>
              </w:rPr>
              <w:t>The CNM 3 in The Endoscopy Department will deputise and carry out delegated duties for the Directorate ADON as required.</w:t>
            </w:r>
          </w:p>
          <w:p w:rsidR="00066C85" w:rsidRPr="00066C85" w:rsidRDefault="00066C85" w:rsidP="00066C85">
            <w:pPr>
              <w:numPr>
                <w:ilvl w:val="0"/>
                <w:numId w:val="3"/>
              </w:numPr>
              <w:spacing w:after="120"/>
              <w:jc w:val="both"/>
              <w:rPr>
                <w:rFonts w:asciiTheme="minorHAnsi" w:hAnsiTheme="minorHAnsi" w:cstheme="minorHAnsi"/>
                <w:color w:val="000000"/>
              </w:rPr>
            </w:pPr>
            <w:r w:rsidRPr="00066C85">
              <w:rPr>
                <w:rFonts w:asciiTheme="minorHAnsi" w:hAnsiTheme="minorHAnsi" w:cstheme="minorHAnsi"/>
                <w:color w:val="000000"/>
              </w:rPr>
              <w:t>Coordinate Monthly meetings with the Nursing management team in Endoscopy.</w:t>
            </w:r>
          </w:p>
          <w:p w:rsidR="00066C85" w:rsidRPr="00066C85" w:rsidRDefault="00066C85" w:rsidP="00066C85">
            <w:pPr>
              <w:numPr>
                <w:ilvl w:val="0"/>
                <w:numId w:val="3"/>
              </w:numPr>
              <w:spacing w:after="120"/>
              <w:jc w:val="both"/>
              <w:rPr>
                <w:rFonts w:asciiTheme="minorHAnsi" w:hAnsiTheme="minorHAnsi" w:cstheme="minorHAnsi"/>
                <w:color w:val="000000"/>
              </w:rPr>
            </w:pPr>
            <w:r w:rsidRPr="00066C85">
              <w:rPr>
                <w:rFonts w:asciiTheme="minorHAnsi" w:hAnsiTheme="minorHAnsi" w:cstheme="minorHAnsi"/>
                <w:color w:val="000000"/>
              </w:rPr>
              <w:t>The CNM 3 in The Endoscopy Department will provide a point of contact for the CNM3 in Ambulatory &amp; medicine.</w:t>
            </w:r>
          </w:p>
          <w:p w:rsidR="00066C85" w:rsidRPr="00066C85" w:rsidRDefault="00066C85" w:rsidP="00066C85">
            <w:pPr>
              <w:ind w:left="720" w:hanging="720"/>
              <w:jc w:val="both"/>
              <w:rPr>
                <w:rFonts w:asciiTheme="minorHAnsi" w:hAnsiTheme="minorHAnsi" w:cstheme="minorHAnsi"/>
                <w:color w:val="000000"/>
                <w:lang w:val="en-US" w:eastAsia="en-US"/>
              </w:rPr>
            </w:pPr>
          </w:p>
          <w:p w:rsidR="00066C85" w:rsidRPr="00066C85" w:rsidRDefault="00066C85" w:rsidP="00066C85">
            <w:pPr>
              <w:jc w:val="both"/>
              <w:rPr>
                <w:rFonts w:asciiTheme="minorHAnsi" w:hAnsiTheme="minorHAnsi" w:cstheme="minorHAnsi"/>
                <w:b/>
                <w:color w:val="000000"/>
                <w:u w:val="single"/>
                <w:lang w:val="en-US" w:eastAsia="en-US"/>
              </w:rPr>
            </w:pPr>
            <w:r w:rsidRPr="00066C85">
              <w:rPr>
                <w:rFonts w:asciiTheme="minorHAnsi" w:hAnsiTheme="minorHAnsi" w:cstheme="minorHAnsi"/>
                <w:b/>
                <w:color w:val="000000"/>
                <w:u w:val="single"/>
                <w:lang w:val="en-US" w:eastAsia="en-US"/>
              </w:rPr>
              <w:t>Professional/Clinical Responsibilities</w:t>
            </w:r>
          </w:p>
          <w:p w:rsidR="00066C85" w:rsidRPr="00066C85" w:rsidRDefault="00066C85" w:rsidP="00066C85">
            <w:pPr>
              <w:jc w:val="both"/>
              <w:rPr>
                <w:rFonts w:asciiTheme="minorHAnsi" w:hAnsiTheme="minorHAnsi" w:cstheme="minorHAnsi"/>
                <w:b/>
                <w:color w:val="000000"/>
                <w:u w:val="single"/>
                <w:lang w:val="en-US" w:eastAsia="en-US"/>
              </w:rPr>
            </w:pPr>
          </w:p>
          <w:p w:rsidR="00066C85" w:rsidRPr="00066C85" w:rsidRDefault="00066C85" w:rsidP="00066C85">
            <w:pPr>
              <w:jc w:val="both"/>
              <w:rPr>
                <w:rFonts w:asciiTheme="minorHAnsi" w:hAnsiTheme="minorHAnsi" w:cstheme="minorHAnsi"/>
                <w:i/>
                <w:color w:val="000000"/>
                <w:lang w:val="en-US" w:eastAsia="en-US"/>
              </w:rPr>
            </w:pPr>
            <w:r w:rsidRPr="00066C85">
              <w:rPr>
                <w:rFonts w:asciiTheme="minorHAnsi" w:hAnsiTheme="minorHAnsi" w:cstheme="minorHAnsi"/>
                <w:i/>
                <w:color w:val="000000"/>
                <w:lang w:val="en-US" w:eastAsia="en-US"/>
              </w:rPr>
              <w:t xml:space="preserve">The Clinical Nurse Manager 3, Endoscopy will: </w:t>
            </w:r>
          </w:p>
          <w:p w:rsidR="00066C85" w:rsidRPr="00066C85" w:rsidRDefault="00066C85" w:rsidP="00066C85">
            <w:pPr>
              <w:jc w:val="both"/>
              <w:rPr>
                <w:rFonts w:asciiTheme="minorHAnsi" w:hAnsiTheme="minorHAnsi" w:cstheme="minorHAnsi"/>
                <w:b/>
                <w:color w:val="000000"/>
                <w:u w:val="single"/>
                <w:lang w:val="en-US" w:eastAsia="en-US"/>
              </w:rPr>
            </w:pPr>
          </w:p>
          <w:p w:rsidR="00066C85" w:rsidRPr="006303DF" w:rsidRDefault="00066C85" w:rsidP="00066C85">
            <w:pPr>
              <w:numPr>
                <w:ilvl w:val="0"/>
                <w:numId w:val="3"/>
              </w:numPr>
              <w:spacing w:after="120"/>
              <w:jc w:val="both"/>
              <w:rPr>
                <w:rFonts w:asciiTheme="minorHAnsi" w:hAnsiTheme="minorHAnsi" w:cstheme="minorHAnsi"/>
                <w:color w:val="000000"/>
              </w:rPr>
            </w:pPr>
            <w:r w:rsidRPr="00066C85">
              <w:rPr>
                <w:rFonts w:asciiTheme="minorHAnsi" w:hAnsiTheme="minorHAnsi" w:cstheme="minorHAnsi"/>
                <w:color w:val="000000"/>
              </w:rPr>
              <w:t>Provide a high level of professional and clinical leadership.</w:t>
            </w:r>
            <w:r w:rsidRPr="006303DF">
              <w:rPr>
                <w:rFonts w:asciiTheme="minorHAnsi" w:hAnsiTheme="minorHAnsi" w:cstheme="minorHAnsi"/>
                <w:color w:val="000000"/>
              </w:rPr>
              <w:t xml:space="preserve"> Provide safe, comprehensive nursing care to service users within the guidelines laid out by NMBI.</w:t>
            </w:r>
          </w:p>
          <w:p w:rsidR="00066C85" w:rsidRPr="00066C85" w:rsidRDefault="00066C85" w:rsidP="00066C85">
            <w:pPr>
              <w:numPr>
                <w:ilvl w:val="0"/>
                <w:numId w:val="3"/>
              </w:numPr>
              <w:spacing w:after="120"/>
              <w:jc w:val="both"/>
              <w:rPr>
                <w:rFonts w:asciiTheme="minorHAnsi" w:hAnsiTheme="minorHAnsi" w:cstheme="minorHAnsi"/>
                <w:color w:val="000000"/>
              </w:rPr>
            </w:pPr>
            <w:r w:rsidRPr="00066C85">
              <w:rPr>
                <w:rFonts w:asciiTheme="minorHAnsi" w:hAnsiTheme="minorHAnsi" w:cstheme="minorHAnsi"/>
                <w:color w:val="000000"/>
              </w:rPr>
              <w:t>Promote the development and maintenance of high standards of care and that the care offered is patient centred, sensitive and responsive to service users.</w:t>
            </w:r>
          </w:p>
          <w:p w:rsidR="00066C85" w:rsidRPr="00066C85" w:rsidRDefault="00066C85" w:rsidP="00066C85">
            <w:pPr>
              <w:numPr>
                <w:ilvl w:val="0"/>
                <w:numId w:val="3"/>
              </w:numPr>
              <w:spacing w:after="120"/>
              <w:jc w:val="both"/>
              <w:rPr>
                <w:rFonts w:asciiTheme="minorHAnsi" w:hAnsiTheme="minorHAnsi" w:cstheme="minorHAnsi"/>
                <w:color w:val="000000"/>
              </w:rPr>
            </w:pPr>
            <w:r w:rsidRPr="00066C85">
              <w:rPr>
                <w:rFonts w:asciiTheme="minorHAnsi" w:hAnsiTheme="minorHAnsi" w:cstheme="minorHAnsi"/>
                <w:color w:val="000000"/>
              </w:rPr>
              <w:t xml:space="preserve">Practice and promote nursing according to Professional Clinical Guidelines, National and Area Health Service Executive guidelines, local policies, protocols and guidelines, current legislation. </w:t>
            </w:r>
          </w:p>
          <w:p w:rsidR="00066C85" w:rsidRPr="00066C85" w:rsidRDefault="00066C85" w:rsidP="00066C85">
            <w:pPr>
              <w:numPr>
                <w:ilvl w:val="0"/>
                <w:numId w:val="3"/>
              </w:numPr>
              <w:spacing w:after="120"/>
              <w:jc w:val="both"/>
              <w:rPr>
                <w:rFonts w:asciiTheme="minorHAnsi" w:hAnsiTheme="minorHAnsi" w:cstheme="minorHAnsi"/>
                <w:color w:val="000000"/>
              </w:rPr>
            </w:pPr>
            <w:r w:rsidRPr="00066C85">
              <w:rPr>
                <w:rFonts w:asciiTheme="minorHAnsi" w:hAnsiTheme="minorHAnsi" w:cstheme="minorHAnsi"/>
                <w:color w:val="000000"/>
              </w:rPr>
              <w:t>Support the Directorate ADON with the development of a shared sense of commitment and participation among staff in the management of the Endoscopy Department and the organisational change priorities.</w:t>
            </w:r>
          </w:p>
          <w:p w:rsidR="00066C85" w:rsidRPr="00066C85" w:rsidRDefault="00066C85" w:rsidP="00066C85">
            <w:pPr>
              <w:numPr>
                <w:ilvl w:val="0"/>
                <w:numId w:val="3"/>
              </w:numPr>
              <w:spacing w:after="120"/>
              <w:jc w:val="both"/>
              <w:rPr>
                <w:rFonts w:asciiTheme="minorHAnsi" w:hAnsiTheme="minorHAnsi" w:cstheme="minorHAnsi"/>
                <w:color w:val="000000"/>
              </w:rPr>
            </w:pPr>
            <w:r w:rsidRPr="00066C85">
              <w:rPr>
                <w:rFonts w:asciiTheme="minorHAnsi" w:hAnsiTheme="minorHAnsi" w:cstheme="minorHAnsi"/>
                <w:color w:val="000000"/>
              </w:rPr>
              <w:t>Support the Endoscopy MDT &amp; Directorate ADON in providing quality of service delivery, ensuring effective, efficient and holistic patient care, education, training and practice development.</w:t>
            </w:r>
          </w:p>
          <w:p w:rsidR="00066C85" w:rsidRPr="00066C85" w:rsidRDefault="00066C85" w:rsidP="00066C85">
            <w:pPr>
              <w:numPr>
                <w:ilvl w:val="0"/>
                <w:numId w:val="3"/>
              </w:numPr>
              <w:spacing w:after="120"/>
              <w:jc w:val="both"/>
              <w:rPr>
                <w:rFonts w:asciiTheme="minorHAnsi" w:hAnsiTheme="minorHAnsi" w:cstheme="minorHAnsi"/>
                <w:color w:val="000000"/>
              </w:rPr>
            </w:pPr>
            <w:r w:rsidRPr="00066C85">
              <w:rPr>
                <w:rFonts w:asciiTheme="minorHAnsi" w:hAnsiTheme="minorHAnsi" w:cstheme="minorHAnsi"/>
                <w:color w:val="000000"/>
              </w:rPr>
              <w:t>Actively participate in service development initiatives within the Endoscopy and work with the Directorate ADON to plan at a strategic and local level.</w:t>
            </w:r>
          </w:p>
          <w:p w:rsidR="00066C85" w:rsidRPr="00066C85" w:rsidRDefault="00066C85" w:rsidP="00066C85">
            <w:pPr>
              <w:numPr>
                <w:ilvl w:val="0"/>
                <w:numId w:val="3"/>
              </w:numPr>
              <w:spacing w:after="120"/>
              <w:jc w:val="both"/>
              <w:rPr>
                <w:rFonts w:asciiTheme="minorHAnsi" w:hAnsiTheme="minorHAnsi" w:cstheme="minorHAnsi"/>
                <w:color w:val="000000"/>
              </w:rPr>
            </w:pPr>
            <w:r w:rsidRPr="00066C85">
              <w:rPr>
                <w:rFonts w:asciiTheme="minorHAnsi" w:hAnsiTheme="minorHAnsi" w:cstheme="minorHAnsi"/>
                <w:color w:val="000000"/>
              </w:rPr>
              <w:t>Create and maintain clear and effective dissemination of information among all levels of the nursing and the wider multi disciplinary team, as appropriate.</w:t>
            </w:r>
          </w:p>
          <w:p w:rsidR="00066C85" w:rsidRPr="00066C85" w:rsidRDefault="00066C85" w:rsidP="00066C85">
            <w:pPr>
              <w:numPr>
                <w:ilvl w:val="0"/>
                <w:numId w:val="3"/>
              </w:numPr>
              <w:spacing w:after="120"/>
              <w:jc w:val="both"/>
              <w:rPr>
                <w:rFonts w:asciiTheme="minorHAnsi" w:hAnsiTheme="minorHAnsi" w:cstheme="minorHAnsi"/>
                <w:color w:val="000000"/>
              </w:rPr>
            </w:pPr>
            <w:r w:rsidRPr="00066C85">
              <w:rPr>
                <w:rFonts w:asciiTheme="minorHAnsi" w:hAnsiTheme="minorHAnsi" w:cstheme="minorHAnsi"/>
                <w:color w:val="000000"/>
              </w:rPr>
              <w:t>Support the Endoscopy MDT &amp; Directorate ADON in leading and participating in formalised working groups and committees relating to the ongoing development of the Endoscopy Department.</w:t>
            </w:r>
          </w:p>
          <w:p w:rsidR="00066C85" w:rsidRPr="00066C85" w:rsidRDefault="00066C85" w:rsidP="00066C85">
            <w:pPr>
              <w:numPr>
                <w:ilvl w:val="0"/>
                <w:numId w:val="3"/>
              </w:numPr>
              <w:spacing w:after="120"/>
              <w:jc w:val="both"/>
              <w:rPr>
                <w:rFonts w:asciiTheme="minorHAnsi" w:hAnsiTheme="minorHAnsi" w:cstheme="minorHAnsi"/>
                <w:color w:val="000000"/>
              </w:rPr>
            </w:pPr>
            <w:r w:rsidRPr="00066C85">
              <w:rPr>
                <w:rFonts w:asciiTheme="minorHAnsi" w:hAnsiTheme="minorHAnsi" w:cstheme="minorHAnsi"/>
                <w:color w:val="000000"/>
              </w:rPr>
              <w:t>Collaborate with relevant stakeholders in relation to the planning and implementation of patient flow initiatives.</w:t>
            </w:r>
          </w:p>
          <w:p w:rsidR="00066C85" w:rsidRPr="00066C85" w:rsidRDefault="00066C85" w:rsidP="00066C85">
            <w:pPr>
              <w:numPr>
                <w:ilvl w:val="0"/>
                <w:numId w:val="3"/>
              </w:numPr>
              <w:spacing w:after="120"/>
              <w:jc w:val="both"/>
              <w:rPr>
                <w:rFonts w:asciiTheme="minorHAnsi" w:hAnsiTheme="minorHAnsi" w:cstheme="minorHAnsi"/>
                <w:color w:val="000000"/>
              </w:rPr>
            </w:pPr>
            <w:r w:rsidRPr="00066C85">
              <w:rPr>
                <w:rFonts w:asciiTheme="minorHAnsi" w:hAnsiTheme="minorHAnsi" w:cstheme="minorHAnsi"/>
                <w:color w:val="000000"/>
              </w:rPr>
              <w:t>Support the Endoscopy MDT &amp; Directorate ADON in the analysis, evaluation and the forecast of trends related to service requirements and highlight the wider implications for acute and non-acute services.</w:t>
            </w:r>
          </w:p>
          <w:p w:rsidR="00066C85" w:rsidRPr="00066C85" w:rsidRDefault="00066C85" w:rsidP="00066C85">
            <w:pPr>
              <w:numPr>
                <w:ilvl w:val="0"/>
                <w:numId w:val="3"/>
              </w:numPr>
              <w:spacing w:after="120"/>
              <w:jc w:val="both"/>
              <w:rPr>
                <w:rFonts w:asciiTheme="minorHAnsi" w:hAnsiTheme="minorHAnsi" w:cstheme="minorHAnsi"/>
                <w:color w:val="000000"/>
              </w:rPr>
            </w:pPr>
            <w:r w:rsidRPr="00066C85">
              <w:rPr>
                <w:rFonts w:asciiTheme="minorHAnsi" w:hAnsiTheme="minorHAnsi" w:cstheme="minorHAnsi"/>
                <w:color w:val="000000"/>
              </w:rPr>
              <w:t>Continuously monitor, suggest and improve upon the services already delivered.</w:t>
            </w:r>
          </w:p>
          <w:p w:rsidR="00970927" w:rsidRDefault="00970927" w:rsidP="00066C85">
            <w:pPr>
              <w:tabs>
                <w:tab w:val="left" w:pos="2880"/>
              </w:tabs>
              <w:jc w:val="both"/>
              <w:rPr>
                <w:rFonts w:asciiTheme="minorHAnsi" w:hAnsiTheme="minorHAnsi" w:cstheme="minorHAnsi"/>
                <w:b/>
                <w:color w:val="000000"/>
                <w:u w:val="single"/>
              </w:rPr>
            </w:pPr>
          </w:p>
          <w:p w:rsidR="00970927" w:rsidRDefault="00970927" w:rsidP="00066C85">
            <w:pPr>
              <w:tabs>
                <w:tab w:val="left" w:pos="2880"/>
              </w:tabs>
              <w:jc w:val="both"/>
              <w:rPr>
                <w:rFonts w:asciiTheme="minorHAnsi" w:hAnsiTheme="minorHAnsi" w:cstheme="minorHAnsi"/>
                <w:b/>
                <w:color w:val="000000"/>
                <w:u w:val="single"/>
              </w:rPr>
            </w:pPr>
          </w:p>
          <w:p w:rsidR="00970927" w:rsidRDefault="00970927" w:rsidP="00066C85">
            <w:pPr>
              <w:tabs>
                <w:tab w:val="left" w:pos="2880"/>
              </w:tabs>
              <w:jc w:val="both"/>
              <w:rPr>
                <w:rFonts w:asciiTheme="minorHAnsi" w:hAnsiTheme="minorHAnsi" w:cstheme="minorHAnsi"/>
                <w:b/>
                <w:color w:val="000000"/>
                <w:u w:val="single"/>
              </w:rPr>
            </w:pPr>
          </w:p>
          <w:p w:rsidR="00970927" w:rsidRDefault="00970927" w:rsidP="00066C85">
            <w:pPr>
              <w:tabs>
                <w:tab w:val="left" w:pos="2880"/>
              </w:tabs>
              <w:jc w:val="both"/>
              <w:rPr>
                <w:rFonts w:asciiTheme="minorHAnsi" w:hAnsiTheme="minorHAnsi" w:cstheme="minorHAnsi"/>
                <w:b/>
                <w:color w:val="000000"/>
                <w:u w:val="single"/>
              </w:rPr>
            </w:pPr>
          </w:p>
          <w:p w:rsidR="00066C85" w:rsidRPr="00066C85" w:rsidRDefault="00066C85" w:rsidP="00066C85">
            <w:pPr>
              <w:tabs>
                <w:tab w:val="left" w:pos="2880"/>
              </w:tabs>
              <w:jc w:val="both"/>
              <w:rPr>
                <w:rFonts w:asciiTheme="minorHAnsi" w:hAnsiTheme="minorHAnsi" w:cstheme="minorHAnsi"/>
                <w:color w:val="000000"/>
              </w:rPr>
            </w:pPr>
            <w:r w:rsidRPr="00066C85">
              <w:rPr>
                <w:rFonts w:asciiTheme="minorHAnsi" w:hAnsiTheme="minorHAnsi" w:cstheme="minorHAnsi"/>
                <w:b/>
                <w:color w:val="000000"/>
                <w:u w:val="single"/>
              </w:rPr>
              <w:t>Clinical Governance, Quality Assurance, Risk, Health &amp; Safety</w:t>
            </w:r>
          </w:p>
          <w:p w:rsidR="00066C85" w:rsidRPr="00066C85" w:rsidRDefault="00066C85" w:rsidP="00066C85">
            <w:pPr>
              <w:jc w:val="both"/>
              <w:rPr>
                <w:rFonts w:asciiTheme="minorHAnsi" w:hAnsiTheme="minorHAnsi" w:cstheme="minorHAnsi"/>
                <w:i/>
                <w:color w:val="000000"/>
                <w:lang w:val="en-US" w:eastAsia="en-US"/>
              </w:rPr>
            </w:pPr>
          </w:p>
          <w:p w:rsidR="00066C85" w:rsidRPr="00066C85" w:rsidRDefault="00066C85" w:rsidP="00066C85">
            <w:pPr>
              <w:jc w:val="both"/>
              <w:rPr>
                <w:rFonts w:asciiTheme="minorHAnsi" w:hAnsiTheme="minorHAnsi" w:cstheme="minorHAnsi"/>
                <w:i/>
                <w:color w:val="000000"/>
                <w:lang w:val="en-US" w:eastAsia="en-US"/>
              </w:rPr>
            </w:pPr>
            <w:r w:rsidRPr="00066C85">
              <w:rPr>
                <w:rFonts w:asciiTheme="minorHAnsi" w:hAnsiTheme="minorHAnsi" w:cstheme="minorHAnsi"/>
                <w:i/>
                <w:color w:val="000000"/>
                <w:lang w:val="en-US" w:eastAsia="en-US"/>
              </w:rPr>
              <w:t>The Clinical Nurse Manager 3, Endoscopy will:</w:t>
            </w:r>
          </w:p>
          <w:p w:rsidR="00066C85" w:rsidRPr="00066C85" w:rsidRDefault="00066C85" w:rsidP="00066C85">
            <w:pPr>
              <w:jc w:val="both"/>
              <w:rPr>
                <w:rFonts w:asciiTheme="minorHAnsi" w:hAnsiTheme="minorHAnsi" w:cstheme="minorHAnsi"/>
                <w:i/>
                <w:color w:val="000000"/>
                <w:lang w:val="en-US" w:eastAsia="en-US"/>
              </w:rPr>
            </w:pPr>
            <w:r w:rsidRPr="00066C85">
              <w:rPr>
                <w:rFonts w:asciiTheme="minorHAnsi" w:hAnsiTheme="minorHAnsi" w:cstheme="minorHAnsi"/>
                <w:i/>
                <w:color w:val="000000"/>
                <w:lang w:val="en-US" w:eastAsia="en-US"/>
              </w:rPr>
              <w:t xml:space="preserve"> </w:t>
            </w:r>
          </w:p>
          <w:p w:rsidR="00066C85" w:rsidRPr="00066C85" w:rsidRDefault="00066C85" w:rsidP="00066C85">
            <w:pPr>
              <w:numPr>
                <w:ilvl w:val="0"/>
                <w:numId w:val="3"/>
              </w:numPr>
              <w:spacing w:after="120"/>
              <w:jc w:val="both"/>
              <w:rPr>
                <w:rFonts w:asciiTheme="minorHAnsi" w:hAnsiTheme="minorHAnsi" w:cstheme="minorHAnsi"/>
                <w:color w:val="000000"/>
              </w:rPr>
            </w:pPr>
            <w:r w:rsidRPr="00066C85">
              <w:rPr>
                <w:rFonts w:asciiTheme="minorHAnsi" w:hAnsiTheme="minorHAnsi" w:cstheme="minorHAnsi"/>
                <w:bCs/>
                <w:lang w:val="en-IE"/>
              </w:rPr>
              <w:t>Place the values of caring, compassion trust and learning at the core of daily work.</w:t>
            </w:r>
          </w:p>
          <w:p w:rsidR="00066C85" w:rsidRPr="00066C85" w:rsidRDefault="00066C85" w:rsidP="00066C85">
            <w:pPr>
              <w:numPr>
                <w:ilvl w:val="0"/>
                <w:numId w:val="3"/>
              </w:numPr>
              <w:spacing w:after="120"/>
              <w:jc w:val="both"/>
              <w:rPr>
                <w:rFonts w:asciiTheme="minorHAnsi" w:hAnsiTheme="minorHAnsi" w:cstheme="minorHAnsi"/>
                <w:color w:val="000000"/>
              </w:rPr>
            </w:pPr>
            <w:r w:rsidRPr="00066C85">
              <w:rPr>
                <w:rFonts w:asciiTheme="minorHAnsi" w:hAnsiTheme="minorHAnsi" w:cstheme="minorHAnsi"/>
                <w:color w:val="000000"/>
              </w:rPr>
              <w:t>Support the Directorate ADON in ensuring effective leadership and systems are in place for the routine audit and collection and evaluation of data relevant to improving patient outcomes.</w:t>
            </w:r>
          </w:p>
          <w:p w:rsidR="00066C85" w:rsidRPr="00066C85" w:rsidRDefault="00066C85" w:rsidP="00066C85">
            <w:pPr>
              <w:numPr>
                <w:ilvl w:val="0"/>
                <w:numId w:val="3"/>
              </w:numPr>
              <w:spacing w:after="120"/>
              <w:jc w:val="both"/>
              <w:rPr>
                <w:rFonts w:asciiTheme="minorHAnsi" w:hAnsiTheme="minorHAnsi" w:cstheme="minorHAnsi"/>
                <w:color w:val="000000"/>
              </w:rPr>
            </w:pPr>
            <w:r w:rsidRPr="00066C85">
              <w:rPr>
                <w:rFonts w:asciiTheme="minorHAnsi" w:hAnsiTheme="minorHAnsi" w:cstheme="minorHAnsi"/>
                <w:color w:val="000000"/>
              </w:rPr>
              <w:t>Have a working knowledge of the Health Information and Quality Authority (HIQA) Standards and the HSE Health &amp; Safety Standards as they apply to the role e.g. Standards for Healthcare, National Standards for the Prevention and Control of Healthcare Associated Infections, Hygiene Standards, Decontamination Standards etc.</w:t>
            </w:r>
          </w:p>
          <w:p w:rsidR="00066C85" w:rsidRPr="00066C85" w:rsidRDefault="00066C85" w:rsidP="00066C85">
            <w:pPr>
              <w:numPr>
                <w:ilvl w:val="0"/>
                <w:numId w:val="3"/>
              </w:numPr>
              <w:spacing w:after="120"/>
              <w:jc w:val="both"/>
              <w:rPr>
                <w:rFonts w:asciiTheme="minorHAnsi" w:hAnsiTheme="minorHAnsi" w:cstheme="minorHAnsi"/>
                <w:color w:val="000000"/>
              </w:rPr>
            </w:pPr>
            <w:r w:rsidRPr="00066C85">
              <w:rPr>
                <w:rFonts w:asciiTheme="minorHAnsi" w:hAnsiTheme="minorHAnsi" w:cstheme="minorHAnsi"/>
                <w:color w:val="000000"/>
              </w:rPr>
              <w:t>Have a working knowledge of the National KPI’s relating to Outpatient Waiting Times.</w:t>
            </w:r>
          </w:p>
          <w:p w:rsidR="00066C85" w:rsidRPr="00066C85" w:rsidRDefault="00066C85" w:rsidP="00066C85">
            <w:pPr>
              <w:numPr>
                <w:ilvl w:val="0"/>
                <w:numId w:val="3"/>
              </w:numPr>
              <w:spacing w:after="120"/>
              <w:jc w:val="both"/>
              <w:rPr>
                <w:rFonts w:asciiTheme="minorHAnsi" w:hAnsiTheme="minorHAnsi" w:cstheme="minorHAnsi"/>
                <w:color w:val="000000"/>
              </w:rPr>
            </w:pPr>
            <w:r w:rsidRPr="00066C85">
              <w:rPr>
                <w:rFonts w:asciiTheme="minorHAnsi" w:hAnsiTheme="minorHAnsi" w:cstheme="minorHAnsi"/>
                <w:color w:val="000000"/>
              </w:rPr>
              <w:t>Support the Directorate ADON in annual service planning following monitoring and analysis of needs and trends in the previous year.</w:t>
            </w:r>
          </w:p>
          <w:p w:rsidR="00066C85" w:rsidRPr="00066C85" w:rsidRDefault="00066C85" w:rsidP="00066C85">
            <w:pPr>
              <w:numPr>
                <w:ilvl w:val="0"/>
                <w:numId w:val="3"/>
              </w:numPr>
              <w:spacing w:after="120"/>
              <w:jc w:val="both"/>
              <w:rPr>
                <w:rFonts w:asciiTheme="minorHAnsi" w:hAnsiTheme="minorHAnsi" w:cstheme="minorHAnsi"/>
                <w:color w:val="000000"/>
              </w:rPr>
            </w:pPr>
            <w:r w:rsidRPr="00066C85">
              <w:rPr>
                <w:rFonts w:asciiTheme="minorHAnsi" w:hAnsiTheme="minorHAnsi" w:cstheme="minorHAnsi"/>
                <w:color w:val="000000"/>
              </w:rPr>
              <w:t>Support the Directorate ADON in leading and participating in clinical audit, for example infection prevention &amp; control, hygiene, decontamination standards, nursing metrics.</w:t>
            </w:r>
          </w:p>
          <w:p w:rsidR="00066C85" w:rsidRPr="00066C85" w:rsidRDefault="00066C85" w:rsidP="00066C85">
            <w:pPr>
              <w:numPr>
                <w:ilvl w:val="0"/>
                <w:numId w:val="3"/>
              </w:numPr>
              <w:spacing w:after="120"/>
              <w:jc w:val="both"/>
              <w:rPr>
                <w:rFonts w:asciiTheme="minorHAnsi" w:hAnsiTheme="minorHAnsi" w:cstheme="minorHAnsi"/>
                <w:color w:val="000000"/>
              </w:rPr>
            </w:pPr>
            <w:r w:rsidRPr="00066C85">
              <w:rPr>
                <w:rFonts w:asciiTheme="minorHAnsi" w:hAnsiTheme="minorHAnsi" w:cstheme="minorHAnsi"/>
                <w:color w:val="000000"/>
              </w:rPr>
              <w:t xml:space="preserve">Ensure effective leadership and management in terms of infection prevention control standards, decontamination services, and hygiene services. </w:t>
            </w:r>
          </w:p>
          <w:p w:rsidR="00066C85" w:rsidRPr="00066C85" w:rsidRDefault="00066C85" w:rsidP="00066C85">
            <w:pPr>
              <w:numPr>
                <w:ilvl w:val="0"/>
                <w:numId w:val="3"/>
              </w:numPr>
              <w:spacing w:after="120"/>
              <w:jc w:val="both"/>
              <w:rPr>
                <w:rFonts w:asciiTheme="minorHAnsi" w:hAnsiTheme="minorHAnsi" w:cstheme="minorHAnsi"/>
                <w:color w:val="000000"/>
              </w:rPr>
            </w:pPr>
            <w:r w:rsidRPr="00066C85">
              <w:rPr>
                <w:rFonts w:asciiTheme="minorHAnsi" w:hAnsiTheme="minorHAnsi" w:cstheme="minorHAnsi"/>
                <w:color w:val="000000"/>
              </w:rPr>
              <w:t>Support the Directorate ADON in ensuring the Endoscopy Department has an effective process in place for ensuring risks are assessed, managed and followed up in accordance with hospital procedure.</w:t>
            </w:r>
          </w:p>
          <w:p w:rsidR="00066C85" w:rsidRPr="006303DF" w:rsidRDefault="00066C85" w:rsidP="00066C85">
            <w:pPr>
              <w:numPr>
                <w:ilvl w:val="0"/>
                <w:numId w:val="3"/>
              </w:numPr>
              <w:spacing w:after="120"/>
              <w:jc w:val="both"/>
              <w:rPr>
                <w:rFonts w:asciiTheme="minorHAnsi" w:hAnsiTheme="minorHAnsi" w:cstheme="minorHAnsi"/>
                <w:color w:val="000000"/>
              </w:rPr>
            </w:pPr>
            <w:r w:rsidRPr="00066C85">
              <w:rPr>
                <w:rFonts w:asciiTheme="minorHAnsi" w:hAnsiTheme="minorHAnsi" w:cstheme="minorHAnsi"/>
                <w:color w:val="000000"/>
              </w:rPr>
              <w:t>Be a visual advocate for safety through preventative action and ensure safety procedures are adhered to and fully implemented.</w:t>
            </w:r>
            <w:r w:rsidRPr="006303DF">
              <w:rPr>
                <w:rFonts w:asciiTheme="minorHAnsi" w:hAnsiTheme="minorHAnsi" w:cstheme="minorHAnsi"/>
                <w:color w:val="000000"/>
              </w:rPr>
              <w:t xml:space="preserve"> Support the Directorate ADON in the promotion of the reporting of and ensuring adverse incidents are investigated promptly, effectively and with respect for confidentiality.</w:t>
            </w:r>
          </w:p>
          <w:p w:rsidR="00066C85" w:rsidRPr="00066C85" w:rsidRDefault="00066C85" w:rsidP="00066C85">
            <w:pPr>
              <w:numPr>
                <w:ilvl w:val="0"/>
                <w:numId w:val="3"/>
              </w:numPr>
              <w:spacing w:after="120"/>
              <w:jc w:val="both"/>
              <w:rPr>
                <w:rFonts w:asciiTheme="minorHAnsi" w:hAnsiTheme="minorHAnsi" w:cstheme="minorHAnsi"/>
                <w:color w:val="000000"/>
              </w:rPr>
            </w:pPr>
            <w:r w:rsidRPr="00066C85">
              <w:rPr>
                <w:rFonts w:asciiTheme="minorHAnsi" w:hAnsiTheme="minorHAnsi" w:cstheme="minorHAnsi"/>
                <w:color w:val="000000"/>
              </w:rPr>
              <w:t>Support the Directorate ADON in system analysis reviews and investigations relating to the Endoscopy Department.</w:t>
            </w:r>
          </w:p>
          <w:p w:rsidR="00066C85" w:rsidRPr="00066C85" w:rsidRDefault="00066C85" w:rsidP="00066C85">
            <w:pPr>
              <w:numPr>
                <w:ilvl w:val="0"/>
                <w:numId w:val="3"/>
              </w:numPr>
              <w:suppressAutoHyphens/>
              <w:spacing w:after="120"/>
              <w:jc w:val="both"/>
              <w:rPr>
                <w:rFonts w:asciiTheme="minorHAnsi" w:eastAsia="Calibri" w:hAnsiTheme="minorHAnsi" w:cstheme="minorHAnsi"/>
                <w:b/>
                <w:color w:val="000000"/>
                <w:lang w:val="en-IE"/>
              </w:rPr>
            </w:pPr>
            <w:r w:rsidRPr="00066C85">
              <w:rPr>
                <w:rFonts w:asciiTheme="minorHAnsi" w:hAnsiTheme="minorHAnsi" w:cstheme="minorHAnsi"/>
                <w:color w:val="000000"/>
              </w:rPr>
              <w:t>Support, promote and actively participate in sustainable energy, water and waste initiatives to create a more sustainable, low carbon and efficient health service.</w:t>
            </w:r>
          </w:p>
          <w:p w:rsidR="00066C85" w:rsidRPr="00066C85" w:rsidRDefault="00066C85" w:rsidP="00066C85">
            <w:pPr>
              <w:suppressAutoHyphens/>
              <w:jc w:val="both"/>
              <w:rPr>
                <w:rFonts w:asciiTheme="minorHAnsi" w:eastAsia="Calibri" w:hAnsiTheme="minorHAnsi" w:cstheme="minorHAnsi"/>
                <w:b/>
                <w:color w:val="000000"/>
                <w:u w:val="single"/>
                <w:lang w:val="en-IE"/>
              </w:rPr>
            </w:pPr>
          </w:p>
          <w:p w:rsidR="00066C85" w:rsidRPr="00066C85" w:rsidRDefault="00066C85" w:rsidP="00066C85">
            <w:pPr>
              <w:suppressAutoHyphens/>
              <w:jc w:val="both"/>
              <w:rPr>
                <w:rFonts w:asciiTheme="minorHAnsi" w:eastAsia="Calibri" w:hAnsiTheme="minorHAnsi" w:cstheme="minorHAnsi"/>
                <w:b/>
                <w:color w:val="000000"/>
                <w:u w:val="single"/>
                <w:lang w:val="en-IE"/>
              </w:rPr>
            </w:pPr>
            <w:r w:rsidRPr="00066C85">
              <w:rPr>
                <w:rFonts w:asciiTheme="minorHAnsi" w:eastAsia="Calibri" w:hAnsiTheme="minorHAnsi" w:cstheme="minorHAnsi"/>
                <w:b/>
                <w:color w:val="000000"/>
                <w:u w:val="single"/>
                <w:lang w:val="en-IE"/>
              </w:rPr>
              <w:t>Human Resource Management</w:t>
            </w:r>
          </w:p>
          <w:p w:rsidR="00066C85" w:rsidRPr="00066C85" w:rsidRDefault="00066C85" w:rsidP="00066C85">
            <w:pPr>
              <w:jc w:val="both"/>
              <w:rPr>
                <w:rFonts w:asciiTheme="minorHAnsi" w:eastAsia="Calibri" w:hAnsiTheme="minorHAnsi" w:cstheme="minorHAnsi"/>
                <w:color w:val="000000"/>
                <w:lang w:val="en-IE"/>
              </w:rPr>
            </w:pPr>
          </w:p>
          <w:p w:rsidR="00066C85" w:rsidRPr="00066C85" w:rsidRDefault="00066C85" w:rsidP="00066C85">
            <w:pPr>
              <w:jc w:val="both"/>
              <w:rPr>
                <w:rFonts w:asciiTheme="minorHAnsi" w:hAnsiTheme="minorHAnsi" w:cstheme="minorHAnsi"/>
                <w:i/>
                <w:color w:val="000000"/>
                <w:lang w:val="en-US" w:eastAsia="en-US"/>
              </w:rPr>
            </w:pPr>
            <w:r w:rsidRPr="00066C85">
              <w:rPr>
                <w:rFonts w:asciiTheme="minorHAnsi" w:hAnsiTheme="minorHAnsi" w:cstheme="minorHAnsi"/>
                <w:i/>
                <w:color w:val="000000"/>
                <w:lang w:val="en-US" w:eastAsia="en-US"/>
              </w:rPr>
              <w:t xml:space="preserve">The Clinical Nurse Manager 3, Endoscopy will: </w:t>
            </w:r>
          </w:p>
          <w:p w:rsidR="00066C85" w:rsidRPr="00066C85" w:rsidRDefault="00066C85" w:rsidP="00066C85">
            <w:pPr>
              <w:jc w:val="both"/>
              <w:rPr>
                <w:rFonts w:asciiTheme="minorHAnsi" w:eastAsia="Calibri" w:hAnsiTheme="minorHAnsi" w:cstheme="minorHAnsi"/>
                <w:color w:val="000000"/>
                <w:lang w:val="en-IE"/>
              </w:rPr>
            </w:pPr>
          </w:p>
          <w:p w:rsidR="00066C85" w:rsidRPr="00066C85" w:rsidRDefault="00066C85" w:rsidP="00066C85">
            <w:pPr>
              <w:numPr>
                <w:ilvl w:val="0"/>
                <w:numId w:val="3"/>
              </w:numPr>
              <w:suppressAutoHyphens/>
              <w:rPr>
                <w:rFonts w:asciiTheme="minorHAnsi" w:hAnsiTheme="minorHAnsi" w:cstheme="minorHAnsi"/>
              </w:rPr>
            </w:pPr>
            <w:r w:rsidRPr="00066C85">
              <w:rPr>
                <w:rFonts w:asciiTheme="minorHAnsi" w:hAnsiTheme="minorHAnsi" w:cstheme="minorHAnsi"/>
              </w:rPr>
              <w:t>Support the Endoscopy Directorate ADON, ANP’s, CNM’s &amp; CNS/ CNM2 in managing all nursing and healthcare staff within the Endoscopy department, complying with hospital HR policies and procedures.</w:t>
            </w:r>
          </w:p>
          <w:p w:rsidR="00066C85" w:rsidRPr="00066C85" w:rsidRDefault="00066C85" w:rsidP="00066C85">
            <w:pPr>
              <w:tabs>
                <w:tab w:val="left" w:pos="348"/>
              </w:tabs>
              <w:suppressAutoHyphens/>
              <w:ind w:left="348"/>
              <w:rPr>
                <w:rFonts w:asciiTheme="minorHAnsi" w:hAnsiTheme="minorHAnsi" w:cstheme="minorHAnsi"/>
              </w:rPr>
            </w:pPr>
          </w:p>
          <w:p w:rsidR="00066C85" w:rsidRPr="00066C85" w:rsidRDefault="00066C85" w:rsidP="00066C85">
            <w:pPr>
              <w:numPr>
                <w:ilvl w:val="0"/>
                <w:numId w:val="3"/>
              </w:numPr>
              <w:suppressAutoHyphens/>
              <w:rPr>
                <w:rFonts w:asciiTheme="minorHAnsi" w:hAnsiTheme="minorHAnsi" w:cstheme="minorHAnsi"/>
              </w:rPr>
            </w:pPr>
            <w:r w:rsidRPr="00066C85">
              <w:rPr>
                <w:rFonts w:asciiTheme="minorHAnsi" w:hAnsiTheme="minorHAnsi" w:cstheme="minorHAnsi"/>
              </w:rPr>
              <w:t>Support the Endoscopy Directorate ADON, ANP’s, CNM’s &amp; CNS/ CNM2 to ensure that nursing staff and HCA’s have an established plan in place to complete their mandatory training.  Facilitate nursing staff and HCA’s to continue their education and personal development to support improved organisational performance.</w:t>
            </w:r>
          </w:p>
          <w:p w:rsidR="00066C85" w:rsidRPr="00066C85" w:rsidRDefault="00066C85" w:rsidP="00066C85">
            <w:pPr>
              <w:rPr>
                <w:rFonts w:asciiTheme="minorHAnsi" w:hAnsiTheme="minorHAnsi" w:cstheme="minorHAnsi"/>
              </w:rPr>
            </w:pPr>
          </w:p>
          <w:p w:rsidR="00066C85" w:rsidRPr="00066C85" w:rsidRDefault="00066C85" w:rsidP="00066C85">
            <w:pPr>
              <w:numPr>
                <w:ilvl w:val="0"/>
                <w:numId w:val="3"/>
              </w:numPr>
              <w:suppressAutoHyphens/>
              <w:rPr>
                <w:rFonts w:asciiTheme="minorHAnsi" w:hAnsiTheme="minorHAnsi" w:cstheme="minorHAnsi"/>
              </w:rPr>
            </w:pPr>
            <w:r w:rsidRPr="00066C85">
              <w:rPr>
                <w:rFonts w:asciiTheme="minorHAnsi" w:hAnsiTheme="minorHAnsi" w:cstheme="minorHAnsi"/>
              </w:rPr>
              <w:t xml:space="preserve">Provide support to develop a training module schedule to assist to train rotational staff new to the department &amp; within the department </w:t>
            </w:r>
          </w:p>
          <w:p w:rsidR="00066C85" w:rsidRPr="00066C85" w:rsidRDefault="00066C85" w:rsidP="00066C85">
            <w:pPr>
              <w:tabs>
                <w:tab w:val="left" w:pos="348"/>
              </w:tabs>
              <w:suppressAutoHyphens/>
              <w:ind w:left="348"/>
              <w:rPr>
                <w:rFonts w:asciiTheme="minorHAnsi" w:hAnsiTheme="minorHAnsi" w:cstheme="minorHAnsi"/>
              </w:rPr>
            </w:pPr>
          </w:p>
          <w:p w:rsidR="00066C85" w:rsidRPr="00066C85" w:rsidRDefault="00066C85" w:rsidP="00066C85">
            <w:pPr>
              <w:numPr>
                <w:ilvl w:val="0"/>
                <w:numId w:val="3"/>
              </w:numPr>
              <w:suppressAutoHyphens/>
              <w:rPr>
                <w:rFonts w:asciiTheme="minorHAnsi" w:hAnsiTheme="minorHAnsi" w:cstheme="minorHAnsi"/>
              </w:rPr>
            </w:pPr>
            <w:r w:rsidRPr="00066C85">
              <w:rPr>
                <w:rFonts w:asciiTheme="minorHAnsi" w:hAnsiTheme="minorHAnsi" w:cstheme="minorHAnsi"/>
              </w:rPr>
              <w:t>Support the Endoscopy Directorate ADON, ANP’s, CNM’s &amp; CNS/ CNM2 to regularly review staff complements and skill-mix in the Endoscopy Department ensuring that staffing is appropriate for current and projected clinical and operational demands.</w:t>
            </w:r>
          </w:p>
          <w:p w:rsidR="00066C85" w:rsidRPr="00066C85" w:rsidRDefault="00066C85" w:rsidP="00066C85">
            <w:pPr>
              <w:tabs>
                <w:tab w:val="left" w:pos="348"/>
              </w:tabs>
              <w:suppressAutoHyphens/>
              <w:rPr>
                <w:rFonts w:asciiTheme="minorHAnsi" w:hAnsiTheme="minorHAnsi" w:cstheme="minorHAnsi"/>
              </w:rPr>
            </w:pPr>
          </w:p>
          <w:p w:rsidR="00066C85" w:rsidRPr="00066C85" w:rsidRDefault="00066C85" w:rsidP="00066C85">
            <w:pPr>
              <w:numPr>
                <w:ilvl w:val="0"/>
                <w:numId w:val="3"/>
              </w:numPr>
              <w:suppressAutoHyphens/>
              <w:rPr>
                <w:rFonts w:asciiTheme="minorHAnsi" w:hAnsiTheme="minorHAnsi" w:cstheme="minorHAnsi"/>
              </w:rPr>
            </w:pPr>
            <w:r w:rsidRPr="00066C85">
              <w:rPr>
                <w:rFonts w:asciiTheme="minorHAnsi" w:hAnsiTheme="minorHAnsi" w:cstheme="minorHAnsi"/>
              </w:rPr>
              <w:t>Provide support to CNM’s to ensure maintenance of a high level of staff morale, promoting good communications, team spirit and job satisfaction among nursing, multidisciplinary and support staff within the Endoscopy Department.</w:t>
            </w:r>
          </w:p>
          <w:p w:rsidR="00066C85" w:rsidRPr="00066C85" w:rsidRDefault="00066C85" w:rsidP="00066C85">
            <w:pPr>
              <w:tabs>
                <w:tab w:val="left" w:pos="348"/>
              </w:tabs>
              <w:suppressAutoHyphens/>
              <w:rPr>
                <w:rFonts w:asciiTheme="minorHAnsi" w:hAnsiTheme="minorHAnsi" w:cstheme="minorHAnsi"/>
              </w:rPr>
            </w:pPr>
          </w:p>
          <w:p w:rsidR="00066C85" w:rsidRPr="00066C85" w:rsidRDefault="00066C85" w:rsidP="00066C85">
            <w:pPr>
              <w:numPr>
                <w:ilvl w:val="0"/>
                <w:numId w:val="3"/>
              </w:numPr>
              <w:suppressAutoHyphens/>
              <w:rPr>
                <w:rFonts w:asciiTheme="minorHAnsi" w:hAnsiTheme="minorHAnsi" w:cstheme="minorHAnsi"/>
              </w:rPr>
            </w:pPr>
            <w:r w:rsidRPr="00066C85">
              <w:rPr>
                <w:rFonts w:asciiTheme="minorHAnsi" w:hAnsiTheme="minorHAnsi" w:cstheme="minorHAnsi"/>
              </w:rPr>
              <w:t>Support the Endoscopy Directorate ADON, ANP’s, CNM’s &amp; CNS/ CNM2 in managing sickness and absence in accordance with hospital policy.</w:t>
            </w:r>
          </w:p>
          <w:p w:rsidR="00066C85" w:rsidRPr="00066C85" w:rsidRDefault="00066C85" w:rsidP="00066C85">
            <w:pPr>
              <w:tabs>
                <w:tab w:val="left" w:pos="348"/>
              </w:tabs>
              <w:suppressAutoHyphens/>
              <w:rPr>
                <w:rFonts w:asciiTheme="minorHAnsi" w:hAnsiTheme="minorHAnsi" w:cstheme="minorHAnsi"/>
              </w:rPr>
            </w:pPr>
          </w:p>
          <w:p w:rsidR="00066C85" w:rsidRPr="00066C85" w:rsidRDefault="00066C85" w:rsidP="00066C85">
            <w:pPr>
              <w:numPr>
                <w:ilvl w:val="0"/>
                <w:numId w:val="3"/>
              </w:numPr>
              <w:suppressAutoHyphens/>
              <w:rPr>
                <w:rFonts w:asciiTheme="minorHAnsi" w:hAnsiTheme="minorHAnsi" w:cstheme="minorHAnsi"/>
              </w:rPr>
            </w:pPr>
            <w:r w:rsidRPr="00066C85">
              <w:rPr>
                <w:rFonts w:asciiTheme="minorHAnsi" w:hAnsiTheme="minorHAnsi" w:cstheme="minorHAnsi"/>
              </w:rPr>
              <w:t>Support the Directorate ADON with the monitoring of spending in relation to the nursing budget and reporting of trends as appropriate to the Endoscopy Department.</w:t>
            </w:r>
          </w:p>
          <w:p w:rsidR="00066C85" w:rsidRPr="00066C85" w:rsidRDefault="00066C85" w:rsidP="00066C85">
            <w:pPr>
              <w:tabs>
                <w:tab w:val="left" w:pos="348"/>
              </w:tabs>
              <w:suppressAutoHyphens/>
              <w:ind w:left="348"/>
              <w:rPr>
                <w:rFonts w:asciiTheme="minorHAnsi" w:hAnsiTheme="minorHAnsi" w:cstheme="minorHAnsi"/>
              </w:rPr>
            </w:pPr>
          </w:p>
          <w:p w:rsidR="00C05DC5" w:rsidRPr="00066C85" w:rsidRDefault="00066C85" w:rsidP="00970927">
            <w:pPr>
              <w:numPr>
                <w:ilvl w:val="0"/>
                <w:numId w:val="3"/>
              </w:numPr>
              <w:suppressAutoHyphens/>
              <w:jc w:val="both"/>
              <w:rPr>
                <w:rFonts w:asciiTheme="minorHAnsi" w:hAnsiTheme="minorHAnsi" w:cstheme="minorHAnsi"/>
                <w:color w:val="000000"/>
              </w:rPr>
            </w:pPr>
            <w:r w:rsidRPr="00066C85">
              <w:rPr>
                <w:rFonts w:asciiTheme="minorHAnsi" w:hAnsiTheme="minorHAnsi" w:cstheme="minorHAnsi"/>
              </w:rPr>
              <w:t>Assist in the interviewing process for the recruitment of nursing and healthcare staff for the Directorate as appropriate and ensure effective local induction takes place.</w:t>
            </w:r>
          </w:p>
          <w:p w:rsidR="00066C85" w:rsidRPr="00066C85" w:rsidRDefault="00066C85" w:rsidP="00066C85">
            <w:pPr>
              <w:suppressAutoHyphens/>
              <w:ind w:left="317"/>
              <w:jc w:val="both"/>
              <w:rPr>
                <w:rFonts w:asciiTheme="minorHAnsi" w:hAnsiTheme="minorHAnsi" w:cstheme="minorHAnsi"/>
                <w:color w:val="000000"/>
              </w:rPr>
            </w:pPr>
          </w:p>
          <w:p w:rsidR="00066C85" w:rsidRPr="00066C85" w:rsidRDefault="00066C85" w:rsidP="00066C85">
            <w:pPr>
              <w:suppressAutoHyphens/>
              <w:jc w:val="both"/>
              <w:rPr>
                <w:rFonts w:asciiTheme="minorHAnsi" w:eastAsia="Calibri" w:hAnsiTheme="minorHAnsi" w:cstheme="minorHAnsi"/>
                <w:b/>
                <w:color w:val="000000"/>
                <w:u w:val="single"/>
                <w:lang w:val="en-IE"/>
              </w:rPr>
            </w:pPr>
            <w:r w:rsidRPr="00066C85">
              <w:rPr>
                <w:rFonts w:asciiTheme="minorHAnsi" w:eastAsia="Calibri" w:hAnsiTheme="minorHAnsi" w:cstheme="minorHAnsi"/>
                <w:b/>
                <w:color w:val="000000"/>
                <w:u w:val="single"/>
                <w:lang w:val="en-IE"/>
              </w:rPr>
              <w:t>Financial Performance</w:t>
            </w:r>
          </w:p>
          <w:p w:rsidR="00066C85" w:rsidRPr="00066C85" w:rsidRDefault="00066C85" w:rsidP="00066C85">
            <w:pPr>
              <w:suppressAutoHyphens/>
              <w:jc w:val="both"/>
              <w:rPr>
                <w:rFonts w:asciiTheme="minorHAnsi" w:eastAsia="Calibri" w:hAnsiTheme="minorHAnsi" w:cstheme="minorHAnsi"/>
                <w:b/>
                <w:color w:val="000000"/>
                <w:u w:val="single"/>
                <w:lang w:val="en-IE"/>
              </w:rPr>
            </w:pPr>
          </w:p>
          <w:p w:rsidR="00066C85" w:rsidRPr="00066C85" w:rsidRDefault="00066C85" w:rsidP="00066C85">
            <w:pPr>
              <w:jc w:val="both"/>
              <w:rPr>
                <w:rFonts w:asciiTheme="minorHAnsi" w:hAnsiTheme="minorHAnsi" w:cstheme="minorHAnsi"/>
                <w:i/>
                <w:color w:val="000000"/>
                <w:lang w:val="en-US" w:eastAsia="en-US"/>
              </w:rPr>
            </w:pPr>
            <w:r w:rsidRPr="00066C85">
              <w:rPr>
                <w:rFonts w:asciiTheme="minorHAnsi" w:hAnsiTheme="minorHAnsi" w:cstheme="minorHAnsi"/>
                <w:i/>
                <w:color w:val="000000"/>
                <w:lang w:val="en-US" w:eastAsia="en-US"/>
              </w:rPr>
              <w:t xml:space="preserve">The Clinical Nurse Manager 3, Endoscopy will: </w:t>
            </w:r>
          </w:p>
          <w:p w:rsidR="00066C85" w:rsidRPr="00066C85" w:rsidRDefault="00066C85" w:rsidP="00066C85">
            <w:pPr>
              <w:ind w:left="942"/>
              <w:jc w:val="both"/>
              <w:rPr>
                <w:rFonts w:asciiTheme="minorHAnsi" w:eastAsia="Calibri" w:hAnsiTheme="minorHAnsi" w:cstheme="minorHAnsi"/>
                <w:b/>
                <w:color w:val="000000"/>
                <w:lang w:val="en-IE"/>
              </w:rPr>
            </w:pPr>
          </w:p>
          <w:p w:rsidR="00066C85" w:rsidRPr="00066C85" w:rsidRDefault="00066C85" w:rsidP="00066C85">
            <w:pPr>
              <w:numPr>
                <w:ilvl w:val="0"/>
                <w:numId w:val="3"/>
              </w:numPr>
              <w:jc w:val="both"/>
              <w:rPr>
                <w:rFonts w:asciiTheme="minorHAnsi" w:hAnsiTheme="minorHAnsi" w:cstheme="minorHAnsi"/>
                <w:color w:val="000000"/>
              </w:rPr>
            </w:pPr>
            <w:r w:rsidRPr="00066C85">
              <w:rPr>
                <w:rFonts w:asciiTheme="minorHAnsi" w:hAnsiTheme="minorHAnsi" w:cstheme="minorHAnsi"/>
                <w:color w:val="000000"/>
              </w:rPr>
              <w:t>Actively pursues resource efficiency measures and Value for Money initiatives which contribute to the Endoscopy Department and overall hospital budgetary, financial and headcount challenges.</w:t>
            </w:r>
          </w:p>
          <w:p w:rsidR="00066C85" w:rsidRPr="00066C85" w:rsidRDefault="00066C85" w:rsidP="00066C85">
            <w:pPr>
              <w:ind w:left="317"/>
              <w:jc w:val="both"/>
              <w:rPr>
                <w:rFonts w:asciiTheme="minorHAnsi" w:hAnsiTheme="minorHAnsi" w:cstheme="minorHAnsi"/>
                <w:color w:val="000000"/>
              </w:rPr>
            </w:pPr>
          </w:p>
          <w:p w:rsidR="00066C85" w:rsidRPr="00066C85" w:rsidRDefault="00066C85" w:rsidP="00066C85">
            <w:pPr>
              <w:numPr>
                <w:ilvl w:val="0"/>
                <w:numId w:val="3"/>
              </w:numPr>
              <w:jc w:val="both"/>
              <w:rPr>
                <w:rFonts w:asciiTheme="minorHAnsi" w:hAnsiTheme="minorHAnsi" w:cstheme="minorHAnsi"/>
                <w:color w:val="000000"/>
              </w:rPr>
            </w:pPr>
            <w:r w:rsidRPr="00066C85">
              <w:rPr>
                <w:rFonts w:asciiTheme="minorHAnsi" w:hAnsiTheme="minorHAnsi" w:cstheme="minorHAnsi"/>
                <w:color w:val="000000"/>
              </w:rPr>
              <w:t>Support the Directorate ADON by actively participating in the management of the nursing pay and non-pay budget, to highlight variances and take appropriate action, including the management of the pay budget for bank and agency nursing staff within the Endoscopy Department.</w:t>
            </w:r>
          </w:p>
          <w:p w:rsidR="00066C85" w:rsidRPr="00066C85" w:rsidRDefault="00066C85" w:rsidP="00066C85">
            <w:pPr>
              <w:jc w:val="both"/>
              <w:rPr>
                <w:rFonts w:asciiTheme="minorHAnsi" w:hAnsiTheme="minorHAnsi" w:cstheme="minorHAnsi"/>
                <w:color w:val="000000"/>
              </w:rPr>
            </w:pPr>
          </w:p>
          <w:p w:rsidR="00066C85" w:rsidRPr="00066C85" w:rsidRDefault="00066C85" w:rsidP="00066C85">
            <w:pPr>
              <w:numPr>
                <w:ilvl w:val="0"/>
                <w:numId w:val="3"/>
              </w:numPr>
              <w:spacing w:after="120"/>
              <w:jc w:val="both"/>
              <w:rPr>
                <w:rFonts w:asciiTheme="minorHAnsi" w:hAnsiTheme="minorHAnsi" w:cstheme="minorHAnsi"/>
                <w:color w:val="000000"/>
              </w:rPr>
            </w:pPr>
            <w:r w:rsidRPr="00066C85">
              <w:rPr>
                <w:rFonts w:asciiTheme="minorHAnsi" w:hAnsiTheme="minorHAnsi" w:cstheme="minorHAnsi"/>
                <w:color w:val="000000"/>
              </w:rPr>
              <w:t>Support the Directorate ADON to closely monitor nursing expenditure ensuring effective use of resources.  Providing reports on activity, income and expenditure as appropriate.</w:t>
            </w:r>
          </w:p>
          <w:p w:rsidR="00066C85" w:rsidRPr="00066C85" w:rsidRDefault="00066C85" w:rsidP="00066C85">
            <w:pPr>
              <w:jc w:val="both"/>
              <w:rPr>
                <w:rFonts w:asciiTheme="minorHAnsi" w:hAnsiTheme="minorHAnsi" w:cstheme="minorHAnsi"/>
                <w:b/>
                <w:color w:val="000000"/>
                <w:u w:val="single"/>
                <w:lang w:val="en-US" w:eastAsia="en-US"/>
              </w:rPr>
            </w:pPr>
          </w:p>
          <w:p w:rsidR="00400485" w:rsidRPr="006303DF" w:rsidRDefault="00400485" w:rsidP="00400485">
            <w:pPr>
              <w:pStyle w:val="PlainText"/>
              <w:jc w:val="both"/>
              <w:rPr>
                <w:rFonts w:asciiTheme="minorHAnsi" w:hAnsiTheme="minorHAnsi" w:cstheme="minorHAnsi"/>
                <w:b/>
                <w:color w:val="000000"/>
                <w:u w:val="single"/>
              </w:rPr>
            </w:pPr>
            <w:r w:rsidRPr="006303DF">
              <w:rPr>
                <w:rFonts w:asciiTheme="minorHAnsi" w:hAnsiTheme="minorHAnsi" w:cstheme="minorHAnsi"/>
                <w:b/>
                <w:color w:val="000000"/>
                <w:u w:val="single"/>
              </w:rPr>
              <w:t>Education and Training</w:t>
            </w:r>
          </w:p>
          <w:p w:rsidR="00400485" w:rsidRPr="006303DF" w:rsidRDefault="00400485" w:rsidP="00400485">
            <w:pPr>
              <w:pStyle w:val="PlainText"/>
              <w:jc w:val="both"/>
              <w:rPr>
                <w:rFonts w:asciiTheme="minorHAnsi" w:hAnsiTheme="minorHAnsi" w:cstheme="minorHAnsi"/>
                <w:color w:val="000000"/>
              </w:rPr>
            </w:pPr>
          </w:p>
          <w:p w:rsidR="00400485" w:rsidRPr="006303DF" w:rsidRDefault="00400485" w:rsidP="00400485">
            <w:pPr>
              <w:pStyle w:val="PlainText"/>
              <w:jc w:val="both"/>
              <w:rPr>
                <w:rFonts w:asciiTheme="minorHAnsi" w:hAnsiTheme="minorHAnsi" w:cstheme="minorHAnsi"/>
                <w:i/>
                <w:color w:val="000000"/>
              </w:rPr>
            </w:pPr>
            <w:r w:rsidRPr="006303DF">
              <w:rPr>
                <w:rFonts w:asciiTheme="minorHAnsi" w:hAnsiTheme="minorHAnsi" w:cstheme="minorHAnsi"/>
                <w:i/>
                <w:color w:val="000000"/>
              </w:rPr>
              <w:t xml:space="preserve"> The Clinical Nurse Manager 3, Endoscopy will: </w:t>
            </w:r>
          </w:p>
          <w:p w:rsidR="00400485" w:rsidRPr="006303DF" w:rsidRDefault="00400485" w:rsidP="00400485">
            <w:pPr>
              <w:pStyle w:val="PlainText"/>
              <w:jc w:val="both"/>
              <w:rPr>
                <w:rFonts w:asciiTheme="minorHAnsi" w:hAnsiTheme="minorHAnsi" w:cstheme="minorHAnsi"/>
                <w:i/>
                <w:color w:val="000000"/>
              </w:rPr>
            </w:pPr>
          </w:p>
          <w:p w:rsidR="00400485" w:rsidRPr="006303DF" w:rsidRDefault="00400485" w:rsidP="00400485">
            <w:pPr>
              <w:numPr>
                <w:ilvl w:val="0"/>
                <w:numId w:val="3"/>
              </w:numPr>
              <w:spacing w:after="120"/>
              <w:jc w:val="both"/>
              <w:rPr>
                <w:rFonts w:asciiTheme="minorHAnsi" w:hAnsiTheme="minorHAnsi" w:cstheme="minorHAnsi"/>
                <w:color w:val="000000"/>
              </w:rPr>
            </w:pPr>
            <w:r w:rsidRPr="006303DF">
              <w:rPr>
                <w:rFonts w:asciiTheme="minorHAnsi" w:hAnsiTheme="minorHAnsi" w:cstheme="minorHAnsi"/>
                <w:color w:val="000000"/>
              </w:rPr>
              <w:t>Promote and maintain a culture of evidence-based practice for nursing.</w:t>
            </w:r>
          </w:p>
          <w:p w:rsidR="00400485" w:rsidRPr="006303DF" w:rsidRDefault="00400485" w:rsidP="00400485">
            <w:pPr>
              <w:numPr>
                <w:ilvl w:val="0"/>
                <w:numId w:val="3"/>
              </w:numPr>
              <w:spacing w:after="120"/>
              <w:jc w:val="both"/>
              <w:rPr>
                <w:rFonts w:asciiTheme="minorHAnsi" w:hAnsiTheme="minorHAnsi" w:cstheme="minorHAnsi"/>
                <w:color w:val="000000"/>
              </w:rPr>
            </w:pPr>
            <w:r w:rsidRPr="006303DF">
              <w:rPr>
                <w:rFonts w:asciiTheme="minorHAnsi" w:hAnsiTheme="minorHAnsi" w:cstheme="minorHAnsi"/>
                <w:color w:val="000000"/>
              </w:rPr>
              <w:t>Encourage the creation of effective local networks to share good practice and information dissemination, as appropriate.</w:t>
            </w:r>
          </w:p>
          <w:p w:rsidR="00400485" w:rsidRPr="006303DF" w:rsidRDefault="00400485" w:rsidP="00400485">
            <w:pPr>
              <w:numPr>
                <w:ilvl w:val="0"/>
                <w:numId w:val="3"/>
              </w:numPr>
              <w:spacing w:after="120"/>
              <w:jc w:val="both"/>
              <w:rPr>
                <w:rFonts w:asciiTheme="minorHAnsi" w:hAnsiTheme="minorHAnsi" w:cstheme="minorHAnsi"/>
                <w:color w:val="000000"/>
              </w:rPr>
            </w:pPr>
            <w:r w:rsidRPr="006303DF">
              <w:rPr>
                <w:rFonts w:asciiTheme="minorHAnsi" w:hAnsiTheme="minorHAnsi" w:cstheme="minorHAnsi"/>
                <w:color w:val="000000"/>
              </w:rPr>
              <w:t>Assist the Directorate ADON in ensuring all statutory requirements relating to nursing practice are met within the Endoscopy Department.</w:t>
            </w:r>
          </w:p>
          <w:p w:rsidR="00400485" w:rsidRPr="006303DF" w:rsidRDefault="00400485" w:rsidP="00400485">
            <w:pPr>
              <w:numPr>
                <w:ilvl w:val="0"/>
                <w:numId w:val="3"/>
              </w:numPr>
              <w:spacing w:after="120"/>
              <w:jc w:val="both"/>
              <w:rPr>
                <w:rFonts w:asciiTheme="minorHAnsi" w:hAnsiTheme="minorHAnsi" w:cstheme="minorHAnsi"/>
                <w:color w:val="000000"/>
              </w:rPr>
            </w:pPr>
            <w:r w:rsidRPr="006303DF">
              <w:rPr>
                <w:rFonts w:asciiTheme="minorHAnsi" w:hAnsiTheme="minorHAnsi" w:cstheme="minorHAnsi"/>
                <w:color w:val="000000"/>
              </w:rPr>
              <w:t>Assist the Endoscopy Directorate ADON, ANP’s, CNM’s &amp; CNS/ CNM2 in promoting an environment where individual learning and performance combine with organisational learning and quality improvement.</w:t>
            </w:r>
          </w:p>
          <w:p w:rsidR="00400485" w:rsidRPr="006303DF" w:rsidRDefault="00400485" w:rsidP="00400485">
            <w:pPr>
              <w:numPr>
                <w:ilvl w:val="0"/>
                <w:numId w:val="3"/>
              </w:numPr>
              <w:spacing w:after="120"/>
              <w:jc w:val="both"/>
              <w:rPr>
                <w:rFonts w:asciiTheme="minorHAnsi" w:hAnsiTheme="minorHAnsi" w:cstheme="minorHAnsi"/>
                <w:color w:val="000000"/>
              </w:rPr>
            </w:pPr>
            <w:r w:rsidRPr="006303DF">
              <w:rPr>
                <w:rFonts w:asciiTheme="minorHAnsi" w:hAnsiTheme="minorHAnsi" w:cstheme="minorHAnsi"/>
                <w:color w:val="000000"/>
              </w:rPr>
              <w:t>Will complete a training needs analysis and devise an induction programme for new staff to the department.</w:t>
            </w:r>
          </w:p>
          <w:p w:rsidR="00400485" w:rsidRPr="006303DF" w:rsidRDefault="00400485" w:rsidP="00400485">
            <w:pPr>
              <w:pStyle w:val="ListParagraph"/>
              <w:numPr>
                <w:ilvl w:val="0"/>
                <w:numId w:val="3"/>
              </w:numPr>
              <w:autoSpaceDE w:val="0"/>
              <w:autoSpaceDN w:val="0"/>
              <w:adjustRightInd w:val="0"/>
              <w:spacing w:after="44" w:line="240" w:lineRule="auto"/>
              <w:rPr>
                <w:rFonts w:asciiTheme="minorHAnsi" w:hAnsiTheme="minorHAnsi" w:cstheme="minorHAnsi"/>
                <w:sz w:val="20"/>
                <w:szCs w:val="20"/>
              </w:rPr>
            </w:pPr>
            <w:r w:rsidRPr="006303DF">
              <w:rPr>
                <w:rFonts w:asciiTheme="minorHAnsi" w:hAnsiTheme="minorHAnsi" w:cstheme="minorHAnsi"/>
                <w:sz w:val="20"/>
                <w:szCs w:val="20"/>
              </w:rPr>
              <w:t xml:space="preserve">Ensure that patient care is based on the latest research findings and constitutes best practice and act as an expert clinical resource for nursing, medical and AHP staff particularly in the specialist area of nursing. </w:t>
            </w:r>
          </w:p>
          <w:p w:rsidR="00400485" w:rsidRPr="006303DF" w:rsidRDefault="00400485" w:rsidP="00400485">
            <w:pPr>
              <w:pStyle w:val="ListParagraph"/>
              <w:numPr>
                <w:ilvl w:val="0"/>
                <w:numId w:val="3"/>
              </w:numPr>
              <w:autoSpaceDE w:val="0"/>
              <w:autoSpaceDN w:val="0"/>
              <w:adjustRightInd w:val="0"/>
              <w:spacing w:after="44" w:line="240" w:lineRule="auto"/>
              <w:rPr>
                <w:rFonts w:asciiTheme="minorHAnsi" w:hAnsiTheme="minorHAnsi" w:cstheme="minorHAnsi"/>
                <w:sz w:val="20"/>
                <w:szCs w:val="20"/>
              </w:rPr>
            </w:pPr>
            <w:r w:rsidRPr="006303DF">
              <w:rPr>
                <w:rFonts w:asciiTheme="minorHAnsi" w:hAnsiTheme="minorHAnsi" w:cstheme="minorHAnsi"/>
                <w:sz w:val="20"/>
                <w:szCs w:val="20"/>
              </w:rPr>
              <w:t xml:space="preserve">Ensure all staff have met and signed off on their annual continuous professional development plans. Develop learning contracts, which link to organizational and speciality specific objectives. </w:t>
            </w:r>
          </w:p>
          <w:p w:rsidR="00400485" w:rsidRPr="006303DF" w:rsidRDefault="00400485" w:rsidP="00400485">
            <w:pPr>
              <w:pStyle w:val="ListParagraph"/>
              <w:numPr>
                <w:ilvl w:val="0"/>
                <w:numId w:val="3"/>
              </w:numPr>
              <w:autoSpaceDE w:val="0"/>
              <w:autoSpaceDN w:val="0"/>
              <w:adjustRightInd w:val="0"/>
              <w:spacing w:after="44" w:line="240" w:lineRule="auto"/>
              <w:rPr>
                <w:rFonts w:asciiTheme="minorHAnsi" w:hAnsiTheme="minorHAnsi" w:cstheme="minorHAnsi"/>
                <w:sz w:val="20"/>
                <w:szCs w:val="20"/>
              </w:rPr>
            </w:pPr>
            <w:r w:rsidRPr="006303DF">
              <w:rPr>
                <w:rFonts w:asciiTheme="minorHAnsi" w:hAnsiTheme="minorHAnsi" w:cstheme="minorHAnsi"/>
                <w:sz w:val="20"/>
                <w:szCs w:val="20"/>
              </w:rPr>
              <w:t xml:space="preserve">Be responsible for people management and lead the introduction and promotion of management tools and initiatives such as Team Based Performance Management, Key </w:t>
            </w:r>
            <w:r w:rsidRPr="006303DF">
              <w:rPr>
                <w:rFonts w:asciiTheme="minorHAnsi" w:hAnsiTheme="minorHAnsi" w:cstheme="minorHAnsi"/>
                <w:sz w:val="20"/>
                <w:szCs w:val="20"/>
              </w:rPr>
              <w:lastRenderedPageBreak/>
              <w:t xml:space="preserve">Performance Indicators. Continuous Professional Development, Legal Framework and Learning Needs analysis. </w:t>
            </w:r>
          </w:p>
          <w:p w:rsidR="00400485" w:rsidRPr="006303DF" w:rsidRDefault="00400485" w:rsidP="00400485">
            <w:pPr>
              <w:pStyle w:val="ListParagraph"/>
              <w:numPr>
                <w:ilvl w:val="0"/>
                <w:numId w:val="3"/>
              </w:numPr>
              <w:autoSpaceDE w:val="0"/>
              <w:autoSpaceDN w:val="0"/>
              <w:adjustRightInd w:val="0"/>
              <w:spacing w:after="44" w:line="240" w:lineRule="auto"/>
              <w:rPr>
                <w:rFonts w:asciiTheme="minorHAnsi" w:hAnsiTheme="minorHAnsi" w:cstheme="minorHAnsi"/>
                <w:sz w:val="20"/>
                <w:szCs w:val="20"/>
              </w:rPr>
            </w:pPr>
            <w:r w:rsidRPr="006303DF">
              <w:rPr>
                <w:rFonts w:asciiTheme="minorHAnsi" w:hAnsiTheme="minorHAnsi" w:cstheme="minorHAnsi"/>
                <w:sz w:val="20"/>
                <w:szCs w:val="20"/>
              </w:rPr>
              <w:t xml:space="preserve">Attend regular study days and conferences to maintain current knowledge of critical care patients. </w:t>
            </w:r>
          </w:p>
          <w:p w:rsidR="00400485" w:rsidRPr="006303DF" w:rsidRDefault="00400485" w:rsidP="00400485">
            <w:pPr>
              <w:pStyle w:val="ListParagraph"/>
              <w:numPr>
                <w:ilvl w:val="0"/>
                <w:numId w:val="3"/>
              </w:numPr>
              <w:autoSpaceDE w:val="0"/>
              <w:autoSpaceDN w:val="0"/>
              <w:adjustRightInd w:val="0"/>
              <w:spacing w:after="44" w:line="240" w:lineRule="auto"/>
              <w:rPr>
                <w:rFonts w:asciiTheme="minorHAnsi" w:hAnsiTheme="minorHAnsi" w:cstheme="minorHAnsi"/>
                <w:sz w:val="20"/>
                <w:szCs w:val="20"/>
              </w:rPr>
            </w:pPr>
            <w:r w:rsidRPr="006303DF">
              <w:rPr>
                <w:rFonts w:asciiTheme="minorHAnsi" w:hAnsiTheme="minorHAnsi" w:cstheme="minorHAnsi"/>
                <w:sz w:val="20"/>
                <w:szCs w:val="20"/>
              </w:rPr>
              <w:t xml:space="preserve">Liaise with the relevant manager / clinical facilitator to identify staff training needs and assist in the development of clear career pathways for all staff in the department. </w:t>
            </w:r>
          </w:p>
          <w:p w:rsidR="00400485" w:rsidRPr="006303DF" w:rsidRDefault="00400485" w:rsidP="00400485">
            <w:pPr>
              <w:pStyle w:val="ListParagraph"/>
              <w:numPr>
                <w:ilvl w:val="0"/>
                <w:numId w:val="3"/>
              </w:numPr>
              <w:autoSpaceDE w:val="0"/>
              <w:autoSpaceDN w:val="0"/>
              <w:adjustRightInd w:val="0"/>
              <w:spacing w:after="44" w:line="240" w:lineRule="auto"/>
              <w:rPr>
                <w:rFonts w:asciiTheme="minorHAnsi" w:hAnsiTheme="minorHAnsi" w:cstheme="minorHAnsi"/>
                <w:sz w:val="20"/>
                <w:szCs w:val="20"/>
              </w:rPr>
            </w:pPr>
            <w:r w:rsidRPr="006303DF">
              <w:rPr>
                <w:rFonts w:asciiTheme="minorHAnsi" w:hAnsiTheme="minorHAnsi" w:cstheme="minorHAnsi"/>
                <w:sz w:val="20"/>
                <w:szCs w:val="20"/>
              </w:rPr>
              <w:t xml:space="preserve">Facilitate clinical placements for students undertaking Post Graduate courses and advanced training programmes. </w:t>
            </w:r>
          </w:p>
          <w:p w:rsidR="00400485" w:rsidRPr="006303DF" w:rsidRDefault="00400485" w:rsidP="00400485">
            <w:pPr>
              <w:pStyle w:val="ListParagraph"/>
              <w:numPr>
                <w:ilvl w:val="0"/>
                <w:numId w:val="3"/>
              </w:numPr>
              <w:autoSpaceDE w:val="0"/>
              <w:autoSpaceDN w:val="0"/>
              <w:adjustRightInd w:val="0"/>
              <w:spacing w:after="44" w:line="240" w:lineRule="auto"/>
              <w:rPr>
                <w:rFonts w:asciiTheme="minorHAnsi" w:hAnsiTheme="minorHAnsi" w:cstheme="minorHAnsi"/>
                <w:sz w:val="20"/>
                <w:szCs w:val="20"/>
              </w:rPr>
            </w:pPr>
            <w:r w:rsidRPr="006303DF">
              <w:rPr>
                <w:rFonts w:asciiTheme="minorHAnsi" w:hAnsiTheme="minorHAnsi" w:cstheme="minorHAnsi"/>
                <w:sz w:val="20"/>
                <w:szCs w:val="20"/>
              </w:rPr>
              <w:t xml:space="preserve">Facilitate training and development of staff at all levels in the division. </w:t>
            </w:r>
          </w:p>
          <w:p w:rsidR="00400485" w:rsidRPr="006303DF" w:rsidRDefault="00400485" w:rsidP="00400485">
            <w:pPr>
              <w:pStyle w:val="ListParagraph"/>
              <w:numPr>
                <w:ilvl w:val="0"/>
                <w:numId w:val="3"/>
              </w:numPr>
              <w:autoSpaceDE w:val="0"/>
              <w:autoSpaceDN w:val="0"/>
              <w:adjustRightInd w:val="0"/>
              <w:spacing w:after="44" w:line="240" w:lineRule="auto"/>
              <w:rPr>
                <w:rFonts w:asciiTheme="minorHAnsi" w:hAnsiTheme="minorHAnsi" w:cstheme="minorHAnsi"/>
                <w:sz w:val="20"/>
                <w:szCs w:val="20"/>
              </w:rPr>
            </w:pPr>
            <w:r w:rsidRPr="006303DF">
              <w:rPr>
                <w:rFonts w:asciiTheme="minorHAnsi" w:hAnsiTheme="minorHAnsi" w:cstheme="minorHAnsi"/>
                <w:sz w:val="20"/>
                <w:szCs w:val="20"/>
              </w:rPr>
              <w:t xml:space="preserve">Participate in in-service education and represent CHB at national and international meetings and conferences as required. </w:t>
            </w:r>
          </w:p>
          <w:p w:rsidR="00400485" w:rsidRPr="006303DF" w:rsidRDefault="00400485" w:rsidP="00400485">
            <w:pPr>
              <w:pStyle w:val="ListParagraph"/>
              <w:numPr>
                <w:ilvl w:val="0"/>
                <w:numId w:val="3"/>
              </w:numPr>
              <w:autoSpaceDE w:val="0"/>
              <w:autoSpaceDN w:val="0"/>
              <w:adjustRightInd w:val="0"/>
              <w:spacing w:after="0" w:line="240" w:lineRule="auto"/>
              <w:rPr>
                <w:rFonts w:asciiTheme="minorHAnsi" w:hAnsiTheme="minorHAnsi" w:cstheme="minorHAnsi"/>
                <w:sz w:val="20"/>
                <w:szCs w:val="20"/>
              </w:rPr>
            </w:pPr>
            <w:r w:rsidRPr="006303DF">
              <w:rPr>
                <w:rFonts w:asciiTheme="minorHAnsi" w:hAnsiTheme="minorHAnsi" w:cstheme="minorHAnsi"/>
                <w:sz w:val="20"/>
                <w:szCs w:val="20"/>
              </w:rPr>
              <w:t xml:space="preserve">Keep up-to-date with changes in practice/relevant courses specific to the area. </w:t>
            </w:r>
          </w:p>
          <w:p w:rsidR="00400485" w:rsidRPr="006303DF" w:rsidRDefault="00400485" w:rsidP="00400485">
            <w:pPr>
              <w:numPr>
                <w:ilvl w:val="0"/>
                <w:numId w:val="3"/>
              </w:numPr>
              <w:spacing w:after="120"/>
              <w:jc w:val="both"/>
              <w:rPr>
                <w:rFonts w:asciiTheme="minorHAnsi" w:hAnsiTheme="minorHAnsi" w:cstheme="minorHAnsi"/>
                <w:color w:val="000000"/>
              </w:rPr>
            </w:pPr>
            <w:r w:rsidRPr="006303DF">
              <w:rPr>
                <w:rFonts w:asciiTheme="minorHAnsi" w:hAnsiTheme="minorHAnsi" w:cstheme="minorHAnsi"/>
                <w:color w:val="000000"/>
              </w:rPr>
              <w:t>Comply with professional developments from the Nursing &amp; Midwifery Board of Ireland (Bord Altranais agus Cnáimhseachais na hÉireann) and other professional bodies relevant to the profession of nursing.</w:t>
            </w:r>
          </w:p>
          <w:p w:rsidR="00066C85" w:rsidRPr="00066C85" w:rsidRDefault="00400485" w:rsidP="00C05DC5">
            <w:pPr>
              <w:numPr>
                <w:ilvl w:val="0"/>
                <w:numId w:val="3"/>
              </w:numPr>
              <w:spacing w:after="120"/>
              <w:jc w:val="both"/>
              <w:rPr>
                <w:rFonts w:asciiTheme="minorHAnsi" w:hAnsiTheme="minorHAnsi" w:cstheme="minorHAnsi"/>
                <w:color w:val="000000"/>
              </w:rPr>
            </w:pPr>
            <w:r w:rsidRPr="006303DF">
              <w:rPr>
                <w:rFonts w:asciiTheme="minorHAnsi" w:hAnsiTheme="minorHAnsi" w:cstheme="minorHAnsi"/>
                <w:color w:val="000000"/>
              </w:rPr>
              <w:t>Actively engage in ongoing personal and professional development</w:t>
            </w:r>
          </w:p>
          <w:p w:rsidR="00163EC5" w:rsidRPr="006303DF" w:rsidRDefault="00163EC5" w:rsidP="00163EC5">
            <w:pPr>
              <w:jc w:val="both"/>
              <w:rPr>
                <w:rFonts w:asciiTheme="minorHAnsi" w:hAnsiTheme="minorHAnsi" w:cstheme="minorHAnsi"/>
                <w:b/>
                <w:i/>
                <w:iCs/>
              </w:rPr>
            </w:pPr>
            <w:r w:rsidRPr="006303DF">
              <w:rPr>
                <w:rFonts w:asciiTheme="minorHAnsi" w:hAnsiTheme="minorHAnsi" w:cstheme="minorHAnsi"/>
                <w:b/>
                <w:i/>
                <w:iCs/>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rsidR="008D049E" w:rsidRPr="006303DF" w:rsidRDefault="008D049E" w:rsidP="00163EC5">
            <w:pPr>
              <w:widowControl w:val="0"/>
              <w:rPr>
                <w:rFonts w:asciiTheme="minorHAnsi" w:hAnsiTheme="minorHAnsi" w:cstheme="minorHAnsi"/>
              </w:rPr>
            </w:pPr>
          </w:p>
        </w:tc>
      </w:tr>
      <w:tr w:rsidR="00C05DC5" w:rsidRPr="005E751D" w:rsidTr="0090436D">
        <w:tc>
          <w:tcPr>
            <w:tcW w:w="2160" w:type="dxa"/>
          </w:tcPr>
          <w:p w:rsidR="00C05DC5" w:rsidRPr="005E751D" w:rsidRDefault="00C05DC5" w:rsidP="00C05DC5">
            <w:pPr>
              <w:rPr>
                <w:rFonts w:asciiTheme="minorHAnsi" w:hAnsiTheme="minorHAnsi" w:cstheme="minorHAnsi"/>
                <w:b/>
                <w:bCs/>
              </w:rPr>
            </w:pPr>
          </w:p>
          <w:p w:rsidR="00C05DC5" w:rsidRPr="005E751D" w:rsidRDefault="00C05DC5" w:rsidP="00C05DC5">
            <w:pPr>
              <w:rPr>
                <w:rFonts w:asciiTheme="minorHAnsi" w:hAnsiTheme="minorHAnsi" w:cstheme="minorHAnsi"/>
                <w:b/>
                <w:bCs/>
              </w:rPr>
            </w:pPr>
            <w:r w:rsidRPr="005E751D">
              <w:rPr>
                <w:rFonts w:asciiTheme="minorHAnsi" w:hAnsiTheme="minorHAnsi" w:cstheme="minorHAnsi"/>
                <w:b/>
                <w:bCs/>
              </w:rPr>
              <w:t>Eligibility Criteria</w:t>
            </w:r>
          </w:p>
          <w:p w:rsidR="00C05DC5" w:rsidRPr="005E751D" w:rsidRDefault="00C05DC5" w:rsidP="00C05DC5">
            <w:pPr>
              <w:rPr>
                <w:rFonts w:asciiTheme="minorHAnsi" w:hAnsiTheme="minorHAnsi" w:cstheme="minorHAnsi"/>
                <w:b/>
                <w:bCs/>
              </w:rPr>
            </w:pPr>
          </w:p>
          <w:p w:rsidR="00C05DC5" w:rsidRPr="005E751D" w:rsidRDefault="00C05DC5" w:rsidP="00C05DC5">
            <w:pPr>
              <w:rPr>
                <w:rFonts w:asciiTheme="minorHAnsi" w:hAnsiTheme="minorHAnsi" w:cstheme="minorHAnsi"/>
                <w:b/>
                <w:bCs/>
              </w:rPr>
            </w:pPr>
            <w:r w:rsidRPr="005E751D">
              <w:rPr>
                <w:rFonts w:asciiTheme="minorHAnsi" w:hAnsiTheme="minorHAnsi" w:cstheme="minorHAnsi"/>
                <w:b/>
                <w:bCs/>
              </w:rPr>
              <w:t xml:space="preserve">Qualifications and/ or experience </w:t>
            </w:r>
          </w:p>
        </w:tc>
        <w:tc>
          <w:tcPr>
            <w:tcW w:w="8280" w:type="dxa"/>
          </w:tcPr>
          <w:p w:rsidR="00C05DC5" w:rsidRPr="00C05DC5" w:rsidRDefault="00C05DC5" w:rsidP="00C05DC5">
            <w:pPr>
              <w:jc w:val="both"/>
              <w:rPr>
                <w:rFonts w:asciiTheme="minorHAnsi" w:hAnsiTheme="minorHAnsi" w:cstheme="minorHAnsi"/>
                <w:b/>
              </w:rPr>
            </w:pPr>
            <w:r w:rsidRPr="00C05DC5">
              <w:rPr>
                <w:rFonts w:asciiTheme="minorHAnsi" w:hAnsiTheme="minorHAnsi" w:cstheme="minorHAnsi"/>
                <w:b/>
              </w:rPr>
              <w:t>Candidates must on the latest date for receiving completed application forms for the office possess:</w:t>
            </w:r>
          </w:p>
          <w:p w:rsidR="00C05DC5" w:rsidRPr="00C05DC5" w:rsidRDefault="00C05DC5" w:rsidP="00C05DC5">
            <w:pPr>
              <w:jc w:val="both"/>
              <w:rPr>
                <w:rFonts w:asciiTheme="minorHAnsi" w:hAnsiTheme="minorHAnsi" w:cstheme="minorHAnsi"/>
                <w:b/>
                <w:bCs/>
                <w:lang w:val="en-IE"/>
              </w:rPr>
            </w:pPr>
          </w:p>
          <w:p w:rsidR="007B4D3B" w:rsidRPr="007B4D3B" w:rsidRDefault="007B4D3B" w:rsidP="007B4D3B">
            <w:pPr>
              <w:numPr>
                <w:ilvl w:val="0"/>
                <w:numId w:val="4"/>
              </w:numPr>
              <w:spacing w:after="120"/>
              <w:jc w:val="both"/>
              <w:rPr>
                <w:rFonts w:asciiTheme="minorHAnsi" w:hAnsiTheme="minorHAnsi" w:cstheme="minorHAnsi"/>
                <w:b/>
                <w:u w:val="single"/>
                <w:lang w:val="en-IE"/>
              </w:rPr>
            </w:pPr>
            <w:r w:rsidRPr="007B4D3B">
              <w:rPr>
                <w:rFonts w:asciiTheme="minorHAnsi" w:hAnsiTheme="minorHAnsi" w:cstheme="minorHAnsi"/>
                <w:b/>
              </w:rPr>
              <w:t xml:space="preserve">Statutory Registration, Professional Qualifications, Experience, etc </w:t>
            </w:r>
          </w:p>
          <w:p w:rsidR="007B4D3B" w:rsidRPr="007B4D3B" w:rsidRDefault="007B4D3B" w:rsidP="0081488F">
            <w:pPr>
              <w:spacing w:after="120"/>
              <w:jc w:val="both"/>
              <w:rPr>
                <w:rFonts w:asciiTheme="minorHAnsi" w:hAnsiTheme="minorHAnsi" w:cstheme="minorHAnsi"/>
              </w:rPr>
            </w:pPr>
            <w:r w:rsidRPr="007B4D3B">
              <w:rPr>
                <w:rFonts w:asciiTheme="minorHAnsi" w:hAnsiTheme="minorHAnsi" w:cstheme="minorHAnsi"/>
              </w:rPr>
              <w:t xml:space="preserve"> Eligible applicants will be those who on the closing date for the competition:</w:t>
            </w:r>
          </w:p>
          <w:p w:rsidR="007B4D3B" w:rsidRPr="007B4D3B" w:rsidRDefault="007B4D3B" w:rsidP="007B4D3B">
            <w:pPr>
              <w:spacing w:after="120"/>
              <w:ind w:left="397"/>
              <w:jc w:val="both"/>
              <w:rPr>
                <w:rFonts w:asciiTheme="minorHAnsi" w:hAnsiTheme="minorHAnsi" w:cstheme="minorHAnsi"/>
              </w:rPr>
            </w:pPr>
            <w:r w:rsidRPr="007B4D3B">
              <w:rPr>
                <w:rFonts w:asciiTheme="minorHAnsi" w:hAnsiTheme="minorHAnsi" w:cstheme="minorHAnsi"/>
              </w:rPr>
              <w:t xml:space="preserve"> (i) Are registered in the relevant division of the Register of Nurses &amp; Midwives maintained by the Nursing and Midwifery Board of Ireland [NMBI](Bord Altranais agus Cnáimhseachais na hÉireann) or entitled to be so registered. </w:t>
            </w:r>
          </w:p>
          <w:p w:rsidR="007B4D3B" w:rsidRPr="007B4D3B" w:rsidRDefault="007B4D3B" w:rsidP="0081488F">
            <w:pPr>
              <w:spacing w:after="120"/>
              <w:ind w:left="397"/>
              <w:jc w:val="center"/>
              <w:rPr>
                <w:rFonts w:asciiTheme="minorHAnsi" w:hAnsiTheme="minorHAnsi" w:cstheme="minorHAnsi"/>
              </w:rPr>
            </w:pPr>
            <w:r w:rsidRPr="007B4D3B">
              <w:rPr>
                <w:rFonts w:asciiTheme="minorHAnsi" w:hAnsiTheme="minorHAnsi" w:cstheme="minorHAnsi"/>
              </w:rPr>
              <w:t>And</w:t>
            </w:r>
          </w:p>
          <w:p w:rsidR="007B4D3B" w:rsidRPr="007B4D3B" w:rsidRDefault="007B4D3B" w:rsidP="007B4D3B">
            <w:pPr>
              <w:spacing w:after="120"/>
              <w:ind w:left="397"/>
              <w:jc w:val="both"/>
              <w:rPr>
                <w:rFonts w:asciiTheme="minorHAnsi" w:hAnsiTheme="minorHAnsi" w:cstheme="minorHAnsi"/>
              </w:rPr>
            </w:pPr>
            <w:r w:rsidRPr="007B4D3B">
              <w:rPr>
                <w:rFonts w:asciiTheme="minorHAnsi" w:hAnsiTheme="minorHAnsi" w:cstheme="minorHAnsi"/>
              </w:rPr>
              <w:t xml:space="preserve">(ii) Have at least 5 years post registration full time (or an aggregate of 5 years post registration full time) experience of which 2 years (or an aggregate of 2 years post registration full time experience) must be in the speciality or related area. </w:t>
            </w:r>
          </w:p>
          <w:p w:rsidR="007B4D3B" w:rsidRPr="007B4D3B" w:rsidRDefault="007B4D3B" w:rsidP="0081488F">
            <w:pPr>
              <w:spacing w:after="120"/>
              <w:ind w:left="397"/>
              <w:jc w:val="center"/>
              <w:rPr>
                <w:rFonts w:asciiTheme="minorHAnsi" w:hAnsiTheme="minorHAnsi" w:cstheme="minorHAnsi"/>
              </w:rPr>
            </w:pPr>
            <w:r w:rsidRPr="007B4D3B">
              <w:rPr>
                <w:rFonts w:asciiTheme="minorHAnsi" w:hAnsiTheme="minorHAnsi" w:cstheme="minorHAnsi"/>
              </w:rPr>
              <w:t>And</w:t>
            </w:r>
          </w:p>
          <w:p w:rsidR="007B4D3B" w:rsidRPr="007B4D3B" w:rsidRDefault="007B4D3B" w:rsidP="007B4D3B">
            <w:pPr>
              <w:spacing w:after="120"/>
              <w:ind w:left="397"/>
              <w:jc w:val="both"/>
              <w:rPr>
                <w:rFonts w:asciiTheme="minorHAnsi" w:hAnsiTheme="minorHAnsi" w:cstheme="minorHAnsi"/>
              </w:rPr>
            </w:pPr>
            <w:r w:rsidRPr="007B4D3B">
              <w:rPr>
                <w:rFonts w:asciiTheme="minorHAnsi" w:hAnsiTheme="minorHAnsi" w:cstheme="minorHAnsi"/>
              </w:rPr>
              <w:t>(iii) Have the clinical, managerial and administrative capacity to properly discharge the functions of the role.</w:t>
            </w:r>
          </w:p>
          <w:p w:rsidR="007B4D3B" w:rsidRPr="007B4D3B" w:rsidRDefault="007B4D3B" w:rsidP="0081488F">
            <w:pPr>
              <w:spacing w:after="120"/>
              <w:ind w:left="397"/>
              <w:jc w:val="center"/>
              <w:rPr>
                <w:rFonts w:asciiTheme="minorHAnsi" w:hAnsiTheme="minorHAnsi" w:cstheme="minorHAnsi"/>
              </w:rPr>
            </w:pPr>
            <w:r w:rsidRPr="007B4D3B">
              <w:rPr>
                <w:rFonts w:asciiTheme="minorHAnsi" w:hAnsiTheme="minorHAnsi" w:cstheme="minorHAnsi"/>
              </w:rPr>
              <w:t>And</w:t>
            </w:r>
          </w:p>
          <w:p w:rsidR="007B4D3B" w:rsidRPr="007B4D3B" w:rsidRDefault="007B4D3B" w:rsidP="007B4D3B">
            <w:pPr>
              <w:spacing w:after="120"/>
              <w:ind w:left="397"/>
              <w:jc w:val="both"/>
              <w:rPr>
                <w:rFonts w:asciiTheme="minorHAnsi" w:hAnsiTheme="minorHAnsi" w:cstheme="minorHAnsi"/>
              </w:rPr>
            </w:pPr>
            <w:r w:rsidRPr="007B4D3B">
              <w:rPr>
                <w:rFonts w:asciiTheme="minorHAnsi" w:hAnsiTheme="minorHAnsi" w:cstheme="minorHAnsi"/>
              </w:rPr>
              <w:t xml:space="preserve"> (iv) Candidates must demonstrate evidence of continuous professional development. </w:t>
            </w:r>
          </w:p>
          <w:p w:rsidR="007B4D3B" w:rsidRPr="007B4D3B" w:rsidRDefault="007B4D3B" w:rsidP="0081488F">
            <w:pPr>
              <w:spacing w:after="120"/>
              <w:ind w:left="397"/>
              <w:jc w:val="center"/>
              <w:rPr>
                <w:rFonts w:asciiTheme="minorHAnsi" w:hAnsiTheme="minorHAnsi" w:cstheme="minorHAnsi"/>
              </w:rPr>
            </w:pPr>
            <w:r w:rsidRPr="007B4D3B">
              <w:rPr>
                <w:rFonts w:asciiTheme="minorHAnsi" w:hAnsiTheme="minorHAnsi" w:cstheme="minorHAnsi"/>
              </w:rPr>
              <w:t>And</w:t>
            </w:r>
          </w:p>
          <w:p w:rsidR="00C05DC5" w:rsidRPr="00C05DC5" w:rsidRDefault="007B4D3B" w:rsidP="0081488F">
            <w:pPr>
              <w:spacing w:after="120"/>
              <w:ind w:left="397"/>
              <w:jc w:val="both"/>
              <w:rPr>
                <w:rFonts w:asciiTheme="minorHAnsi" w:hAnsiTheme="minorHAnsi" w:cstheme="minorHAnsi"/>
              </w:rPr>
            </w:pPr>
            <w:r w:rsidRPr="007B4D3B">
              <w:rPr>
                <w:rFonts w:asciiTheme="minorHAnsi" w:hAnsiTheme="minorHAnsi" w:cstheme="minorHAnsi"/>
              </w:rPr>
              <w:t>(b) Candidates must possess the requisite knowledge and ability including a high standard of suitability and clinical, managerial and administrative capacity to properly discharge the functions of the role.</w:t>
            </w:r>
            <w:r w:rsidR="0081488F" w:rsidRPr="00C05DC5">
              <w:rPr>
                <w:rFonts w:asciiTheme="minorHAnsi" w:hAnsiTheme="minorHAnsi" w:cstheme="minorHAnsi"/>
              </w:rPr>
              <w:t xml:space="preserve"> </w:t>
            </w:r>
          </w:p>
          <w:p w:rsidR="00C05DC5" w:rsidRPr="00C05DC5" w:rsidRDefault="00C05DC5" w:rsidP="00C05DC5">
            <w:pPr>
              <w:rPr>
                <w:rFonts w:asciiTheme="minorHAnsi" w:hAnsiTheme="minorHAnsi" w:cstheme="minorHAnsi"/>
              </w:rPr>
            </w:pPr>
          </w:p>
          <w:p w:rsidR="00C05DC5" w:rsidRPr="00C05DC5" w:rsidRDefault="00C05DC5" w:rsidP="00C05DC5">
            <w:pPr>
              <w:rPr>
                <w:rFonts w:asciiTheme="minorHAnsi" w:hAnsiTheme="minorHAnsi" w:cstheme="minorHAnsi"/>
              </w:rPr>
            </w:pPr>
          </w:p>
          <w:p w:rsidR="00C05DC5" w:rsidRPr="00C05DC5" w:rsidRDefault="00C05DC5" w:rsidP="00C05DC5">
            <w:pPr>
              <w:numPr>
                <w:ilvl w:val="0"/>
                <w:numId w:val="4"/>
              </w:numPr>
              <w:jc w:val="both"/>
              <w:rPr>
                <w:rFonts w:asciiTheme="minorHAnsi" w:hAnsiTheme="minorHAnsi" w:cstheme="minorHAnsi"/>
                <w:b/>
                <w:u w:val="single"/>
                <w:lang w:val="en-IE"/>
              </w:rPr>
            </w:pPr>
            <w:r w:rsidRPr="00C05DC5">
              <w:rPr>
                <w:rFonts w:asciiTheme="minorHAnsi" w:hAnsiTheme="minorHAnsi" w:cstheme="minorHAnsi"/>
                <w:b/>
                <w:u w:val="single"/>
                <w:lang w:val="en-IE"/>
              </w:rPr>
              <w:t>Annual Registration</w:t>
            </w:r>
          </w:p>
          <w:p w:rsidR="00C05DC5" w:rsidRPr="00C05DC5" w:rsidRDefault="00C05DC5" w:rsidP="00C05DC5">
            <w:pPr>
              <w:ind w:left="397"/>
              <w:jc w:val="both"/>
              <w:rPr>
                <w:rFonts w:asciiTheme="minorHAnsi" w:hAnsiTheme="minorHAnsi" w:cstheme="minorHAnsi"/>
              </w:rPr>
            </w:pPr>
            <w:r w:rsidRPr="00C05DC5">
              <w:rPr>
                <w:rFonts w:asciiTheme="minorHAnsi" w:hAnsiTheme="minorHAnsi" w:cstheme="minorHAnsi"/>
              </w:rPr>
              <w:t>Practitioners must maintain live annual registration on the General Nursing Division of the Nurses &amp; Midwifery Register maintained by the Nursing &amp; Midwifery Registration Board (Bord Altranais agus Cnáimhseachais na hÉireann)</w:t>
            </w:r>
          </w:p>
          <w:p w:rsidR="00C05DC5" w:rsidRPr="00C05DC5" w:rsidRDefault="00C05DC5" w:rsidP="00C05DC5">
            <w:pPr>
              <w:ind w:left="397"/>
              <w:jc w:val="both"/>
              <w:rPr>
                <w:rFonts w:asciiTheme="minorHAnsi" w:hAnsiTheme="minorHAnsi" w:cstheme="minorHAnsi"/>
              </w:rPr>
            </w:pPr>
          </w:p>
          <w:p w:rsidR="00C05DC5" w:rsidRPr="00C05DC5" w:rsidRDefault="00C05DC5" w:rsidP="00C05DC5">
            <w:pPr>
              <w:numPr>
                <w:ilvl w:val="0"/>
                <w:numId w:val="4"/>
              </w:numPr>
              <w:jc w:val="both"/>
              <w:rPr>
                <w:rFonts w:asciiTheme="minorHAnsi" w:hAnsiTheme="minorHAnsi" w:cstheme="minorHAnsi"/>
                <w:b/>
                <w:u w:val="single"/>
                <w:lang w:val="en-IE"/>
              </w:rPr>
            </w:pPr>
            <w:r w:rsidRPr="00C05DC5">
              <w:rPr>
                <w:rFonts w:asciiTheme="minorHAnsi" w:hAnsiTheme="minorHAnsi" w:cstheme="minorHAnsi"/>
                <w:b/>
                <w:u w:val="single"/>
                <w:lang w:val="en-IE"/>
              </w:rPr>
              <w:t>Age</w:t>
            </w:r>
          </w:p>
          <w:p w:rsidR="00C05DC5" w:rsidRPr="00C05DC5" w:rsidRDefault="00C05DC5" w:rsidP="00C05DC5">
            <w:pPr>
              <w:ind w:left="397"/>
              <w:jc w:val="both"/>
              <w:rPr>
                <w:rFonts w:asciiTheme="minorHAnsi" w:hAnsiTheme="minorHAnsi" w:cstheme="minorHAnsi"/>
              </w:rPr>
            </w:pPr>
            <w:r w:rsidRPr="00C05DC5">
              <w:rPr>
                <w:rFonts w:asciiTheme="minorHAnsi" w:hAnsiTheme="minorHAnsi" w:cstheme="minorHAnsi"/>
              </w:rPr>
              <w:lastRenderedPageBreak/>
              <w:t>Age restriction shall only apply to a candidate where s/he is not classified as a new entrant (within the meaning of the Public Service Superannuation (Miscellaneous Provisions) Act, 2004). A candidate who is not classified as a new entrant must be under 65 years of age on the first day of the month in which the latest date for receiving completed application forms for the office occurs.</w:t>
            </w:r>
          </w:p>
          <w:p w:rsidR="00C05DC5" w:rsidRPr="00C05DC5" w:rsidRDefault="00C05DC5" w:rsidP="00C05DC5">
            <w:pPr>
              <w:jc w:val="both"/>
              <w:rPr>
                <w:rFonts w:asciiTheme="minorHAnsi" w:hAnsiTheme="minorHAnsi" w:cstheme="minorHAnsi"/>
              </w:rPr>
            </w:pPr>
          </w:p>
          <w:p w:rsidR="00C05DC5" w:rsidRPr="00C05DC5" w:rsidRDefault="00C05DC5" w:rsidP="00C05DC5">
            <w:pPr>
              <w:numPr>
                <w:ilvl w:val="0"/>
                <w:numId w:val="4"/>
              </w:numPr>
              <w:jc w:val="both"/>
              <w:rPr>
                <w:rFonts w:asciiTheme="minorHAnsi" w:hAnsiTheme="minorHAnsi" w:cstheme="minorHAnsi"/>
                <w:b/>
                <w:u w:val="single"/>
                <w:lang w:val="en-IE"/>
              </w:rPr>
            </w:pPr>
            <w:r w:rsidRPr="00C05DC5">
              <w:rPr>
                <w:rFonts w:asciiTheme="minorHAnsi" w:hAnsiTheme="minorHAnsi" w:cstheme="minorHAnsi"/>
                <w:b/>
                <w:u w:val="single"/>
                <w:lang w:val="en-IE"/>
              </w:rPr>
              <w:t>Health</w:t>
            </w:r>
          </w:p>
          <w:p w:rsidR="00C05DC5" w:rsidRPr="00C05DC5" w:rsidRDefault="00C05DC5" w:rsidP="00C05DC5">
            <w:pPr>
              <w:ind w:left="397"/>
              <w:jc w:val="both"/>
              <w:rPr>
                <w:rFonts w:asciiTheme="minorHAnsi" w:hAnsiTheme="minorHAnsi" w:cstheme="minorHAnsi"/>
              </w:rPr>
            </w:pPr>
            <w:r w:rsidRPr="00C05DC5">
              <w:rPr>
                <w:rFonts w:asciiTheme="minorHAnsi" w:hAnsiTheme="minorHAnsi" w:cstheme="minorHAnsi"/>
              </w:rPr>
              <w:t>Candidates for and any person holding the office must be fully competent and capable of undertaking the duties attached to the office and be in a state of health such as would indicate a reasonable prospect of ability to render regular and efficient service.</w:t>
            </w:r>
          </w:p>
          <w:p w:rsidR="00C05DC5" w:rsidRPr="00C05DC5" w:rsidRDefault="00C05DC5" w:rsidP="00C05DC5">
            <w:pPr>
              <w:jc w:val="both"/>
              <w:rPr>
                <w:rFonts w:asciiTheme="minorHAnsi" w:hAnsiTheme="minorHAnsi" w:cstheme="minorHAnsi"/>
              </w:rPr>
            </w:pPr>
          </w:p>
          <w:p w:rsidR="00C05DC5" w:rsidRPr="00C05DC5" w:rsidRDefault="00C05DC5" w:rsidP="00C05DC5">
            <w:pPr>
              <w:numPr>
                <w:ilvl w:val="0"/>
                <w:numId w:val="4"/>
              </w:numPr>
              <w:jc w:val="both"/>
              <w:rPr>
                <w:rFonts w:asciiTheme="minorHAnsi" w:hAnsiTheme="minorHAnsi" w:cstheme="minorHAnsi"/>
                <w:b/>
                <w:u w:val="single"/>
                <w:lang w:val="en-IE"/>
              </w:rPr>
            </w:pPr>
            <w:r w:rsidRPr="00C05DC5">
              <w:rPr>
                <w:rFonts w:asciiTheme="minorHAnsi" w:hAnsiTheme="minorHAnsi" w:cstheme="minorHAnsi"/>
                <w:b/>
                <w:u w:val="single"/>
                <w:lang w:val="en-IE"/>
              </w:rPr>
              <w:t>Character</w:t>
            </w:r>
          </w:p>
          <w:p w:rsidR="00C05DC5" w:rsidRPr="00C05DC5" w:rsidRDefault="00C05DC5" w:rsidP="00C05DC5">
            <w:pPr>
              <w:ind w:firstLine="397"/>
              <w:jc w:val="both"/>
              <w:rPr>
                <w:rFonts w:asciiTheme="minorHAnsi" w:hAnsiTheme="minorHAnsi" w:cstheme="minorHAnsi"/>
              </w:rPr>
            </w:pPr>
            <w:r w:rsidRPr="00C05DC5">
              <w:rPr>
                <w:rFonts w:asciiTheme="minorHAnsi" w:hAnsiTheme="minorHAnsi" w:cstheme="minorHAnsi"/>
              </w:rPr>
              <w:t>Candidates for and any person holding the office must be of good character.</w:t>
            </w:r>
          </w:p>
          <w:p w:rsidR="00C05DC5" w:rsidRPr="00EC6E63" w:rsidRDefault="00C05DC5" w:rsidP="00C05DC5">
            <w:pPr>
              <w:jc w:val="both"/>
              <w:rPr>
                <w:rFonts w:ascii="Helv" w:hAnsi="Helv" w:cs="Helv"/>
                <w:i/>
                <w:lang w:val="en-IE" w:eastAsia="en-IE"/>
              </w:rPr>
            </w:pPr>
          </w:p>
          <w:p w:rsidR="00C05DC5" w:rsidRDefault="00C05DC5" w:rsidP="00C05DC5">
            <w:pPr>
              <w:jc w:val="both"/>
              <w:rPr>
                <w:rFonts w:ascii="Arial" w:hAnsi="Arial" w:cs="Arial"/>
                <w:i/>
                <w:iCs/>
                <w:lang w:val="en-IE" w:eastAsia="en-IE"/>
              </w:rPr>
            </w:pPr>
            <w:r w:rsidRPr="00EC6E63">
              <w:rPr>
                <w:rFonts w:ascii="Helv" w:hAnsi="Helv" w:cs="Helv"/>
                <w:i/>
                <w:lang w:val="en-IE" w:eastAsia="en-IE"/>
              </w:rPr>
              <w:t xml:space="preserve">Please note that appointment to and continuation in posts that require statutory registration is dependent upon the post holder maintaining annual registration in the relevant division of the register maintained by </w:t>
            </w:r>
            <w:r w:rsidRPr="00EC6E63">
              <w:rPr>
                <w:rFonts w:ascii="Arial" w:hAnsi="Arial" w:cs="Arial"/>
                <w:i/>
                <w:iCs/>
                <w:lang w:val="en-IE" w:eastAsia="en-IE"/>
              </w:rPr>
              <w:t>Bord Altranais agus Cnáimhseachais na hÉireann (Nursing &amp; Midwifery Board of Ireland)</w:t>
            </w:r>
          </w:p>
          <w:p w:rsidR="00C05DC5" w:rsidRPr="00EC6E63" w:rsidRDefault="00C05DC5" w:rsidP="00C05DC5">
            <w:pPr>
              <w:jc w:val="both"/>
              <w:rPr>
                <w:rFonts w:ascii="Arial" w:hAnsi="Arial" w:cs="Arial"/>
                <w:i/>
                <w:iCs/>
                <w:u w:val="single"/>
              </w:rPr>
            </w:pPr>
          </w:p>
        </w:tc>
      </w:tr>
      <w:tr w:rsidR="00C05DC5" w:rsidRPr="005E751D" w:rsidTr="0090436D">
        <w:tc>
          <w:tcPr>
            <w:tcW w:w="2160" w:type="dxa"/>
          </w:tcPr>
          <w:p w:rsidR="00C05DC5" w:rsidRPr="005E751D" w:rsidRDefault="00C05DC5" w:rsidP="00C05DC5">
            <w:pPr>
              <w:rPr>
                <w:rFonts w:asciiTheme="minorHAnsi" w:hAnsiTheme="minorHAnsi" w:cstheme="minorHAnsi"/>
                <w:b/>
                <w:bCs/>
              </w:rPr>
            </w:pPr>
          </w:p>
          <w:p w:rsidR="00C05DC5" w:rsidRPr="00B61E04" w:rsidRDefault="00C05DC5" w:rsidP="00C05DC5">
            <w:pPr>
              <w:rPr>
                <w:rFonts w:asciiTheme="minorHAnsi" w:hAnsiTheme="minorHAnsi" w:cs="Arial"/>
                <w:b/>
                <w:bCs/>
                <w:color w:val="000000" w:themeColor="text1"/>
              </w:rPr>
            </w:pPr>
            <w:r w:rsidRPr="00B61E04">
              <w:rPr>
                <w:rFonts w:asciiTheme="minorHAnsi" w:hAnsiTheme="minorHAnsi" w:cs="Arial"/>
                <w:b/>
                <w:bCs/>
                <w:color w:val="000000" w:themeColor="text1"/>
              </w:rPr>
              <w:t>Post Specific Requirements</w:t>
            </w:r>
          </w:p>
          <w:p w:rsidR="00C05DC5" w:rsidRPr="005E751D" w:rsidRDefault="00C05DC5" w:rsidP="00C05DC5">
            <w:pPr>
              <w:rPr>
                <w:rFonts w:asciiTheme="minorHAnsi" w:hAnsiTheme="minorHAnsi" w:cstheme="minorHAnsi"/>
                <w:b/>
                <w:bCs/>
              </w:rPr>
            </w:pPr>
          </w:p>
        </w:tc>
        <w:tc>
          <w:tcPr>
            <w:tcW w:w="8280" w:type="dxa"/>
          </w:tcPr>
          <w:p w:rsidR="005320DE" w:rsidRDefault="00C05DC5" w:rsidP="00970927">
            <w:pPr>
              <w:rPr>
                <w:rFonts w:asciiTheme="minorHAnsi" w:hAnsiTheme="minorHAnsi" w:cstheme="minorHAnsi"/>
                <w:szCs w:val="22"/>
              </w:rPr>
            </w:pPr>
            <w:r w:rsidRPr="00AA4AD6">
              <w:rPr>
                <w:rFonts w:asciiTheme="minorHAnsi" w:hAnsiTheme="minorHAnsi" w:cstheme="minorHAnsi"/>
                <w:bCs/>
                <w:iCs/>
              </w:rPr>
              <w:t>Demonstrate depth and breadth of nursing management experience to include evidence of budgetary and staff management as relevant to the role</w:t>
            </w:r>
            <w:r w:rsidRPr="00AA4AD6">
              <w:rPr>
                <w:rFonts w:asciiTheme="minorHAnsi" w:hAnsiTheme="minorHAnsi" w:cstheme="minorHAnsi"/>
                <w:szCs w:val="22"/>
              </w:rPr>
              <w:t xml:space="preserve"> bearing in mind the Key Performance Indicators set out by the </w:t>
            </w:r>
            <w:r w:rsidRPr="00AA4AD6">
              <w:rPr>
                <w:rFonts w:asciiTheme="minorHAnsi" w:hAnsiTheme="minorHAnsi" w:cstheme="minorHAnsi"/>
                <w:bCs/>
                <w:lang w:eastAsia="en-IE"/>
              </w:rPr>
              <w:t xml:space="preserve">HSE Acute Operations Endoscopy Programme </w:t>
            </w:r>
            <w:r w:rsidRPr="00AA4AD6">
              <w:rPr>
                <w:rFonts w:asciiTheme="minorHAnsi" w:hAnsiTheme="minorHAnsi" w:cstheme="minorHAnsi"/>
                <w:szCs w:val="22"/>
              </w:rPr>
              <w:t xml:space="preserve">which has to be achieved. </w:t>
            </w:r>
          </w:p>
          <w:p w:rsidR="00970927" w:rsidRPr="00970927" w:rsidRDefault="00970927" w:rsidP="00970927">
            <w:pPr>
              <w:rPr>
                <w:rFonts w:asciiTheme="minorHAnsi" w:hAnsiTheme="minorHAnsi" w:cstheme="minorHAnsi"/>
                <w:szCs w:val="22"/>
              </w:rPr>
            </w:pPr>
          </w:p>
          <w:p w:rsidR="00C05DC5" w:rsidRPr="00AA4AD6" w:rsidRDefault="00C05DC5" w:rsidP="00C05DC5">
            <w:pPr>
              <w:spacing w:after="120"/>
              <w:jc w:val="both"/>
              <w:rPr>
                <w:rFonts w:asciiTheme="minorHAnsi" w:hAnsiTheme="minorHAnsi" w:cstheme="minorHAnsi"/>
                <w:iCs/>
              </w:rPr>
            </w:pPr>
            <w:r w:rsidRPr="00AA4AD6">
              <w:rPr>
                <w:rFonts w:asciiTheme="minorHAnsi" w:hAnsiTheme="minorHAnsi" w:cstheme="minorHAnsi"/>
                <w:iCs/>
              </w:rPr>
              <w:t xml:space="preserve">CNM2 experience must have evidence of the following skills: Project Management, QI plans, Staff management, Strategic Management, &amp; Scheduled Care </w:t>
            </w:r>
          </w:p>
          <w:p w:rsidR="00C05DC5" w:rsidRPr="00AA4AD6" w:rsidRDefault="00C05DC5" w:rsidP="00C05DC5">
            <w:pPr>
              <w:spacing w:after="120"/>
              <w:jc w:val="both"/>
              <w:rPr>
                <w:rFonts w:asciiTheme="minorHAnsi" w:hAnsiTheme="minorHAnsi" w:cstheme="minorHAnsi"/>
                <w:iCs/>
              </w:rPr>
            </w:pPr>
            <w:r w:rsidRPr="00AA4AD6">
              <w:rPr>
                <w:rFonts w:asciiTheme="minorHAnsi" w:hAnsiTheme="minorHAnsi" w:cstheme="minorHAnsi"/>
                <w:iCs/>
              </w:rPr>
              <w:t xml:space="preserve">Be able to coordinate &amp; lead out on JAG </w:t>
            </w:r>
            <w:r w:rsidR="005320DE" w:rsidRPr="00AA4AD6">
              <w:rPr>
                <w:rFonts w:asciiTheme="minorHAnsi" w:hAnsiTheme="minorHAnsi" w:cstheme="minorHAnsi"/>
                <w:iCs/>
              </w:rPr>
              <w:t xml:space="preserve">accreditation </w:t>
            </w:r>
            <w:r w:rsidRPr="00AA4AD6">
              <w:rPr>
                <w:rFonts w:asciiTheme="minorHAnsi" w:hAnsiTheme="minorHAnsi" w:cstheme="minorHAnsi"/>
                <w:iCs/>
              </w:rPr>
              <w:t>in conjunction with the Business managers</w:t>
            </w:r>
            <w:r w:rsidR="005320DE" w:rsidRPr="00AA4AD6">
              <w:rPr>
                <w:rFonts w:asciiTheme="minorHAnsi" w:hAnsiTheme="minorHAnsi" w:cstheme="minorHAnsi"/>
                <w:iCs/>
              </w:rPr>
              <w:t xml:space="preserve"> and clinical lead.</w:t>
            </w:r>
            <w:r w:rsidRPr="00AA4AD6">
              <w:rPr>
                <w:rFonts w:asciiTheme="minorHAnsi" w:hAnsiTheme="minorHAnsi" w:cstheme="minorHAnsi"/>
                <w:iCs/>
              </w:rPr>
              <w:t xml:space="preserve"> </w:t>
            </w:r>
          </w:p>
          <w:p w:rsidR="00C05DC5" w:rsidRPr="00AA4AD6" w:rsidRDefault="00C05DC5" w:rsidP="00C05DC5">
            <w:pPr>
              <w:autoSpaceDE w:val="0"/>
              <w:autoSpaceDN w:val="0"/>
              <w:rPr>
                <w:rFonts w:asciiTheme="minorHAnsi" w:hAnsiTheme="minorHAnsi" w:cstheme="minorHAnsi"/>
                <w:bCs/>
                <w:lang w:eastAsia="en-IE"/>
              </w:rPr>
            </w:pPr>
            <w:r w:rsidRPr="00AA4AD6">
              <w:rPr>
                <w:rFonts w:asciiTheme="minorHAnsi" w:hAnsiTheme="minorHAnsi" w:cstheme="minorHAnsi"/>
                <w:iCs/>
              </w:rPr>
              <w:t xml:space="preserve">Be familiar with the </w:t>
            </w:r>
            <w:r w:rsidRPr="00AA4AD6">
              <w:rPr>
                <w:rFonts w:asciiTheme="minorHAnsi" w:hAnsiTheme="minorHAnsi" w:cstheme="minorHAnsi"/>
                <w:bCs/>
                <w:lang w:eastAsia="en-IE"/>
              </w:rPr>
              <w:t xml:space="preserve">HSE Acute Operations Endoscopy Programme- (National Clinical Programme) </w:t>
            </w:r>
          </w:p>
          <w:p w:rsidR="005320DE" w:rsidRPr="00AA4AD6" w:rsidRDefault="005320DE" w:rsidP="00C05DC5">
            <w:pPr>
              <w:autoSpaceDE w:val="0"/>
              <w:autoSpaceDN w:val="0"/>
              <w:rPr>
                <w:rFonts w:asciiTheme="minorHAnsi" w:hAnsiTheme="minorHAnsi" w:cstheme="minorHAnsi"/>
                <w:bCs/>
                <w:lang w:eastAsia="en-IE"/>
              </w:rPr>
            </w:pPr>
          </w:p>
          <w:p w:rsidR="00241959" w:rsidRPr="00AA4AD6" w:rsidRDefault="005320DE" w:rsidP="00C05DC5">
            <w:pPr>
              <w:autoSpaceDE w:val="0"/>
              <w:autoSpaceDN w:val="0"/>
              <w:rPr>
                <w:rFonts w:asciiTheme="minorHAnsi" w:hAnsiTheme="minorHAnsi" w:cstheme="minorHAnsi"/>
                <w:bCs/>
                <w:lang w:eastAsia="en-IE"/>
              </w:rPr>
            </w:pPr>
            <w:r w:rsidRPr="00AA4AD6">
              <w:rPr>
                <w:rFonts w:asciiTheme="minorHAnsi" w:hAnsiTheme="minorHAnsi" w:cstheme="minorHAnsi"/>
                <w:bCs/>
                <w:lang w:eastAsia="en-IE"/>
              </w:rPr>
              <w:t xml:space="preserve">Endoscopy experience and knowledge of decontamination processes would be beneficial for the post. </w:t>
            </w:r>
          </w:p>
          <w:p w:rsidR="00C05DC5" w:rsidRPr="00AA4AD6" w:rsidRDefault="00C05DC5" w:rsidP="00970927">
            <w:pPr>
              <w:autoSpaceDE w:val="0"/>
              <w:autoSpaceDN w:val="0"/>
              <w:rPr>
                <w:rFonts w:asciiTheme="minorHAnsi" w:hAnsiTheme="minorHAnsi" w:cstheme="minorHAnsi"/>
                <w:i/>
                <w:iCs/>
              </w:rPr>
            </w:pPr>
          </w:p>
        </w:tc>
      </w:tr>
      <w:tr w:rsidR="00C05DC5" w:rsidRPr="005E751D" w:rsidTr="0090436D">
        <w:tc>
          <w:tcPr>
            <w:tcW w:w="2160" w:type="dxa"/>
          </w:tcPr>
          <w:p w:rsidR="00C05DC5" w:rsidRDefault="00C05DC5" w:rsidP="00C05DC5">
            <w:pPr>
              <w:rPr>
                <w:rFonts w:asciiTheme="minorHAnsi" w:hAnsiTheme="minorHAnsi" w:cstheme="minorHAnsi"/>
                <w:b/>
                <w:bCs/>
                <w:color w:val="000000"/>
              </w:rPr>
            </w:pPr>
            <w:r>
              <w:rPr>
                <w:rFonts w:asciiTheme="minorHAnsi" w:hAnsiTheme="minorHAnsi" w:cstheme="minorHAnsi"/>
                <w:b/>
                <w:bCs/>
                <w:color w:val="000000"/>
              </w:rPr>
              <w:t xml:space="preserve">Skills/Competencies </w:t>
            </w:r>
          </w:p>
          <w:p w:rsidR="00C05DC5" w:rsidRDefault="00C05DC5" w:rsidP="00C05DC5">
            <w:pPr>
              <w:rPr>
                <w:rFonts w:asciiTheme="minorHAnsi" w:hAnsiTheme="minorHAnsi" w:cstheme="minorHAnsi"/>
                <w:b/>
                <w:bCs/>
                <w:color w:val="000000"/>
              </w:rPr>
            </w:pPr>
          </w:p>
          <w:p w:rsidR="00C05DC5" w:rsidRDefault="00C05DC5" w:rsidP="00C05DC5">
            <w:pPr>
              <w:rPr>
                <w:rFonts w:asciiTheme="minorHAnsi" w:hAnsiTheme="minorHAnsi" w:cstheme="minorHAnsi"/>
                <w:b/>
                <w:bCs/>
                <w:color w:val="000000"/>
              </w:rPr>
            </w:pPr>
          </w:p>
          <w:p w:rsidR="00C05DC5" w:rsidRDefault="00C05DC5" w:rsidP="00C05DC5">
            <w:pPr>
              <w:rPr>
                <w:rFonts w:asciiTheme="minorHAnsi" w:hAnsiTheme="minorHAnsi" w:cstheme="minorHAnsi"/>
                <w:b/>
                <w:bCs/>
                <w:color w:val="000000"/>
              </w:rPr>
            </w:pPr>
          </w:p>
          <w:p w:rsidR="00C05DC5" w:rsidRPr="005E751D" w:rsidRDefault="00C05DC5" w:rsidP="00C05DC5">
            <w:pPr>
              <w:rPr>
                <w:rFonts w:asciiTheme="minorHAnsi" w:hAnsiTheme="minorHAnsi" w:cstheme="minorHAnsi"/>
                <w:b/>
                <w:bCs/>
                <w:color w:val="000000"/>
              </w:rPr>
            </w:pPr>
          </w:p>
        </w:tc>
        <w:tc>
          <w:tcPr>
            <w:tcW w:w="8280" w:type="dxa"/>
          </w:tcPr>
          <w:p w:rsidR="00C05DC5" w:rsidRPr="003D0A60" w:rsidRDefault="00C05DC5" w:rsidP="00C05DC5">
            <w:pPr>
              <w:rPr>
                <w:rFonts w:asciiTheme="minorHAnsi" w:hAnsiTheme="minorHAnsi" w:cstheme="minorHAnsi"/>
                <w:b/>
                <w:color w:val="000000"/>
              </w:rPr>
            </w:pPr>
            <w:r w:rsidRPr="003D0A60">
              <w:rPr>
                <w:rFonts w:asciiTheme="minorHAnsi" w:hAnsiTheme="minorHAnsi" w:cstheme="minorHAnsi"/>
                <w:b/>
                <w:color w:val="000000"/>
              </w:rPr>
              <w:t>Technical &amp; Professional Expertise</w:t>
            </w:r>
          </w:p>
          <w:p w:rsidR="00C05DC5" w:rsidRPr="003D0A60" w:rsidRDefault="00C05DC5" w:rsidP="00C05DC5">
            <w:pPr>
              <w:rPr>
                <w:rFonts w:asciiTheme="minorHAnsi" w:hAnsiTheme="minorHAnsi" w:cstheme="minorHAnsi"/>
                <w:color w:val="000000"/>
              </w:rPr>
            </w:pPr>
            <w:r w:rsidRPr="003D0A60">
              <w:rPr>
                <w:rFonts w:asciiTheme="minorHAnsi" w:hAnsiTheme="minorHAnsi" w:cstheme="minorHAnsi"/>
                <w:color w:val="000000"/>
              </w:rPr>
              <w:t>Has a command over the technical/ professional skills and knowledge required within the job holder’s role and continues to upskill to maintain high professional standards and continuous professional development requirements.</w:t>
            </w:r>
          </w:p>
          <w:p w:rsidR="00C05DC5" w:rsidRPr="003D0A60" w:rsidRDefault="00C05DC5" w:rsidP="00C05DC5">
            <w:pPr>
              <w:rPr>
                <w:rFonts w:asciiTheme="minorHAnsi" w:hAnsiTheme="minorHAnsi" w:cstheme="minorHAnsi"/>
                <w:color w:val="000000"/>
              </w:rPr>
            </w:pPr>
            <w:r w:rsidRPr="003D0A60">
              <w:rPr>
                <w:rFonts w:asciiTheme="minorHAnsi" w:hAnsiTheme="minorHAnsi" w:cstheme="minorHAnsi"/>
                <w:color w:val="000000"/>
              </w:rPr>
              <w:t xml:space="preserve"> </w:t>
            </w:r>
          </w:p>
          <w:p w:rsidR="00C05DC5" w:rsidRPr="003D0A60" w:rsidRDefault="00C05DC5" w:rsidP="00C05DC5">
            <w:pPr>
              <w:rPr>
                <w:rFonts w:asciiTheme="minorHAnsi" w:hAnsiTheme="minorHAnsi" w:cstheme="minorHAnsi"/>
                <w:b/>
                <w:color w:val="000000"/>
              </w:rPr>
            </w:pPr>
            <w:r w:rsidRPr="003D0A60">
              <w:rPr>
                <w:rFonts w:asciiTheme="minorHAnsi" w:hAnsiTheme="minorHAnsi" w:cstheme="minorHAnsi"/>
                <w:b/>
                <w:color w:val="000000"/>
              </w:rPr>
              <w:t>Patient Centred</w:t>
            </w:r>
          </w:p>
          <w:p w:rsidR="00C05DC5" w:rsidRPr="003D0A60" w:rsidRDefault="00C05DC5" w:rsidP="00C05DC5">
            <w:pPr>
              <w:rPr>
                <w:rFonts w:asciiTheme="minorHAnsi" w:hAnsiTheme="minorHAnsi" w:cstheme="minorHAnsi"/>
                <w:color w:val="000000"/>
              </w:rPr>
            </w:pPr>
            <w:r w:rsidRPr="003D0A60">
              <w:rPr>
                <w:rFonts w:asciiTheme="minorHAnsi" w:hAnsiTheme="minorHAnsi" w:cstheme="minorHAnsi"/>
                <w:color w:val="000000"/>
              </w:rPr>
              <w:t>Demonstrates eagerness to understand patient needs. Views the patient as central to the delivery of every day service through consistent understanding, tolerance, care, support and empathy while promoting empowerment, independence and choice.</w:t>
            </w:r>
          </w:p>
          <w:p w:rsidR="00C05DC5" w:rsidRPr="003D0A60" w:rsidRDefault="00C05DC5" w:rsidP="00C05DC5">
            <w:pPr>
              <w:rPr>
                <w:rFonts w:asciiTheme="minorHAnsi" w:hAnsiTheme="minorHAnsi" w:cstheme="minorHAnsi"/>
                <w:color w:val="000000"/>
              </w:rPr>
            </w:pPr>
            <w:r w:rsidRPr="003D0A60">
              <w:rPr>
                <w:rFonts w:asciiTheme="minorHAnsi" w:hAnsiTheme="minorHAnsi" w:cstheme="minorHAnsi"/>
                <w:color w:val="000000"/>
              </w:rPr>
              <w:t xml:space="preserve"> </w:t>
            </w:r>
          </w:p>
          <w:p w:rsidR="00C05DC5" w:rsidRPr="003D0A60" w:rsidRDefault="00C05DC5" w:rsidP="00C05DC5">
            <w:pPr>
              <w:rPr>
                <w:rFonts w:asciiTheme="minorHAnsi" w:hAnsiTheme="minorHAnsi" w:cstheme="minorHAnsi"/>
                <w:b/>
                <w:color w:val="000000"/>
              </w:rPr>
            </w:pPr>
            <w:r w:rsidRPr="003D0A60">
              <w:rPr>
                <w:rFonts w:asciiTheme="minorHAnsi" w:hAnsiTheme="minorHAnsi" w:cstheme="minorHAnsi"/>
                <w:b/>
                <w:color w:val="000000"/>
              </w:rPr>
              <w:t>Leadership and Management</w:t>
            </w:r>
          </w:p>
          <w:p w:rsidR="00C05DC5" w:rsidRPr="003D0A60" w:rsidRDefault="00C05DC5" w:rsidP="00C05DC5">
            <w:pPr>
              <w:rPr>
                <w:rFonts w:asciiTheme="minorHAnsi" w:hAnsiTheme="minorHAnsi" w:cstheme="minorHAnsi"/>
                <w:color w:val="000000"/>
              </w:rPr>
            </w:pPr>
            <w:r w:rsidRPr="003D0A60">
              <w:rPr>
                <w:rFonts w:asciiTheme="minorHAnsi" w:hAnsiTheme="minorHAnsi" w:cstheme="minorHAnsi"/>
                <w:color w:val="000000"/>
              </w:rPr>
              <w:t>Manages performance to deliver team goals; demonstrates accountability for leading, directing, monitoring and evaluating RCSI Hospital Group services. Creates a climate in which people want to do their best. Promotes confidence and positive attitude; influences others to follow a common goal.</w:t>
            </w:r>
          </w:p>
          <w:p w:rsidR="00C05DC5" w:rsidRPr="003D0A60" w:rsidRDefault="00C05DC5" w:rsidP="00C05DC5">
            <w:pPr>
              <w:rPr>
                <w:rFonts w:asciiTheme="minorHAnsi" w:hAnsiTheme="minorHAnsi" w:cstheme="minorHAnsi"/>
                <w:color w:val="000000"/>
              </w:rPr>
            </w:pPr>
            <w:r w:rsidRPr="003D0A60">
              <w:rPr>
                <w:rFonts w:asciiTheme="minorHAnsi" w:hAnsiTheme="minorHAnsi" w:cstheme="minorHAnsi"/>
                <w:color w:val="000000"/>
              </w:rPr>
              <w:t xml:space="preserve"> </w:t>
            </w:r>
          </w:p>
          <w:p w:rsidR="00C05DC5" w:rsidRPr="003D0A60" w:rsidRDefault="00C05DC5" w:rsidP="00C05DC5">
            <w:pPr>
              <w:rPr>
                <w:rFonts w:asciiTheme="minorHAnsi" w:hAnsiTheme="minorHAnsi" w:cstheme="minorHAnsi"/>
                <w:b/>
                <w:color w:val="000000"/>
              </w:rPr>
            </w:pPr>
            <w:r w:rsidRPr="003D0A60">
              <w:rPr>
                <w:rFonts w:asciiTheme="minorHAnsi" w:hAnsiTheme="minorHAnsi" w:cstheme="minorHAnsi"/>
                <w:b/>
                <w:color w:val="000000"/>
              </w:rPr>
              <w:t>Building &amp; Maintaining Relationships</w:t>
            </w:r>
          </w:p>
          <w:p w:rsidR="00C05DC5" w:rsidRPr="003D0A60" w:rsidRDefault="00C05DC5" w:rsidP="00C05DC5">
            <w:pPr>
              <w:rPr>
                <w:rFonts w:asciiTheme="minorHAnsi" w:hAnsiTheme="minorHAnsi" w:cstheme="minorHAnsi"/>
                <w:color w:val="000000"/>
              </w:rPr>
            </w:pPr>
            <w:r w:rsidRPr="003D0A60">
              <w:rPr>
                <w:rFonts w:asciiTheme="minorHAnsi" w:hAnsiTheme="minorHAnsi" w:cstheme="minorHAnsi"/>
                <w:color w:val="000000"/>
              </w:rPr>
              <w:t>Builds and maintains relationships with a network of people. Recognises the two way nature of relationships and works to develop mutually beneficial partnerships. Interacts with others in a manner that builds respect and fosters trust.</w:t>
            </w:r>
          </w:p>
          <w:p w:rsidR="00C05DC5" w:rsidRPr="003D0A60" w:rsidRDefault="00C05DC5" w:rsidP="00C05DC5">
            <w:pPr>
              <w:rPr>
                <w:rFonts w:asciiTheme="minorHAnsi" w:hAnsiTheme="minorHAnsi" w:cstheme="minorHAnsi"/>
                <w:color w:val="000000"/>
              </w:rPr>
            </w:pPr>
            <w:r w:rsidRPr="003D0A60">
              <w:rPr>
                <w:rFonts w:asciiTheme="minorHAnsi" w:hAnsiTheme="minorHAnsi" w:cstheme="minorHAnsi"/>
                <w:color w:val="000000"/>
              </w:rPr>
              <w:t xml:space="preserve"> </w:t>
            </w:r>
          </w:p>
          <w:p w:rsidR="00C05DC5" w:rsidRPr="003D0A60" w:rsidRDefault="00C05DC5" w:rsidP="00C05DC5">
            <w:pPr>
              <w:rPr>
                <w:rFonts w:asciiTheme="minorHAnsi" w:hAnsiTheme="minorHAnsi" w:cstheme="minorHAnsi"/>
                <w:b/>
                <w:color w:val="000000"/>
              </w:rPr>
            </w:pPr>
            <w:r w:rsidRPr="003D0A60">
              <w:rPr>
                <w:rFonts w:asciiTheme="minorHAnsi" w:hAnsiTheme="minorHAnsi" w:cstheme="minorHAnsi"/>
                <w:b/>
                <w:color w:val="000000"/>
              </w:rPr>
              <w:t>Commitment to Quality &amp; Risk Management</w:t>
            </w:r>
          </w:p>
          <w:p w:rsidR="003F3D3C" w:rsidRPr="003D0A60" w:rsidRDefault="00C05DC5" w:rsidP="00C05DC5">
            <w:pPr>
              <w:rPr>
                <w:rFonts w:asciiTheme="minorHAnsi" w:hAnsiTheme="minorHAnsi" w:cstheme="minorHAnsi"/>
                <w:color w:val="000000"/>
              </w:rPr>
            </w:pPr>
            <w:r w:rsidRPr="003D0A60">
              <w:rPr>
                <w:rFonts w:asciiTheme="minorHAnsi" w:hAnsiTheme="minorHAnsi" w:cstheme="minorHAnsi"/>
                <w:color w:val="000000"/>
              </w:rPr>
              <w:t xml:space="preserve">The ability to focus on understanding stakeholder’s needs and expectations and to respond effectively and efficiently to them. Has a good knowledge of and is committed to offer a quality </w:t>
            </w:r>
            <w:r w:rsidRPr="003D0A60">
              <w:rPr>
                <w:rFonts w:asciiTheme="minorHAnsi" w:hAnsiTheme="minorHAnsi" w:cstheme="minorHAnsi"/>
                <w:color w:val="000000"/>
              </w:rPr>
              <w:lastRenderedPageBreak/>
              <w:t>service through the achievement of goals, accreditation standards, other organisation/department standards and risk management frameworks and guidelines.</w:t>
            </w:r>
          </w:p>
          <w:p w:rsidR="00C05DC5" w:rsidRPr="003D0A60" w:rsidRDefault="00C05DC5" w:rsidP="00C05DC5">
            <w:pPr>
              <w:rPr>
                <w:rFonts w:asciiTheme="minorHAnsi" w:hAnsiTheme="minorHAnsi" w:cstheme="minorHAnsi"/>
                <w:color w:val="000000"/>
              </w:rPr>
            </w:pPr>
            <w:r w:rsidRPr="003D0A60">
              <w:rPr>
                <w:rFonts w:asciiTheme="minorHAnsi" w:hAnsiTheme="minorHAnsi" w:cstheme="minorHAnsi"/>
                <w:color w:val="000000"/>
              </w:rPr>
              <w:t xml:space="preserve"> </w:t>
            </w:r>
          </w:p>
          <w:p w:rsidR="003F3D3C" w:rsidRDefault="003F3D3C" w:rsidP="00C05DC5">
            <w:pPr>
              <w:rPr>
                <w:rFonts w:asciiTheme="minorHAnsi" w:hAnsiTheme="minorHAnsi" w:cstheme="minorHAnsi"/>
                <w:b/>
                <w:color w:val="000000"/>
              </w:rPr>
            </w:pPr>
          </w:p>
          <w:p w:rsidR="003F3D3C" w:rsidRDefault="003F3D3C" w:rsidP="00C05DC5">
            <w:pPr>
              <w:rPr>
                <w:rFonts w:asciiTheme="minorHAnsi" w:hAnsiTheme="minorHAnsi" w:cstheme="minorHAnsi"/>
                <w:b/>
                <w:color w:val="000000"/>
              </w:rPr>
            </w:pPr>
          </w:p>
          <w:p w:rsidR="00C05DC5" w:rsidRPr="003D0A60" w:rsidRDefault="00C05DC5" w:rsidP="00C05DC5">
            <w:pPr>
              <w:rPr>
                <w:rFonts w:asciiTheme="minorHAnsi" w:hAnsiTheme="minorHAnsi" w:cstheme="minorHAnsi"/>
                <w:b/>
                <w:color w:val="000000"/>
              </w:rPr>
            </w:pPr>
            <w:r w:rsidRPr="003D0A60">
              <w:rPr>
                <w:rFonts w:asciiTheme="minorHAnsi" w:hAnsiTheme="minorHAnsi" w:cstheme="minorHAnsi"/>
                <w:b/>
                <w:color w:val="000000"/>
              </w:rPr>
              <w:t>Problem Solving &amp; Decision Making</w:t>
            </w:r>
          </w:p>
          <w:p w:rsidR="00C05DC5" w:rsidRDefault="00C05DC5" w:rsidP="00C05DC5">
            <w:pPr>
              <w:rPr>
                <w:rFonts w:asciiTheme="minorHAnsi" w:hAnsiTheme="minorHAnsi" w:cstheme="minorHAnsi"/>
                <w:color w:val="000000"/>
              </w:rPr>
            </w:pPr>
            <w:r w:rsidRPr="003D0A60">
              <w:rPr>
                <w:rFonts w:asciiTheme="minorHAnsi" w:hAnsiTheme="minorHAnsi" w:cstheme="minorHAnsi"/>
                <w:color w:val="000000"/>
              </w:rPr>
              <w:t>Identifies and solves problems by understanding the situation, seeking additional information, developing and weighing alternatives, and choosing the most appropriate course of action given the circumstances.</w:t>
            </w:r>
          </w:p>
          <w:p w:rsidR="00C05DC5" w:rsidRDefault="00C05DC5" w:rsidP="00C05DC5">
            <w:pPr>
              <w:rPr>
                <w:rFonts w:asciiTheme="minorHAnsi" w:hAnsiTheme="minorHAnsi" w:cstheme="minorHAnsi"/>
                <w:color w:val="000000"/>
              </w:rPr>
            </w:pPr>
          </w:p>
          <w:p w:rsidR="00C05DC5" w:rsidRPr="003D0A60" w:rsidRDefault="00C05DC5" w:rsidP="00C05DC5">
            <w:pPr>
              <w:rPr>
                <w:rFonts w:asciiTheme="minorHAnsi" w:hAnsiTheme="minorHAnsi" w:cstheme="minorHAnsi"/>
                <w:b/>
                <w:color w:val="000000"/>
              </w:rPr>
            </w:pPr>
            <w:r w:rsidRPr="003D0A60">
              <w:rPr>
                <w:rFonts w:asciiTheme="minorHAnsi" w:hAnsiTheme="minorHAnsi" w:cstheme="minorHAnsi"/>
                <w:b/>
                <w:color w:val="000000"/>
              </w:rPr>
              <w:t>Communication &amp; Interpersonal Skills</w:t>
            </w:r>
          </w:p>
          <w:p w:rsidR="00C05DC5" w:rsidRDefault="00C05DC5" w:rsidP="00C05DC5">
            <w:pPr>
              <w:rPr>
                <w:rFonts w:asciiTheme="minorHAnsi" w:hAnsiTheme="minorHAnsi" w:cstheme="minorHAnsi"/>
                <w:color w:val="000000"/>
              </w:rPr>
            </w:pPr>
            <w:r w:rsidRPr="003D0A60">
              <w:rPr>
                <w:rFonts w:asciiTheme="minorHAnsi" w:hAnsiTheme="minorHAnsi" w:cstheme="minorHAnsi"/>
                <w:color w:val="000000"/>
              </w:rPr>
              <w:t>Speaks and writes clearly, fluently and effectively to both individuals and groups; communicates in a manner that will persuade, convince and influence others, in order to motivate, inspire or encourage them to follow a particular course of action.</w:t>
            </w:r>
          </w:p>
          <w:p w:rsidR="00C05DC5" w:rsidRPr="005E751D" w:rsidRDefault="00C05DC5" w:rsidP="00C05DC5">
            <w:pPr>
              <w:rPr>
                <w:rFonts w:asciiTheme="minorHAnsi" w:hAnsiTheme="minorHAnsi" w:cstheme="minorHAnsi"/>
                <w:color w:val="000000"/>
              </w:rPr>
            </w:pPr>
          </w:p>
        </w:tc>
      </w:tr>
      <w:tr w:rsidR="00C05DC5" w:rsidRPr="005E751D" w:rsidTr="0090436D">
        <w:tc>
          <w:tcPr>
            <w:tcW w:w="2160" w:type="dxa"/>
          </w:tcPr>
          <w:p w:rsidR="00C05DC5" w:rsidRPr="005E751D" w:rsidRDefault="00C05DC5" w:rsidP="00C05DC5">
            <w:pPr>
              <w:rPr>
                <w:rFonts w:asciiTheme="minorHAnsi" w:hAnsiTheme="minorHAnsi" w:cstheme="minorHAnsi"/>
                <w:b/>
                <w:bCs/>
                <w:color w:val="000000"/>
              </w:rPr>
            </w:pPr>
            <w:r w:rsidRPr="005E751D">
              <w:rPr>
                <w:rFonts w:asciiTheme="minorHAnsi" w:hAnsiTheme="minorHAnsi" w:cstheme="minorHAnsi"/>
                <w:b/>
                <w:bCs/>
                <w:color w:val="000000"/>
              </w:rPr>
              <w:lastRenderedPageBreak/>
              <w:t>Competition Specific Selection Process</w:t>
            </w:r>
          </w:p>
          <w:p w:rsidR="00C05DC5" w:rsidRPr="005E751D" w:rsidRDefault="00C05DC5" w:rsidP="00C05DC5">
            <w:pPr>
              <w:rPr>
                <w:rFonts w:asciiTheme="minorHAnsi" w:hAnsiTheme="minorHAnsi" w:cstheme="minorHAnsi"/>
                <w:b/>
                <w:bCs/>
                <w:color w:val="000000"/>
              </w:rPr>
            </w:pPr>
          </w:p>
          <w:p w:rsidR="00C05DC5" w:rsidRPr="005E751D" w:rsidRDefault="00C05DC5" w:rsidP="00C05DC5">
            <w:pPr>
              <w:rPr>
                <w:rFonts w:asciiTheme="minorHAnsi" w:hAnsiTheme="minorHAnsi" w:cstheme="minorHAnsi"/>
                <w:b/>
                <w:bCs/>
                <w:color w:val="000000"/>
              </w:rPr>
            </w:pPr>
            <w:r w:rsidRPr="005E751D">
              <w:rPr>
                <w:rFonts w:asciiTheme="minorHAnsi" w:hAnsiTheme="minorHAnsi" w:cstheme="minorHAnsi"/>
                <w:b/>
                <w:bCs/>
                <w:color w:val="000000"/>
              </w:rPr>
              <w:t>Shortlisting / Interview</w:t>
            </w:r>
          </w:p>
        </w:tc>
        <w:tc>
          <w:tcPr>
            <w:tcW w:w="8280" w:type="dxa"/>
          </w:tcPr>
          <w:p w:rsidR="00C05DC5" w:rsidRDefault="00C05DC5" w:rsidP="00C05DC5">
            <w:pPr>
              <w:rPr>
                <w:rFonts w:asciiTheme="minorHAnsi" w:hAnsiTheme="minorHAnsi" w:cstheme="minorHAnsi"/>
                <w:color w:val="000000"/>
              </w:rPr>
            </w:pPr>
            <w:r w:rsidRPr="005E751D">
              <w:rPr>
                <w:rFonts w:asciiTheme="minorHAnsi" w:hAnsiTheme="minorHAnsi" w:cstheme="minorHAnsi"/>
                <w:color w:val="000000"/>
              </w:rPr>
              <w:t xml:space="preserve">Short listing may be carried out on the basis of information supplied in your application form.  The criteria for short listing are based on the requirements of the post as outlined in the eligibility </w:t>
            </w:r>
          </w:p>
          <w:p w:rsidR="00C05DC5" w:rsidRDefault="00C05DC5" w:rsidP="00C05DC5">
            <w:pPr>
              <w:rPr>
                <w:rFonts w:asciiTheme="minorHAnsi" w:hAnsiTheme="minorHAnsi" w:cstheme="minorHAnsi"/>
                <w:color w:val="000000"/>
              </w:rPr>
            </w:pPr>
          </w:p>
          <w:p w:rsidR="00C05DC5" w:rsidRPr="005E751D" w:rsidRDefault="00C05DC5" w:rsidP="00C05DC5">
            <w:pPr>
              <w:rPr>
                <w:rFonts w:asciiTheme="minorHAnsi" w:hAnsiTheme="minorHAnsi" w:cstheme="minorHAnsi"/>
                <w:color w:val="000000"/>
              </w:rPr>
            </w:pPr>
            <w:r w:rsidRPr="005E751D">
              <w:rPr>
                <w:rFonts w:asciiTheme="minorHAnsi" w:hAnsiTheme="minorHAnsi" w:cstheme="minorHAnsi"/>
                <w:color w:val="000000"/>
              </w:rPr>
              <w:t xml:space="preserve">criteria and skills, competencies and/or knowledge section of this job specification. Therefore it is very important that you think about your experience in light of those requirements.  </w:t>
            </w:r>
          </w:p>
          <w:p w:rsidR="00C05DC5" w:rsidRPr="005E751D" w:rsidRDefault="00C05DC5" w:rsidP="00C05DC5">
            <w:pPr>
              <w:rPr>
                <w:rFonts w:asciiTheme="minorHAnsi" w:hAnsiTheme="minorHAnsi" w:cstheme="minorHAnsi"/>
                <w:color w:val="000000"/>
              </w:rPr>
            </w:pPr>
          </w:p>
          <w:p w:rsidR="00C05DC5" w:rsidRPr="005E751D" w:rsidRDefault="00C05DC5" w:rsidP="00C05DC5">
            <w:pPr>
              <w:rPr>
                <w:rFonts w:asciiTheme="minorHAnsi" w:hAnsiTheme="minorHAnsi" w:cstheme="minorHAnsi"/>
                <w:color w:val="000000"/>
                <w:u w:val="single"/>
              </w:rPr>
            </w:pPr>
            <w:r w:rsidRPr="005E751D">
              <w:rPr>
                <w:rFonts w:asciiTheme="minorHAnsi" w:hAnsiTheme="minorHAnsi" w:cstheme="minorHAnsi"/>
                <w:color w:val="000000"/>
                <w:u w:val="single"/>
              </w:rPr>
              <w:t xml:space="preserve">Failure to include information regarding these requirements may result in you not being called forward to the next stage of the selection process.  </w:t>
            </w:r>
          </w:p>
          <w:p w:rsidR="00C05DC5" w:rsidRPr="005E751D" w:rsidRDefault="00C05DC5" w:rsidP="00C05DC5">
            <w:pPr>
              <w:rPr>
                <w:rFonts w:asciiTheme="minorHAnsi" w:hAnsiTheme="minorHAnsi" w:cstheme="minorHAnsi"/>
                <w:i/>
                <w:iCs/>
                <w:color w:val="000000"/>
              </w:rPr>
            </w:pPr>
          </w:p>
          <w:p w:rsidR="00C05DC5" w:rsidRPr="005E751D" w:rsidRDefault="00C05DC5" w:rsidP="00C05DC5">
            <w:pPr>
              <w:rPr>
                <w:rFonts w:asciiTheme="minorHAnsi" w:hAnsiTheme="minorHAnsi" w:cstheme="minorHAnsi"/>
                <w:iCs/>
                <w:color w:val="000000"/>
              </w:rPr>
            </w:pPr>
            <w:r w:rsidRPr="005E751D">
              <w:rPr>
                <w:rFonts w:asciiTheme="minorHAnsi" w:hAnsiTheme="minorHAnsi" w:cstheme="minorHAnsi"/>
                <w:iCs/>
                <w:color w:val="000000"/>
              </w:rPr>
              <w:t>Those successful at the shortlisting stage of this process (where applied) will be called forward to interview.</w:t>
            </w:r>
          </w:p>
          <w:p w:rsidR="00C05DC5" w:rsidRPr="005E751D" w:rsidRDefault="00C05DC5" w:rsidP="00C05DC5">
            <w:pPr>
              <w:rPr>
                <w:rFonts w:asciiTheme="minorHAnsi" w:hAnsiTheme="minorHAnsi" w:cstheme="minorHAnsi"/>
                <w:iCs/>
                <w:color w:val="000000"/>
              </w:rPr>
            </w:pPr>
          </w:p>
        </w:tc>
      </w:tr>
      <w:tr w:rsidR="00C05DC5" w:rsidRPr="005E751D" w:rsidTr="0090436D">
        <w:tc>
          <w:tcPr>
            <w:tcW w:w="2160" w:type="dxa"/>
          </w:tcPr>
          <w:p w:rsidR="00C05DC5" w:rsidRPr="005E751D" w:rsidRDefault="00C05DC5" w:rsidP="00C05DC5">
            <w:pPr>
              <w:rPr>
                <w:rFonts w:asciiTheme="minorHAnsi" w:hAnsiTheme="minorHAnsi" w:cstheme="minorHAnsi"/>
                <w:b/>
                <w:bCs/>
              </w:rPr>
            </w:pPr>
            <w:r w:rsidRPr="005E751D">
              <w:rPr>
                <w:rFonts w:asciiTheme="minorHAnsi" w:hAnsiTheme="minorHAnsi" w:cstheme="minorHAnsi"/>
                <w:b/>
                <w:bCs/>
              </w:rPr>
              <w:t>Code of Practice</w:t>
            </w:r>
          </w:p>
        </w:tc>
        <w:tc>
          <w:tcPr>
            <w:tcW w:w="8280" w:type="dxa"/>
          </w:tcPr>
          <w:p w:rsidR="00C05DC5" w:rsidRPr="005E751D" w:rsidRDefault="00C05DC5" w:rsidP="00C05DC5">
            <w:pPr>
              <w:jc w:val="both"/>
              <w:rPr>
                <w:rFonts w:asciiTheme="minorHAnsi" w:hAnsiTheme="minorHAnsi" w:cstheme="minorHAnsi"/>
              </w:rPr>
            </w:pPr>
            <w:r w:rsidRPr="005E751D">
              <w:rPr>
                <w:rFonts w:asciiTheme="minorHAnsi" w:hAnsiTheme="minorHAnsi" w:cstheme="minorHAnsi"/>
              </w:rPr>
              <w:t xml:space="preserve">The </w:t>
            </w:r>
            <w:r w:rsidRPr="005E751D">
              <w:rPr>
                <w:rFonts w:asciiTheme="minorHAnsi" w:hAnsiTheme="minorHAnsi" w:cstheme="minorHAnsi"/>
                <w:lang w:val="en-IE"/>
              </w:rPr>
              <w:t xml:space="preserve">Health Service Executive </w:t>
            </w:r>
            <w:r w:rsidRPr="005E751D">
              <w:rPr>
                <w:rFonts w:asciiTheme="minorHAnsi" w:hAnsiTheme="minorHAnsi" w:cstheme="minorHAnsi"/>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Codes also specifies the responsibilities placed on candidates, feedback facilities for candidates on matters relating to their application, when requested, and </w:t>
            </w:r>
            <w:r w:rsidRPr="005E751D">
              <w:rPr>
                <w:rFonts w:asciiTheme="minorHAnsi" w:hAnsiTheme="minorHAnsi" w:cstheme="minorHAnsi"/>
                <w:lang w:val="en-US"/>
              </w:rPr>
              <w:t xml:space="preserve">outlines procedures in relation to requests for a review of the recruitment and selection process, and review in relation to allegations of a breach of the Code of Practice. </w:t>
            </w:r>
            <w:r w:rsidRPr="005E751D">
              <w:rPr>
                <w:rFonts w:asciiTheme="minorHAnsi" w:hAnsiTheme="minorHAnsi" w:cstheme="minorHAnsi"/>
              </w:rPr>
              <w:t xml:space="preserve"> Additional information on the HSE’s review process is available in the document posted with each vacancy entitled “Code Of Practice, Information For Candidates”. </w:t>
            </w:r>
          </w:p>
          <w:p w:rsidR="00C05DC5" w:rsidRPr="005E751D" w:rsidRDefault="00C05DC5" w:rsidP="00C05DC5">
            <w:pPr>
              <w:ind w:firstLine="720"/>
              <w:jc w:val="both"/>
              <w:rPr>
                <w:rFonts w:asciiTheme="minorHAnsi" w:hAnsiTheme="minorHAnsi" w:cstheme="minorHAnsi"/>
              </w:rPr>
            </w:pPr>
          </w:p>
          <w:p w:rsidR="00C05DC5" w:rsidRPr="005E751D" w:rsidRDefault="00C05DC5" w:rsidP="00C05DC5">
            <w:pPr>
              <w:jc w:val="both"/>
              <w:rPr>
                <w:rFonts w:asciiTheme="minorHAnsi" w:hAnsiTheme="minorHAnsi" w:cstheme="minorHAnsi"/>
              </w:rPr>
            </w:pPr>
            <w:r w:rsidRPr="005E751D">
              <w:rPr>
                <w:rFonts w:asciiTheme="minorHAnsi" w:hAnsiTheme="minorHAnsi" w:cstheme="minorHAnsi"/>
              </w:rPr>
              <w:t xml:space="preserve">Codes of Practice are published by the CPSA and are available on </w:t>
            </w:r>
            <w:hyperlink r:id="rId11" w:history="1">
              <w:r w:rsidRPr="005E751D">
                <w:rPr>
                  <w:rStyle w:val="Hyperlink"/>
                  <w:rFonts w:asciiTheme="minorHAnsi" w:hAnsiTheme="minorHAnsi" w:cstheme="minorHAnsi"/>
                </w:rPr>
                <w:t>www.hse.ie</w:t>
              </w:r>
            </w:hyperlink>
            <w:r w:rsidRPr="005E751D">
              <w:rPr>
                <w:rFonts w:asciiTheme="minorHAnsi" w:hAnsiTheme="minorHAnsi" w:cstheme="minorHAnsi"/>
              </w:rPr>
              <w:t xml:space="preserve"> in the document posted with each vacancy entitled “Code of Practice, Information For Candidates” or on </w:t>
            </w:r>
            <w:hyperlink r:id="rId12" w:history="1">
              <w:r w:rsidRPr="005E751D">
                <w:rPr>
                  <w:rStyle w:val="Hyperlink"/>
                  <w:rFonts w:asciiTheme="minorHAnsi" w:hAnsiTheme="minorHAnsi" w:cstheme="minorHAnsi"/>
                </w:rPr>
                <w:t>www.cpsa-online.ie</w:t>
              </w:r>
            </w:hyperlink>
            <w:r w:rsidRPr="005E751D">
              <w:rPr>
                <w:rFonts w:asciiTheme="minorHAnsi" w:hAnsiTheme="minorHAnsi" w:cstheme="minorHAnsi"/>
              </w:rPr>
              <w:t>.</w:t>
            </w:r>
          </w:p>
          <w:p w:rsidR="00C05DC5" w:rsidRPr="005E751D" w:rsidRDefault="00C05DC5" w:rsidP="00C05DC5">
            <w:pPr>
              <w:jc w:val="both"/>
              <w:rPr>
                <w:rFonts w:asciiTheme="minorHAnsi" w:hAnsiTheme="minorHAnsi" w:cstheme="minorHAnsi"/>
                <w:i/>
                <w:iCs/>
              </w:rPr>
            </w:pPr>
          </w:p>
        </w:tc>
      </w:tr>
      <w:tr w:rsidR="00C05DC5" w:rsidRPr="005E751D" w:rsidTr="0090436D">
        <w:tc>
          <w:tcPr>
            <w:tcW w:w="2160" w:type="dxa"/>
          </w:tcPr>
          <w:p w:rsidR="00C05DC5" w:rsidRPr="005E751D" w:rsidRDefault="00C05DC5" w:rsidP="00C05DC5">
            <w:pPr>
              <w:rPr>
                <w:rFonts w:asciiTheme="minorHAnsi" w:hAnsiTheme="minorHAnsi" w:cstheme="minorHAnsi"/>
              </w:rPr>
            </w:pPr>
          </w:p>
        </w:tc>
        <w:tc>
          <w:tcPr>
            <w:tcW w:w="8280" w:type="dxa"/>
          </w:tcPr>
          <w:p w:rsidR="00C05DC5" w:rsidRPr="005E751D" w:rsidRDefault="00C05DC5" w:rsidP="00C05DC5">
            <w:pPr>
              <w:rPr>
                <w:rFonts w:asciiTheme="minorHAnsi" w:hAnsiTheme="minorHAnsi" w:cstheme="minorHAnsi"/>
              </w:rPr>
            </w:pPr>
            <w:r w:rsidRPr="005E751D">
              <w:rPr>
                <w:rFonts w:asciiTheme="minorHAnsi" w:hAnsiTheme="minorHAnsi" w:cstheme="minorHAnsi"/>
              </w:rPr>
              <w:t>The reform programme outlined for the Health Services may impact on this role and as structures change the job description may be reviewed.</w:t>
            </w:r>
          </w:p>
          <w:p w:rsidR="00C05DC5" w:rsidRPr="005E751D" w:rsidRDefault="00C05DC5" w:rsidP="00C05DC5">
            <w:pPr>
              <w:rPr>
                <w:rFonts w:asciiTheme="minorHAnsi" w:hAnsiTheme="minorHAnsi" w:cstheme="minorHAnsi"/>
              </w:rPr>
            </w:pPr>
          </w:p>
          <w:p w:rsidR="00C05DC5" w:rsidRPr="005E751D" w:rsidRDefault="00C05DC5" w:rsidP="00C05DC5">
            <w:pPr>
              <w:rPr>
                <w:rFonts w:asciiTheme="minorHAnsi" w:hAnsiTheme="minorHAnsi" w:cstheme="minorHAnsi"/>
              </w:rPr>
            </w:pPr>
            <w:r w:rsidRPr="005E751D">
              <w:rPr>
                <w:rFonts w:asciiTheme="minorHAnsi" w:hAnsiTheme="minorHAnsi" w:cstheme="minorHAnsi"/>
              </w:rPr>
              <w:t xml:space="preserve">This job description is a guide to the general range of duties assigned to the post holder. It is intended to be neither definitive nor restrictive and is subject to periodic review with the employee concerned. </w:t>
            </w:r>
          </w:p>
          <w:p w:rsidR="00C05DC5" w:rsidRPr="005E751D" w:rsidRDefault="00C05DC5" w:rsidP="00C05DC5">
            <w:pPr>
              <w:jc w:val="both"/>
              <w:rPr>
                <w:rFonts w:asciiTheme="minorHAnsi" w:hAnsiTheme="minorHAnsi" w:cstheme="minorHAnsi"/>
              </w:rPr>
            </w:pPr>
          </w:p>
        </w:tc>
      </w:tr>
    </w:tbl>
    <w:p w:rsidR="008F1F55" w:rsidRPr="005E751D" w:rsidRDefault="003D0A60" w:rsidP="0081488F">
      <w:pPr>
        <w:jc w:val="right"/>
        <w:rPr>
          <w:rFonts w:asciiTheme="minorHAnsi" w:hAnsiTheme="minorHAnsi" w:cstheme="minorHAnsi"/>
          <w:b/>
        </w:rPr>
      </w:pPr>
      <w:r w:rsidRPr="00544770">
        <w:rPr>
          <w:noProof/>
          <w:color w:val="000099"/>
          <w:lang w:val="en-IE" w:eastAsia="en-IE"/>
        </w:rPr>
        <w:drawing>
          <wp:anchor distT="0" distB="0" distL="114300" distR="114300" simplePos="0" relativeHeight="251662848" behindDoc="1" locked="0" layoutInCell="1" allowOverlap="1" wp14:anchorId="05F6B7CE" wp14:editId="5A6246C7">
            <wp:simplePos x="0" y="0"/>
            <wp:positionH relativeFrom="margin">
              <wp:posOffset>-869149</wp:posOffset>
            </wp:positionH>
            <wp:positionV relativeFrom="topMargin">
              <wp:align>bottom</wp:align>
            </wp:positionV>
            <wp:extent cx="1249045" cy="1040130"/>
            <wp:effectExtent l="0" t="0" r="0" b="0"/>
            <wp:wrapNone/>
            <wp:docPr id="1556246161" name="Picture 155624616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045" cy="1040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1F55">
        <w:rPr>
          <w:rFonts w:asciiTheme="minorHAnsi" w:hAnsiTheme="minorHAnsi" w:cstheme="minorHAnsi"/>
          <w:b/>
        </w:rPr>
        <w:t>Health Service Executive – Dublin and North East Region</w:t>
      </w:r>
    </w:p>
    <w:p w:rsidR="008F1F55" w:rsidRPr="005E751D" w:rsidRDefault="0081488F" w:rsidP="008F1F55">
      <w:pPr>
        <w:jc w:val="right"/>
        <w:rPr>
          <w:rFonts w:asciiTheme="minorHAnsi" w:hAnsiTheme="minorHAnsi" w:cstheme="minorHAnsi"/>
          <w:b/>
        </w:rPr>
      </w:pPr>
      <w:r>
        <w:rPr>
          <w:rFonts w:asciiTheme="minorHAnsi" w:hAnsiTheme="minorHAnsi" w:cstheme="minorHAnsi"/>
          <w:b/>
        </w:rPr>
        <w:t xml:space="preserve">Clinical Nurse Manager III – Endoscopy </w:t>
      </w:r>
    </w:p>
    <w:p w:rsidR="001A363E" w:rsidRPr="005E751D" w:rsidRDefault="001A363E" w:rsidP="0081488F">
      <w:pPr>
        <w:jc w:val="right"/>
        <w:rPr>
          <w:rFonts w:asciiTheme="minorHAnsi" w:hAnsiTheme="minorHAnsi" w:cstheme="minorHAnsi"/>
          <w:b/>
        </w:rPr>
      </w:pPr>
      <w:r w:rsidRPr="005E751D">
        <w:rPr>
          <w:rFonts w:asciiTheme="minorHAnsi" w:hAnsiTheme="minorHAnsi" w:cstheme="minorHAnsi"/>
          <w:b/>
        </w:rPr>
        <w:t>Terms and Conditions of Employment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8100"/>
      </w:tblGrid>
      <w:tr w:rsidR="001A363E" w:rsidRPr="005E751D" w:rsidTr="00AF3EE9">
        <w:tc>
          <w:tcPr>
            <w:tcW w:w="1980" w:type="dxa"/>
          </w:tcPr>
          <w:p w:rsidR="001A363E" w:rsidRPr="005E751D" w:rsidRDefault="001A363E" w:rsidP="00AF3EE9">
            <w:pPr>
              <w:rPr>
                <w:rFonts w:asciiTheme="minorHAnsi" w:hAnsiTheme="minorHAnsi" w:cstheme="minorHAnsi"/>
                <w:b/>
                <w:bCs/>
              </w:rPr>
            </w:pPr>
          </w:p>
          <w:p w:rsidR="001A363E" w:rsidRPr="005E751D" w:rsidRDefault="001A363E" w:rsidP="00AF3EE9">
            <w:pPr>
              <w:rPr>
                <w:rFonts w:asciiTheme="minorHAnsi" w:hAnsiTheme="minorHAnsi" w:cstheme="minorHAnsi"/>
                <w:b/>
                <w:bCs/>
              </w:rPr>
            </w:pPr>
            <w:r w:rsidRPr="005E751D">
              <w:rPr>
                <w:rFonts w:asciiTheme="minorHAnsi" w:hAnsiTheme="minorHAnsi" w:cstheme="minorHAnsi"/>
                <w:b/>
                <w:bCs/>
              </w:rPr>
              <w:t xml:space="preserve">Tenure </w:t>
            </w:r>
          </w:p>
        </w:tc>
        <w:tc>
          <w:tcPr>
            <w:tcW w:w="8100" w:type="dxa"/>
          </w:tcPr>
          <w:p w:rsidR="001A363E" w:rsidRPr="005E751D" w:rsidRDefault="001A363E" w:rsidP="00AF3EE9">
            <w:pPr>
              <w:tabs>
                <w:tab w:val="left" w:pos="-720"/>
                <w:tab w:val="left" w:pos="0"/>
                <w:tab w:val="left" w:pos="720"/>
              </w:tabs>
              <w:suppressAutoHyphens/>
              <w:jc w:val="both"/>
              <w:rPr>
                <w:rFonts w:asciiTheme="minorHAnsi" w:hAnsiTheme="minorHAnsi" w:cstheme="minorHAnsi"/>
                <w:spacing w:val="-3"/>
              </w:rPr>
            </w:pPr>
          </w:p>
          <w:p w:rsidR="008F1F55" w:rsidRPr="00560CE5" w:rsidRDefault="008F1F55" w:rsidP="008F1F55">
            <w:pPr>
              <w:tabs>
                <w:tab w:val="left" w:pos="-720"/>
                <w:tab w:val="left" w:pos="0"/>
                <w:tab w:val="left" w:pos="720"/>
              </w:tabs>
              <w:suppressAutoHyphens/>
              <w:jc w:val="both"/>
              <w:rPr>
                <w:rFonts w:asciiTheme="minorHAnsi" w:hAnsiTheme="minorHAnsi" w:cs="Arial"/>
                <w:i/>
                <w:color w:val="000099"/>
                <w:spacing w:val="-3"/>
              </w:rPr>
            </w:pPr>
            <w:r w:rsidRPr="00560CE5">
              <w:rPr>
                <w:rFonts w:asciiTheme="minorHAnsi" w:hAnsiTheme="minorHAnsi" w:cs="Arial"/>
                <w:spacing w:val="-3"/>
              </w:rPr>
              <w:t xml:space="preserve">The current vacancies </w:t>
            </w:r>
            <w:r w:rsidRPr="0081488F">
              <w:rPr>
                <w:rFonts w:asciiTheme="minorHAnsi" w:hAnsiTheme="minorHAnsi" w:cs="Arial"/>
                <w:spacing w:val="-3"/>
              </w:rPr>
              <w:t xml:space="preserve">are </w:t>
            </w:r>
            <w:r w:rsidRPr="0081488F">
              <w:rPr>
                <w:rFonts w:asciiTheme="minorHAnsi" w:hAnsiTheme="minorHAnsi" w:cs="Arial"/>
                <w:bCs/>
                <w:iCs/>
                <w:color w:val="000000" w:themeColor="text1"/>
                <w:spacing w:val="-3"/>
              </w:rPr>
              <w:t>permanent</w:t>
            </w:r>
            <w:r w:rsidRPr="0081488F">
              <w:rPr>
                <w:rFonts w:asciiTheme="minorHAnsi" w:hAnsiTheme="minorHAnsi" w:cs="Arial"/>
                <w:spacing w:val="-3"/>
              </w:rPr>
              <w:t xml:space="preserve"> and </w:t>
            </w:r>
            <w:r w:rsidR="0081488F">
              <w:rPr>
                <w:rFonts w:asciiTheme="minorHAnsi" w:hAnsiTheme="minorHAnsi" w:cs="Arial"/>
                <w:bCs/>
                <w:iCs/>
                <w:color w:val="000000" w:themeColor="text1"/>
                <w:spacing w:val="-3"/>
              </w:rPr>
              <w:t xml:space="preserve">part time. </w:t>
            </w:r>
            <w:r w:rsidRPr="00B61E04">
              <w:rPr>
                <w:rFonts w:asciiTheme="minorHAnsi" w:hAnsiTheme="minorHAnsi" w:cs="Arial"/>
                <w:i/>
                <w:color w:val="000000" w:themeColor="text1"/>
                <w:spacing w:val="-3"/>
              </w:rPr>
              <w:t xml:space="preserve">  </w:t>
            </w:r>
          </w:p>
          <w:p w:rsidR="008F1F55" w:rsidRPr="00560CE5" w:rsidRDefault="008F1F55" w:rsidP="008F1F55">
            <w:pPr>
              <w:tabs>
                <w:tab w:val="left" w:pos="-720"/>
                <w:tab w:val="left" w:pos="0"/>
                <w:tab w:val="left" w:pos="720"/>
              </w:tabs>
              <w:suppressAutoHyphens/>
              <w:jc w:val="both"/>
              <w:rPr>
                <w:rFonts w:asciiTheme="minorHAnsi" w:hAnsiTheme="minorHAnsi" w:cs="Arial"/>
                <w:color w:val="000099"/>
                <w:spacing w:val="-3"/>
              </w:rPr>
            </w:pPr>
          </w:p>
          <w:p w:rsidR="008F1F55" w:rsidRPr="00560CE5" w:rsidRDefault="008F1F55" w:rsidP="008F1F55">
            <w:pPr>
              <w:tabs>
                <w:tab w:val="left" w:pos="-720"/>
                <w:tab w:val="left" w:pos="0"/>
                <w:tab w:val="left" w:pos="720"/>
              </w:tabs>
              <w:suppressAutoHyphens/>
              <w:jc w:val="both"/>
              <w:rPr>
                <w:rFonts w:asciiTheme="minorHAnsi" w:hAnsiTheme="minorHAnsi" w:cs="Arial"/>
                <w:spacing w:val="-3"/>
              </w:rPr>
            </w:pPr>
            <w:r w:rsidRPr="00560CE5">
              <w:rPr>
                <w:rFonts w:asciiTheme="minorHAnsi" w:hAnsiTheme="minorHAnsi"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8F1F55" w:rsidRPr="00560CE5" w:rsidRDefault="008F1F55" w:rsidP="008F1F55">
            <w:pPr>
              <w:tabs>
                <w:tab w:val="left" w:pos="-720"/>
                <w:tab w:val="left" w:pos="0"/>
                <w:tab w:val="left" w:pos="720"/>
              </w:tabs>
              <w:suppressAutoHyphens/>
              <w:jc w:val="both"/>
              <w:rPr>
                <w:rFonts w:asciiTheme="minorHAnsi" w:hAnsiTheme="minorHAnsi" w:cs="Arial"/>
                <w:spacing w:val="-3"/>
              </w:rPr>
            </w:pPr>
          </w:p>
          <w:p w:rsidR="008F1F55" w:rsidRPr="00560CE5" w:rsidRDefault="008F1F55" w:rsidP="008F1F55">
            <w:pPr>
              <w:tabs>
                <w:tab w:val="left" w:pos="-720"/>
                <w:tab w:val="left" w:pos="0"/>
                <w:tab w:val="left" w:pos="720"/>
              </w:tabs>
              <w:suppressAutoHyphens/>
              <w:jc w:val="both"/>
              <w:rPr>
                <w:rFonts w:asciiTheme="minorHAnsi" w:hAnsiTheme="minorHAnsi" w:cs="Arial"/>
                <w:spacing w:val="-3"/>
              </w:rPr>
            </w:pPr>
            <w:r w:rsidRPr="00560CE5">
              <w:rPr>
                <w:rFonts w:asciiTheme="minorHAnsi" w:hAnsiTheme="minorHAnsi"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rsidR="001A363E" w:rsidRPr="005E751D" w:rsidRDefault="001A363E" w:rsidP="00AF3EE9">
            <w:pPr>
              <w:rPr>
                <w:rFonts w:asciiTheme="minorHAnsi" w:hAnsiTheme="minorHAnsi" w:cstheme="minorHAnsi"/>
              </w:rPr>
            </w:pPr>
          </w:p>
        </w:tc>
      </w:tr>
      <w:tr w:rsidR="001A363E" w:rsidRPr="005E751D" w:rsidTr="00AF3EE9">
        <w:tc>
          <w:tcPr>
            <w:tcW w:w="1980" w:type="dxa"/>
          </w:tcPr>
          <w:p w:rsidR="001A363E" w:rsidRPr="005E751D" w:rsidRDefault="001A363E" w:rsidP="00AF3EE9">
            <w:pPr>
              <w:rPr>
                <w:rFonts w:asciiTheme="minorHAnsi" w:hAnsiTheme="minorHAnsi" w:cstheme="minorHAnsi"/>
                <w:b/>
                <w:bCs/>
              </w:rPr>
            </w:pPr>
          </w:p>
          <w:p w:rsidR="001A363E" w:rsidRPr="005E751D" w:rsidRDefault="001A363E" w:rsidP="00AF3EE9">
            <w:pPr>
              <w:rPr>
                <w:rFonts w:asciiTheme="minorHAnsi" w:hAnsiTheme="minorHAnsi" w:cstheme="minorHAnsi"/>
                <w:b/>
                <w:bCs/>
              </w:rPr>
            </w:pPr>
            <w:r w:rsidRPr="005E751D">
              <w:rPr>
                <w:rFonts w:asciiTheme="minorHAnsi" w:hAnsiTheme="minorHAnsi" w:cstheme="minorHAnsi"/>
                <w:b/>
                <w:bCs/>
              </w:rPr>
              <w:t xml:space="preserve">Remuneration </w:t>
            </w:r>
          </w:p>
          <w:p w:rsidR="001A363E" w:rsidRPr="005E751D" w:rsidRDefault="001A363E" w:rsidP="00AF3EE9">
            <w:pPr>
              <w:rPr>
                <w:rFonts w:asciiTheme="minorHAnsi" w:hAnsiTheme="minorHAnsi" w:cstheme="minorHAnsi"/>
                <w:b/>
                <w:bCs/>
              </w:rPr>
            </w:pPr>
          </w:p>
        </w:tc>
        <w:tc>
          <w:tcPr>
            <w:tcW w:w="8100" w:type="dxa"/>
          </w:tcPr>
          <w:p w:rsidR="0081488F" w:rsidRDefault="008F1F55" w:rsidP="00AF3EE9">
            <w:pPr>
              <w:rPr>
                <w:rFonts w:asciiTheme="minorHAnsi" w:hAnsiTheme="minorHAnsi" w:cs="Arial"/>
              </w:rPr>
            </w:pPr>
            <w:r w:rsidRPr="00BE0BDC">
              <w:rPr>
                <w:rFonts w:asciiTheme="minorHAnsi" w:hAnsiTheme="minorHAnsi" w:cs="Arial"/>
              </w:rPr>
              <w:t xml:space="preserve">The Salary </w:t>
            </w:r>
            <w:r w:rsidRPr="006744C1">
              <w:rPr>
                <w:rFonts w:asciiTheme="minorHAnsi" w:hAnsiTheme="minorHAnsi" w:cs="Arial"/>
              </w:rPr>
              <w:t>scale for the post is as at:</w:t>
            </w:r>
            <w:r w:rsidRPr="00BE0BDC">
              <w:rPr>
                <w:rFonts w:asciiTheme="minorHAnsi" w:hAnsiTheme="minorHAnsi" w:cs="Arial"/>
              </w:rPr>
              <w:t xml:space="preserve"> </w:t>
            </w:r>
            <w:r w:rsidR="0081488F">
              <w:rPr>
                <w:rFonts w:asciiTheme="minorHAnsi" w:hAnsiTheme="minorHAnsi" w:cs="Arial"/>
              </w:rPr>
              <w:t>01/03/2025</w:t>
            </w:r>
          </w:p>
          <w:p w:rsidR="0081488F" w:rsidRDefault="0081488F" w:rsidP="00AF3EE9">
            <w:pPr>
              <w:rPr>
                <w:rFonts w:asciiTheme="minorHAnsi" w:hAnsiTheme="minorHAnsi" w:cs="Arial"/>
              </w:rPr>
            </w:pPr>
          </w:p>
          <w:p w:rsidR="00947B2F" w:rsidRDefault="0081488F" w:rsidP="00AF3EE9">
            <w:pPr>
              <w:rPr>
                <w:rFonts w:asciiTheme="minorHAnsi" w:hAnsiTheme="minorHAnsi" w:cs="Arial"/>
              </w:rPr>
            </w:pPr>
            <w:r>
              <w:rPr>
                <w:rFonts w:asciiTheme="minorHAnsi" w:hAnsiTheme="minorHAnsi" w:cs="Arial"/>
              </w:rPr>
              <w:t xml:space="preserve"> </w:t>
            </w:r>
            <w:r>
              <w:rPr>
                <w:rFonts w:asciiTheme="minorHAnsi" w:hAnsiTheme="minorHAnsi" w:cstheme="minorHAnsi"/>
              </w:rPr>
              <w:t>€</w:t>
            </w:r>
            <w:r w:rsidRPr="0081488F">
              <w:rPr>
                <w:rFonts w:asciiTheme="minorHAnsi" w:hAnsiTheme="minorHAnsi" w:cs="Arial"/>
              </w:rPr>
              <w:t xml:space="preserve">70,025 </w:t>
            </w:r>
            <w:r>
              <w:rPr>
                <w:rFonts w:asciiTheme="minorHAnsi" w:hAnsiTheme="minorHAnsi" w:cstheme="minorHAnsi"/>
              </w:rPr>
              <w:t>€</w:t>
            </w:r>
            <w:r w:rsidRPr="0081488F">
              <w:rPr>
                <w:rFonts w:asciiTheme="minorHAnsi" w:hAnsiTheme="minorHAnsi" w:cs="Arial"/>
              </w:rPr>
              <w:t xml:space="preserve">71,410 </w:t>
            </w:r>
            <w:r>
              <w:rPr>
                <w:rFonts w:asciiTheme="minorHAnsi" w:hAnsiTheme="minorHAnsi" w:cstheme="minorHAnsi"/>
              </w:rPr>
              <w:t>€</w:t>
            </w:r>
            <w:r w:rsidRPr="0081488F">
              <w:rPr>
                <w:rFonts w:asciiTheme="minorHAnsi" w:hAnsiTheme="minorHAnsi" w:cs="Arial"/>
              </w:rPr>
              <w:t xml:space="preserve">74,913 </w:t>
            </w:r>
            <w:r>
              <w:rPr>
                <w:rFonts w:asciiTheme="minorHAnsi" w:hAnsiTheme="minorHAnsi" w:cstheme="minorHAnsi"/>
              </w:rPr>
              <w:t>€</w:t>
            </w:r>
            <w:r w:rsidRPr="0081488F">
              <w:rPr>
                <w:rFonts w:asciiTheme="minorHAnsi" w:hAnsiTheme="minorHAnsi" w:cs="Arial"/>
              </w:rPr>
              <w:t>76,291</w:t>
            </w:r>
            <w:r>
              <w:rPr>
                <w:rFonts w:asciiTheme="minorHAnsi" w:hAnsiTheme="minorHAnsi" w:cs="Arial"/>
              </w:rPr>
              <w:t xml:space="preserve"> </w:t>
            </w:r>
            <w:r>
              <w:rPr>
                <w:rFonts w:asciiTheme="minorHAnsi" w:hAnsiTheme="minorHAnsi" w:cstheme="minorHAnsi"/>
              </w:rPr>
              <w:t>€</w:t>
            </w:r>
            <w:r w:rsidRPr="0081488F">
              <w:rPr>
                <w:rFonts w:asciiTheme="minorHAnsi" w:hAnsiTheme="minorHAnsi" w:cs="Arial"/>
              </w:rPr>
              <w:t xml:space="preserve">77,677 </w:t>
            </w:r>
            <w:r>
              <w:rPr>
                <w:rFonts w:asciiTheme="minorHAnsi" w:hAnsiTheme="minorHAnsi" w:cstheme="minorHAnsi"/>
              </w:rPr>
              <w:t>€</w:t>
            </w:r>
            <w:r w:rsidRPr="0081488F">
              <w:rPr>
                <w:rFonts w:asciiTheme="minorHAnsi" w:hAnsiTheme="minorHAnsi" w:cs="Arial"/>
              </w:rPr>
              <w:t>79,081</w:t>
            </w:r>
          </w:p>
          <w:p w:rsidR="0081488F" w:rsidRPr="0081488F" w:rsidRDefault="0081488F" w:rsidP="00AF3EE9">
            <w:pPr>
              <w:rPr>
                <w:rFonts w:asciiTheme="minorHAnsi" w:hAnsiTheme="minorHAnsi" w:cs="Arial"/>
              </w:rPr>
            </w:pPr>
          </w:p>
          <w:p w:rsidR="001A363E" w:rsidRPr="005E751D" w:rsidRDefault="008F1F55" w:rsidP="00AF3EE9">
            <w:pPr>
              <w:rPr>
                <w:rFonts w:asciiTheme="minorHAnsi" w:hAnsiTheme="minorHAnsi" w:cstheme="minorHAnsi"/>
              </w:rPr>
            </w:pPr>
            <w:r w:rsidRPr="00560CE5">
              <w:rPr>
                <w:rFonts w:asciiTheme="minorHAnsi" w:hAnsiTheme="minorHAnsi"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1A363E" w:rsidRPr="005E751D" w:rsidTr="00AF3EE9">
        <w:tc>
          <w:tcPr>
            <w:tcW w:w="1980" w:type="dxa"/>
          </w:tcPr>
          <w:p w:rsidR="001A363E" w:rsidRPr="005E751D" w:rsidRDefault="001A363E" w:rsidP="00AF3EE9">
            <w:pPr>
              <w:rPr>
                <w:rFonts w:asciiTheme="minorHAnsi" w:hAnsiTheme="minorHAnsi" w:cstheme="minorHAnsi"/>
                <w:b/>
                <w:bCs/>
              </w:rPr>
            </w:pPr>
          </w:p>
          <w:p w:rsidR="001A363E" w:rsidRPr="005E751D" w:rsidRDefault="001A363E" w:rsidP="00AF3EE9">
            <w:pPr>
              <w:rPr>
                <w:rFonts w:asciiTheme="minorHAnsi" w:hAnsiTheme="minorHAnsi" w:cstheme="minorHAnsi"/>
                <w:b/>
                <w:bCs/>
              </w:rPr>
            </w:pPr>
            <w:r w:rsidRPr="005E751D">
              <w:rPr>
                <w:rFonts w:asciiTheme="minorHAnsi" w:hAnsiTheme="minorHAnsi" w:cstheme="minorHAnsi"/>
                <w:b/>
                <w:bCs/>
              </w:rPr>
              <w:t>Working Week</w:t>
            </w:r>
          </w:p>
        </w:tc>
        <w:tc>
          <w:tcPr>
            <w:tcW w:w="8100" w:type="dxa"/>
          </w:tcPr>
          <w:p w:rsidR="001A363E" w:rsidRPr="005E751D" w:rsidRDefault="001A363E" w:rsidP="00AF3EE9">
            <w:pPr>
              <w:rPr>
                <w:rFonts w:asciiTheme="minorHAnsi" w:hAnsiTheme="minorHAnsi" w:cstheme="minorHAnsi"/>
              </w:rPr>
            </w:pPr>
          </w:p>
          <w:p w:rsidR="001A363E" w:rsidRPr="005E751D" w:rsidRDefault="001A363E" w:rsidP="00AF3EE9">
            <w:pPr>
              <w:rPr>
                <w:rFonts w:asciiTheme="minorHAnsi" w:hAnsiTheme="minorHAnsi" w:cstheme="minorHAnsi"/>
              </w:rPr>
            </w:pPr>
            <w:r w:rsidRPr="005E751D">
              <w:rPr>
                <w:rFonts w:asciiTheme="minorHAnsi" w:hAnsiTheme="minorHAnsi" w:cstheme="minorHAnsi"/>
              </w:rPr>
              <w:t xml:space="preserve">The standard working week applying to the post is: </w:t>
            </w:r>
            <w:r w:rsidR="00605AB2">
              <w:rPr>
                <w:rFonts w:asciiTheme="minorHAnsi" w:hAnsiTheme="minorHAnsi" w:cstheme="minorHAnsi"/>
              </w:rPr>
              <w:t>18.75hrs</w:t>
            </w:r>
          </w:p>
          <w:p w:rsidR="001A363E" w:rsidRPr="005E751D" w:rsidRDefault="001A363E" w:rsidP="00AF3EE9">
            <w:pPr>
              <w:rPr>
                <w:rFonts w:asciiTheme="minorHAnsi" w:hAnsiTheme="minorHAnsi" w:cstheme="minorHAnsi"/>
              </w:rPr>
            </w:pPr>
          </w:p>
          <w:p w:rsidR="001A363E" w:rsidRPr="005E751D" w:rsidRDefault="008F1F55" w:rsidP="00AF3EE9">
            <w:pPr>
              <w:rPr>
                <w:rFonts w:asciiTheme="minorHAnsi" w:hAnsiTheme="minorHAnsi" w:cstheme="minorHAnsi"/>
              </w:rPr>
            </w:pPr>
            <w:smartTag w:uri="urn:schemas-microsoft-com:office:smarttags" w:element="date">
              <w:r w:rsidRPr="00560CE5">
                <w:rPr>
                  <w:rFonts w:asciiTheme="minorHAnsi" w:hAnsiTheme="minorHAnsi" w:cs="Arial"/>
                </w:rPr>
                <w:t>HSE</w:t>
              </w:r>
            </w:smartTag>
            <w:r w:rsidRPr="00560CE5">
              <w:rPr>
                <w:rFonts w:asciiTheme="minorHAnsi" w:hAnsiTheme="minorHAnsi"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560CE5">
              <w:rPr>
                <w:rFonts w:asciiTheme="minorHAnsi" w:hAnsiTheme="minorHAnsi" w:cs="Arial"/>
                <w:vertAlign w:val="superscript"/>
              </w:rPr>
              <w:t>th</w:t>
            </w:r>
            <w:r w:rsidRPr="00560CE5">
              <w:rPr>
                <w:rFonts w:asciiTheme="minorHAnsi" w:hAnsiTheme="minorHAnsi" w:cs="Arial"/>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1A363E" w:rsidRPr="005E751D" w:rsidTr="00AF3EE9">
        <w:trPr>
          <w:trHeight w:val="992"/>
        </w:trPr>
        <w:tc>
          <w:tcPr>
            <w:tcW w:w="1980" w:type="dxa"/>
          </w:tcPr>
          <w:p w:rsidR="001A363E" w:rsidRPr="005E751D" w:rsidRDefault="001A363E" w:rsidP="00AF3EE9">
            <w:pPr>
              <w:rPr>
                <w:rFonts w:asciiTheme="minorHAnsi" w:hAnsiTheme="minorHAnsi" w:cstheme="minorHAnsi"/>
                <w:b/>
                <w:bCs/>
              </w:rPr>
            </w:pPr>
          </w:p>
          <w:p w:rsidR="001A363E" w:rsidRPr="005E751D" w:rsidRDefault="001A363E" w:rsidP="00AF3EE9">
            <w:pPr>
              <w:rPr>
                <w:rFonts w:asciiTheme="minorHAnsi" w:hAnsiTheme="minorHAnsi" w:cstheme="minorHAnsi"/>
                <w:b/>
                <w:bCs/>
              </w:rPr>
            </w:pPr>
            <w:r w:rsidRPr="005E751D">
              <w:rPr>
                <w:rFonts w:asciiTheme="minorHAnsi" w:hAnsiTheme="minorHAnsi" w:cstheme="minorHAnsi"/>
                <w:b/>
                <w:bCs/>
              </w:rPr>
              <w:t>Annual Leave</w:t>
            </w:r>
          </w:p>
        </w:tc>
        <w:tc>
          <w:tcPr>
            <w:tcW w:w="8100" w:type="dxa"/>
          </w:tcPr>
          <w:p w:rsidR="001A363E" w:rsidRPr="005E751D" w:rsidRDefault="001A363E" w:rsidP="00AF3EE9">
            <w:pPr>
              <w:rPr>
                <w:rFonts w:asciiTheme="minorHAnsi" w:hAnsiTheme="minorHAnsi" w:cstheme="minorHAnsi"/>
              </w:rPr>
            </w:pPr>
          </w:p>
          <w:p w:rsidR="001A363E" w:rsidRPr="005E751D" w:rsidRDefault="001A363E" w:rsidP="00AF3EE9">
            <w:pPr>
              <w:rPr>
                <w:rFonts w:asciiTheme="minorHAnsi" w:hAnsiTheme="minorHAnsi" w:cstheme="minorHAnsi"/>
              </w:rPr>
            </w:pPr>
            <w:r w:rsidRPr="005E751D">
              <w:rPr>
                <w:rFonts w:asciiTheme="minorHAnsi" w:hAnsiTheme="minorHAnsi" w:cstheme="minorHAnsi"/>
              </w:rPr>
              <w:t xml:space="preserve">The annual leave associated with the post will be in line with HSE annual leave entitlements and will be outlined at job offer stage. </w:t>
            </w:r>
          </w:p>
        </w:tc>
      </w:tr>
      <w:tr w:rsidR="008F1F55" w:rsidRPr="005E751D" w:rsidTr="00AF3EE9">
        <w:tc>
          <w:tcPr>
            <w:tcW w:w="1980" w:type="dxa"/>
          </w:tcPr>
          <w:p w:rsidR="008F1F55" w:rsidRPr="00560CE5" w:rsidRDefault="008F1F55" w:rsidP="008F1F55">
            <w:pPr>
              <w:jc w:val="both"/>
              <w:rPr>
                <w:rFonts w:asciiTheme="minorHAnsi" w:hAnsiTheme="minorHAnsi" w:cs="Arial"/>
                <w:b/>
                <w:bCs/>
              </w:rPr>
            </w:pPr>
            <w:r w:rsidRPr="00560CE5">
              <w:rPr>
                <w:rFonts w:asciiTheme="minorHAnsi" w:hAnsiTheme="minorHAnsi" w:cs="Arial"/>
                <w:b/>
                <w:bCs/>
              </w:rPr>
              <w:t>Superannuation</w:t>
            </w:r>
          </w:p>
          <w:p w:rsidR="008F1F55" w:rsidRPr="00560CE5" w:rsidRDefault="008F1F55" w:rsidP="008F1F55">
            <w:pPr>
              <w:jc w:val="both"/>
              <w:rPr>
                <w:rFonts w:asciiTheme="minorHAnsi" w:hAnsiTheme="minorHAnsi" w:cs="Arial"/>
                <w:b/>
                <w:bCs/>
              </w:rPr>
            </w:pPr>
          </w:p>
          <w:p w:rsidR="008F1F55" w:rsidRPr="005E751D" w:rsidRDefault="008F1F55" w:rsidP="008F1F55">
            <w:pPr>
              <w:rPr>
                <w:rFonts w:asciiTheme="minorHAnsi" w:hAnsiTheme="minorHAnsi" w:cstheme="minorHAnsi"/>
                <w:b/>
                <w:bCs/>
              </w:rPr>
            </w:pPr>
          </w:p>
        </w:tc>
        <w:tc>
          <w:tcPr>
            <w:tcW w:w="8100" w:type="dxa"/>
          </w:tcPr>
          <w:p w:rsidR="008F1F55" w:rsidRPr="005E751D" w:rsidRDefault="008F1F55" w:rsidP="008F1F55">
            <w:pPr>
              <w:rPr>
                <w:rFonts w:asciiTheme="minorHAnsi" w:hAnsiTheme="minorHAnsi" w:cstheme="minorHAnsi"/>
              </w:rPr>
            </w:pPr>
            <w:r w:rsidRPr="00560CE5">
              <w:rPr>
                <w:rFonts w:asciiTheme="minorHAnsi" w:hAnsiTheme="minorHAnsi"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560CE5">
              <w:rPr>
                <w:rFonts w:asciiTheme="minorHAnsi" w:hAnsiTheme="minorHAnsi" w:cs="Arial"/>
                <w:vertAlign w:val="superscript"/>
              </w:rPr>
              <w:t>st</w:t>
            </w:r>
            <w:r w:rsidRPr="00560CE5">
              <w:rPr>
                <w:rFonts w:asciiTheme="minorHAnsi" w:hAnsiTheme="minorHAnsi" w:cs="Arial"/>
              </w:rPr>
              <w:t xml:space="preserve"> January 2005 pursuant to Section 60 of the Health Act 2004 are entitled to superannuation benefit terms under the HSE Scheme which are no less favourable to those which they were entitled to at 31</w:t>
            </w:r>
            <w:r w:rsidRPr="00560CE5">
              <w:rPr>
                <w:rFonts w:asciiTheme="minorHAnsi" w:hAnsiTheme="minorHAnsi" w:cs="Arial"/>
                <w:vertAlign w:val="superscript"/>
              </w:rPr>
              <w:t>st</w:t>
            </w:r>
            <w:r w:rsidRPr="00560CE5">
              <w:rPr>
                <w:rFonts w:asciiTheme="minorHAnsi" w:hAnsiTheme="minorHAnsi" w:cs="Arial"/>
              </w:rPr>
              <w:t xml:space="preserve"> December 2004</w:t>
            </w:r>
          </w:p>
        </w:tc>
      </w:tr>
      <w:tr w:rsidR="008F1F55" w:rsidRPr="005E751D" w:rsidTr="00AF3EE9">
        <w:tc>
          <w:tcPr>
            <w:tcW w:w="1980" w:type="dxa"/>
          </w:tcPr>
          <w:p w:rsidR="008F1F55" w:rsidRPr="00560CE5" w:rsidRDefault="008F1F55" w:rsidP="008F1F55">
            <w:pPr>
              <w:jc w:val="both"/>
              <w:rPr>
                <w:rFonts w:asciiTheme="minorHAnsi" w:hAnsiTheme="minorHAnsi" w:cs="Arial"/>
                <w:b/>
                <w:bCs/>
              </w:rPr>
            </w:pPr>
            <w:r w:rsidRPr="00560CE5">
              <w:rPr>
                <w:rFonts w:asciiTheme="minorHAnsi" w:hAnsiTheme="minorHAnsi" w:cs="Arial"/>
                <w:b/>
                <w:bCs/>
              </w:rPr>
              <w:t>Age</w:t>
            </w:r>
          </w:p>
          <w:p w:rsidR="008F1F55" w:rsidRPr="005E751D" w:rsidRDefault="008F1F55" w:rsidP="008F1F55">
            <w:pPr>
              <w:rPr>
                <w:rFonts w:asciiTheme="minorHAnsi" w:hAnsiTheme="minorHAnsi" w:cstheme="minorHAnsi"/>
                <w:b/>
                <w:bCs/>
              </w:rPr>
            </w:pPr>
          </w:p>
        </w:tc>
        <w:tc>
          <w:tcPr>
            <w:tcW w:w="8100" w:type="dxa"/>
          </w:tcPr>
          <w:p w:rsidR="008F1F55" w:rsidRPr="00560CE5" w:rsidRDefault="008F1F55" w:rsidP="008F1F55">
            <w:pPr>
              <w:autoSpaceDE w:val="0"/>
              <w:autoSpaceDN w:val="0"/>
              <w:adjustRightInd w:val="0"/>
              <w:rPr>
                <w:rFonts w:asciiTheme="minorHAnsi" w:eastAsia="Calibri" w:hAnsiTheme="minorHAnsi" w:cs="Helv"/>
                <w:i/>
                <w:iCs/>
                <w:color w:val="000000"/>
                <w:lang w:val="en-IE" w:eastAsia="en-US"/>
              </w:rPr>
            </w:pPr>
            <w:r w:rsidRPr="00560CE5">
              <w:rPr>
                <w:rFonts w:asciiTheme="minorHAnsi" w:eastAsia="Calibri" w:hAnsiTheme="minorHAnsi" w:cs="Helv"/>
                <w:color w:val="000000"/>
                <w:lang w:val="en-IE" w:eastAsia="en-US"/>
              </w:rPr>
              <w:t>The Public Service Superannuation (Age of Retirement) Act, 2018* set 70 years as the compulsory retirement age for public servants.</w:t>
            </w:r>
            <w:r w:rsidRPr="00560CE5">
              <w:rPr>
                <w:rFonts w:asciiTheme="minorHAnsi" w:eastAsia="Calibri" w:hAnsiTheme="minorHAnsi" w:cs="Helv"/>
                <w:i/>
                <w:iCs/>
                <w:color w:val="000000"/>
                <w:lang w:val="en-IE" w:eastAsia="en-US"/>
              </w:rPr>
              <w:t xml:space="preserve"> </w:t>
            </w:r>
          </w:p>
          <w:p w:rsidR="008F1F55" w:rsidRPr="00560CE5" w:rsidRDefault="008F1F55" w:rsidP="008F1F55">
            <w:pPr>
              <w:autoSpaceDE w:val="0"/>
              <w:autoSpaceDN w:val="0"/>
              <w:adjustRightInd w:val="0"/>
              <w:rPr>
                <w:rFonts w:asciiTheme="minorHAnsi" w:eastAsia="Calibri" w:hAnsiTheme="minorHAnsi" w:cs="Helv"/>
                <w:i/>
                <w:iCs/>
                <w:color w:val="000000"/>
                <w:lang w:val="en-IE" w:eastAsia="en-US"/>
              </w:rPr>
            </w:pPr>
          </w:p>
          <w:p w:rsidR="008F1F55" w:rsidRPr="00560CE5" w:rsidRDefault="008F1F55" w:rsidP="008F1F55">
            <w:pPr>
              <w:autoSpaceDE w:val="0"/>
              <w:autoSpaceDN w:val="0"/>
              <w:adjustRightInd w:val="0"/>
              <w:rPr>
                <w:rFonts w:asciiTheme="minorHAnsi" w:eastAsia="Calibri" w:hAnsiTheme="minorHAnsi" w:cs="Helv"/>
                <w:b/>
                <w:bCs/>
                <w:i/>
                <w:iCs/>
                <w:color w:val="000000"/>
                <w:u w:val="single"/>
                <w:lang w:val="en-IE" w:eastAsia="en-US"/>
              </w:rPr>
            </w:pPr>
            <w:r w:rsidRPr="00560CE5">
              <w:rPr>
                <w:rFonts w:asciiTheme="minorHAnsi" w:eastAsia="Calibri" w:hAnsiTheme="minorHAnsi" w:cs="Helv"/>
                <w:b/>
                <w:bCs/>
                <w:i/>
                <w:iCs/>
                <w:color w:val="000000"/>
                <w:lang w:val="en-IE" w:eastAsia="en-US"/>
              </w:rPr>
              <w:t xml:space="preserve">* </w:t>
            </w:r>
            <w:r w:rsidRPr="00560CE5">
              <w:rPr>
                <w:rFonts w:asciiTheme="minorHAnsi" w:eastAsia="Calibri" w:hAnsiTheme="minorHAnsi" w:cs="Helv"/>
                <w:b/>
                <w:bCs/>
                <w:i/>
                <w:iCs/>
                <w:color w:val="000000"/>
                <w:u w:val="single"/>
                <w:lang w:val="en-IE" w:eastAsia="en-US"/>
              </w:rPr>
              <w:t>Public Servants not affected by this legislation:</w:t>
            </w:r>
          </w:p>
          <w:p w:rsidR="008F1F55" w:rsidRPr="00560CE5" w:rsidRDefault="008F1F55" w:rsidP="008F1F55">
            <w:pPr>
              <w:autoSpaceDE w:val="0"/>
              <w:autoSpaceDN w:val="0"/>
              <w:adjustRightInd w:val="0"/>
              <w:rPr>
                <w:rFonts w:asciiTheme="minorHAnsi" w:eastAsia="Calibri" w:hAnsiTheme="minorHAnsi" w:cs="Helv"/>
                <w:color w:val="000000"/>
                <w:lang w:val="en-IE" w:eastAsia="en-US"/>
              </w:rPr>
            </w:pPr>
            <w:r w:rsidRPr="00560CE5">
              <w:rPr>
                <w:rFonts w:asciiTheme="minorHAnsi" w:eastAsia="Calibri" w:hAnsiTheme="minorHAnsi" w:cs="Helv"/>
                <w:color w:val="000000"/>
                <w:lang w:val="en-IE" w:eastAsia="en-US"/>
              </w:rPr>
              <w:t>Public servants joining the public service, or re-joining the public service with a 26 week break in service, between 1 April 2004 and 31 December 2012 (new entrants) have no compulsory retirement age.</w:t>
            </w:r>
          </w:p>
          <w:p w:rsidR="008F1F55" w:rsidRPr="00560CE5" w:rsidRDefault="008F1F55" w:rsidP="008F1F55">
            <w:pPr>
              <w:autoSpaceDE w:val="0"/>
              <w:autoSpaceDN w:val="0"/>
              <w:adjustRightInd w:val="0"/>
              <w:rPr>
                <w:rFonts w:asciiTheme="minorHAnsi" w:eastAsia="Calibri" w:hAnsiTheme="minorHAnsi" w:cs="Helv"/>
                <w:color w:val="000000"/>
                <w:lang w:val="en-IE" w:eastAsia="en-US"/>
              </w:rPr>
            </w:pPr>
          </w:p>
          <w:p w:rsidR="008F1F55" w:rsidRPr="005E751D" w:rsidRDefault="008F1F55" w:rsidP="008F1F55">
            <w:pPr>
              <w:pStyle w:val="Heading7"/>
              <w:rPr>
                <w:rFonts w:asciiTheme="minorHAnsi" w:hAnsiTheme="minorHAnsi" w:cstheme="minorHAnsi"/>
                <w:b w:val="0"/>
                <w:sz w:val="20"/>
              </w:rPr>
            </w:pPr>
            <w:r w:rsidRPr="00560CE5">
              <w:rPr>
                <w:rFonts w:asciiTheme="minorHAnsi" w:hAnsiTheme="minorHAnsi" w:cs="Helv"/>
                <w:sz w:val="20"/>
                <w:lang w:val="en-IE"/>
              </w:rPr>
              <w:t>Public servants, joining the public service or re-joining the public service after a 26 week break, after 1 January 2013 are members of the Single Pension Scheme and have a compulsory retirement age of 70.</w:t>
            </w:r>
          </w:p>
        </w:tc>
      </w:tr>
      <w:tr w:rsidR="008F1F55" w:rsidRPr="005E751D" w:rsidTr="00AF3EE9">
        <w:tc>
          <w:tcPr>
            <w:tcW w:w="1980" w:type="dxa"/>
          </w:tcPr>
          <w:p w:rsidR="008F1F55" w:rsidRPr="005E751D" w:rsidRDefault="008F1F55" w:rsidP="008F1F55">
            <w:pPr>
              <w:rPr>
                <w:rFonts w:asciiTheme="minorHAnsi" w:hAnsiTheme="minorHAnsi" w:cstheme="minorHAnsi"/>
                <w:b/>
                <w:bCs/>
              </w:rPr>
            </w:pPr>
            <w:r w:rsidRPr="00560CE5">
              <w:rPr>
                <w:rFonts w:asciiTheme="minorHAnsi" w:hAnsiTheme="minorHAnsi" w:cs="Arial"/>
                <w:b/>
                <w:bCs/>
              </w:rPr>
              <w:t>Probation</w:t>
            </w:r>
          </w:p>
        </w:tc>
        <w:tc>
          <w:tcPr>
            <w:tcW w:w="8100" w:type="dxa"/>
          </w:tcPr>
          <w:p w:rsidR="008F1F55" w:rsidRPr="005E751D" w:rsidRDefault="008F1F55" w:rsidP="008F1F55">
            <w:pPr>
              <w:jc w:val="both"/>
              <w:rPr>
                <w:rFonts w:asciiTheme="minorHAnsi" w:hAnsiTheme="minorHAnsi" w:cstheme="minorHAnsi"/>
              </w:rPr>
            </w:pPr>
            <w:r w:rsidRPr="00560CE5">
              <w:rPr>
                <w:rFonts w:asciiTheme="minorHAnsi" w:hAnsiTheme="minorHAnsi" w:cs="Arial"/>
              </w:rPr>
              <w:t xml:space="preserve">Every appointment of a person who is not already a permanent officer of the </w:t>
            </w:r>
            <w:r w:rsidRPr="00560CE5">
              <w:rPr>
                <w:rFonts w:asciiTheme="minorHAnsi" w:hAnsiTheme="minorHAnsi" w:cs="Arial"/>
                <w:shd w:val="clear" w:color="auto" w:fill="FFFFFF"/>
              </w:rPr>
              <w:t>Health Service Executive or of a Local Authority</w:t>
            </w:r>
            <w:r w:rsidRPr="00560CE5">
              <w:rPr>
                <w:rFonts w:asciiTheme="minorHAnsi" w:hAnsiTheme="minorHAnsi" w:cs="Arial"/>
              </w:rPr>
              <w:t xml:space="preserve"> shall be subject to a probationary period of 12 months as stipulated in the Department of Health Circular No.10/71.</w:t>
            </w:r>
          </w:p>
        </w:tc>
      </w:tr>
      <w:tr w:rsidR="008F1F55" w:rsidRPr="00560CE5" w:rsidTr="008F1F55">
        <w:tc>
          <w:tcPr>
            <w:tcW w:w="1980" w:type="dxa"/>
            <w:tcBorders>
              <w:top w:val="single" w:sz="4" w:space="0" w:color="auto"/>
              <w:left w:val="single" w:sz="4" w:space="0" w:color="auto"/>
              <w:bottom w:val="single" w:sz="4" w:space="0" w:color="auto"/>
              <w:right w:val="single" w:sz="4" w:space="0" w:color="auto"/>
            </w:tcBorders>
          </w:tcPr>
          <w:p w:rsidR="008F1F55" w:rsidRPr="008F1F55" w:rsidRDefault="008F1F55" w:rsidP="00666785">
            <w:pPr>
              <w:rPr>
                <w:rFonts w:asciiTheme="minorHAnsi" w:hAnsiTheme="minorHAnsi" w:cs="Arial"/>
                <w:b/>
                <w:bCs/>
              </w:rPr>
            </w:pPr>
            <w:r w:rsidRPr="008F1F55">
              <w:rPr>
                <w:rFonts w:asciiTheme="minorHAnsi" w:hAnsiTheme="minorHAnsi" w:cs="Arial"/>
                <w:b/>
                <w:bCs/>
              </w:rPr>
              <w:t>Infection Control</w:t>
            </w:r>
          </w:p>
        </w:tc>
        <w:tc>
          <w:tcPr>
            <w:tcW w:w="8100" w:type="dxa"/>
            <w:tcBorders>
              <w:top w:val="single" w:sz="4" w:space="0" w:color="auto"/>
              <w:left w:val="single" w:sz="4" w:space="0" w:color="auto"/>
              <w:bottom w:val="single" w:sz="4" w:space="0" w:color="auto"/>
              <w:right w:val="single" w:sz="4" w:space="0" w:color="auto"/>
            </w:tcBorders>
          </w:tcPr>
          <w:p w:rsidR="008F1F55" w:rsidRPr="00560CE5" w:rsidRDefault="008F1F55" w:rsidP="008F1F55">
            <w:pPr>
              <w:jc w:val="both"/>
              <w:rPr>
                <w:rFonts w:asciiTheme="minorHAnsi" w:hAnsiTheme="minorHAnsi" w:cs="Arial"/>
              </w:rPr>
            </w:pPr>
            <w:r w:rsidRPr="00560CE5">
              <w:rPr>
                <w:rFonts w:asciiTheme="minorHAnsi" w:hAnsiTheme="minorHAnsi" w:cs="Arial"/>
              </w:rPr>
              <w:t>Have a working knowledge of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tc>
      </w:tr>
      <w:tr w:rsidR="008F1F55" w:rsidRPr="00560CE5" w:rsidTr="008F1F55">
        <w:tc>
          <w:tcPr>
            <w:tcW w:w="1980" w:type="dxa"/>
            <w:tcBorders>
              <w:top w:val="single" w:sz="4" w:space="0" w:color="auto"/>
              <w:left w:val="single" w:sz="4" w:space="0" w:color="auto"/>
              <w:bottom w:val="single" w:sz="4" w:space="0" w:color="auto"/>
              <w:right w:val="single" w:sz="4" w:space="0" w:color="auto"/>
            </w:tcBorders>
          </w:tcPr>
          <w:p w:rsidR="008F1F55" w:rsidRPr="00560CE5" w:rsidRDefault="008F1F55" w:rsidP="008F1F55">
            <w:pPr>
              <w:rPr>
                <w:rFonts w:asciiTheme="minorHAnsi" w:hAnsiTheme="minorHAnsi" w:cs="Arial"/>
                <w:b/>
                <w:bCs/>
              </w:rPr>
            </w:pPr>
            <w:r w:rsidRPr="008F1F55">
              <w:rPr>
                <w:rFonts w:asciiTheme="minorHAnsi" w:hAnsiTheme="minorHAnsi" w:cs="Arial"/>
                <w:b/>
                <w:bCs/>
              </w:rPr>
              <w:t>Health &amp; Safety</w:t>
            </w:r>
          </w:p>
        </w:tc>
        <w:tc>
          <w:tcPr>
            <w:tcW w:w="8100" w:type="dxa"/>
            <w:tcBorders>
              <w:top w:val="single" w:sz="4" w:space="0" w:color="auto"/>
              <w:left w:val="single" w:sz="4" w:space="0" w:color="auto"/>
              <w:bottom w:val="single" w:sz="4" w:space="0" w:color="auto"/>
              <w:right w:val="single" w:sz="4" w:space="0" w:color="auto"/>
            </w:tcBorders>
          </w:tcPr>
          <w:p w:rsidR="008F1F55" w:rsidRPr="00560CE5" w:rsidRDefault="008F1F55" w:rsidP="00666785">
            <w:pPr>
              <w:jc w:val="both"/>
              <w:rPr>
                <w:rFonts w:asciiTheme="minorHAnsi" w:hAnsiTheme="minorHAnsi" w:cs="Arial"/>
              </w:rPr>
            </w:pPr>
            <w:r w:rsidRPr="00560CE5">
              <w:rPr>
                <w:rFonts w:asciiTheme="minorHAnsi" w:hAnsiTheme="minorHAnsi" w:cs="Arial"/>
              </w:rPr>
              <w:t xml:space="preserve">It is the responsibility of line managers to ensure that the management of safety, health and welfare is successfully integrated into all activities undertaken within their area of responsibility, </w:t>
            </w:r>
            <w:r w:rsidRPr="00560CE5">
              <w:rPr>
                <w:rFonts w:asciiTheme="minorHAnsi" w:hAnsiTheme="minorHAnsi" w:cs="Arial"/>
              </w:rPr>
              <w:lastRenderedPageBreak/>
              <w:t xml:space="preserve">so far as is reasonably practicable. Line managers are named and roles and responsibilities detailed in the relevant Site Specific Safety Statement (SSSS). </w:t>
            </w:r>
          </w:p>
          <w:p w:rsidR="008F1F55" w:rsidRPr="00560CE5" w:rsidRDefault="008F1F55" w:rsidP="008F1F55">
            <w:pPr>
              <w:jc w:val="both"/>
              <w:rPr>
                <w:rFonts w:asciiTheme="minorHAnsi" w:hAnsiTheme="minorHAnsi" w:cs="Arial"/>
              </w:rPr>
            </w:pPr>
          </w:p>
          <w:p w:rsidR="008F1F55" w:rsidRPr="00560CE5" w:rsidRDefault="008F1F55" w:rsidP="00666785">
            <w:pPr>
              <w:jc w:val="both"/>
              <w:rPr>
                <w:rFonts w:asciiTheme="minorHAnsi" w:hAnsiTheme="minorHAnsi" w:cs="Arial"/>
              </w:rPr>
            </w:pPr>
            <w:r w:rsidRPr="00560CE5">
              <w:rPr>
                <w:rFonts w:asciiTheme="minorHAnsi" w:hAnsiTheme="minorHAnsi" w:cs="Arial"/>
              </w:rPr>
              <w:t>Key responsibilities include:</w:t>
            </w:r>
          </w:p>
          <w:p w:rsidR="008F1F55" w:rsidRPr="008F1F55" w:rsidRDefault="008F1F55" w:rsidP="00666785">
            <w:pPr>
              <w:jc w:val="both"/>
              <w:rPr>
                <w:rFonts w:asciiTheme="minorHAnsi" w:hAnsiTheme="minorHAnsi" w:cs="Arial"/>
              </w:rPr>
            </w:pPr>
          </w:p>
          <w:p w:rsidR="008F1F55" w:rsidRPr="008F1F55" w:rsidRDefault="008F1F55" w:rsidP="006B1053">
            <w:pPr>
              <w:pStyle w:val="ListParagraph"/>
              <w:numPr>
                <w:ilvl w:val="0"/>
                <w:numId w:val="1"/>
              </w:numPr>
              <w:spacing w:after="0" w:line="240" w:lineRule="auto"/>
              <w:ind w:left="344" w:hanging="344"/>
              <w:contextualSpacing w:val="0"/>
              <w:jc w:val="both"/>
              <w:rPr>
                <w:rFonts w:asciiTheme="minorHAnsi" w:hAnsiTheme="minorHAnsi" w:cs="Arial"/>
                <w:sz w:val="20"/>
                <w:szCs w:val="20"/>
                <w:lang w:val="en-GB" w:eastAsia="en-GB"/>
              </w:rPr>
            </w:pPr>
            <w:r w:rsidRPr="008F1F55">
              <w:rPr>
                <w:rFonts w:asciiTheme="minorHAnsi" w:hAnsiTheme="minorHAnsi" w:cs="Arial"/>
                <w:sz w:val="20"/>
                <w:szCs w:val="20"/>
                <w:lang w:val="en-GB" w:eastAsia="en-GB"/>
              </w:rPr>
              <w:t>Developing a SSSS for the department/service</w:t>
            </w:r>
            <w:r w:rsidRPr="008F1F55">
              <w:rPr>
                <w:rStyle w:val="FootnoteReference"/>
                <w:rFonts w:asciiTheme="minorHAnsi" w:hAnsiTheme="minorHAnsi" w:cs="Arial"/>
                <w:sz w:val="20"/>
                <w:szCs w:val="20"/>
                <w:vertAlign w:val="baseline"/>
                <w:lang w:val="en-GB" w:eastAsia="en-GB"/>
              </w:rPr>
              <w:footnoteReference w:id="1"/>
            </w:r>
            <w:r w:rsidRPr="008F1F55">
              <w:rPr>
                <w:rFonts w:asciiTheme="minorHAnsi" w:hAnsiTheme="minorHAnsi" w:cs="Arial"/>
                <w:sz w:val="20"/>
                <w:szCs w:val="20"/>
                <w:lang w:val="en-GB" w:eastAsia="en-GB"/>
              </w:rPr>
              <w:t>, as applicable, based on the identification of hazards and the assessment of risks, and reviewing/updating same on a regular basis (at least annually) and in the event of any significant change in the work activity or place of work.</w:t>
            </w:r>
          </w:p>
          <w:p w:rsidR="008F1F55" w:rsidRPr="008F1F55" w:rsidRDefault="008F1F55" w:rsidP="006B1053">
            <w:pPr>
              <w:pStyle w:val="ListParagraph"/>
              <w:numPr>
                <w:ilvl w:val="0"/>
                <w:numId w:val="1"/>
              </w:numPr>
              <w:spacing w:after="0" w:line="240" w:lineRule="auto"/>
              <w:ind w:left="344" w:hanging="344"/>
              <w:contextualSpacing w:val="0"/>
              <w:jc w:val="both"/>
              <w:rPr>
                <w:rFonts w:asciiTheme="minorHAnsi" w:hAnsiTheme="minorHAnsi" w:cs="Arial"/>
                <w:sz w:val="20"/>
                <w:szCs w:val="20"/>
                <w:lang w:val="en-GB" w:eastAsia="en-GB"/>
              </w:rPr>
            </w:pPr>
            <w:r w:rsidRPr="008F1F55">
              <w:rPr>
                <w:rFonts w:asciiTheme="minorHAnsi" w:hAnsiTheme="minorHAnsi" w:cs="Arial"/>
                <w:sz w:val="20"/>
                <w:szCs w:val="20"/>
                <w:lang w:val="en-GB" w:eastAsia="en-GB"/>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rsidR="008F1F55" w:rsidRPr="008F1F55" w:rsidRDefault="008F1F55" w:rsidP="006B1053">
            <w:pPr>
              <w:pStyle w:val="ListParagraph"/>
              <w:numPr>
                <w:ilvl w:val="0"/>
                <w:numId w:val="1"/>
              </w:numPr>
              <w:spacing w:after="0" w:line="240" w:lineRule="auto"/>
              <w:ind w:left="344" w:hanging="344"/>
              <w:contextualSpacing w:val="0"/>
              <w:jc w:val="both"/>
              <w:rPr>
                <w:rFonts w:asciiTheme="minorHAnsi" w:hAnsiTheme="minorHAnsi" w:cs="Arial"/>
                <w:sz w:val="20"/>
                <w:szCs w:val="20"/>
                <w:lang w:val="en-GB" w:eastAsia="en-GB"/>
              </w:rPr>
            </w:pPr>
            <w:r w:rsidRPr="008F1F55">
              <w:rPr>
                <w:rFonts w:asciiTheme="minorHAnsi" w:hAnsiTheme="minorHAnsi" w:cs="Arial"/>
                <w:sz w:val="20"/>
                <w:szCs w:val="20"/>
                <w:lang w:val="en-GB" w:eastAsia="en-GB"/>
              </w:rPr>
              <w:t>Consulting and communicating with staff and safety representatives on OSH matters.</w:t>
            </w:r>
          </w:p>
          <w:p w:rsidR="008F1F55" w:rsidRPr="008F1F55" w:rsidRDefault="008F1F55" w:rsidP="006B1053">
            <w:pPr>
              <w:pStyle w:val="ListParagraph"/>
              <w:numPr>
                <w:ilvl w:val="0"/>
                <w:numId w:val="1"/>
              </w:numPr>
              <w:spacing w:after="0" w:line="240" w:lineRule="auto"/>
              <w:ind w:left="344" w:hanging="344"/>
              <w:contextualSpacing w:val="0"/>
              <w:jc w:val="both"/>
              <w:rPr>
                <w:rFonts w:asciiTheme="minorHAnsi" w:hAnsiTheme="minorHAnsi" w:cs="Arial"/>
                <w:sz w:val="20"/>
                <w:szCs w:val="20"/>
                <w:lang w:val="en-GB" w:eastAsia="en-GB"/>
              </w:rPr>
            </w:pPr>
            <w:r w:rsidRPr="008F1F55">
              <w:rPr>
                <w:rFonts w:asciiTheme="minorHAnsi" w:hAnsiTheme="minorHAnsi" w:cs="Arial"/>
                <w:sz w:val="20"/>
                <w:szCs w:val="20"/>
                <w:lang w:val="en-GB" w:eastAsia="en-GB"/>
              </w:rPr>
              <w:t>Ensuring a training needs assessment (TNA) is undertaken for employees, facilitating their attendance at statutory OSH training, and ensuring records are maintained for each employee.</w:t>
            </w:r>
          </w:p>
          <w:p w:rsidR="008F1F55" w:rsidRPr="008F1F55" w:rsidRDefault="008F1F55" w:rsidP="006B1053">
            <w:pPr>
              <w:pStyle w:val="ListParagraph"/>
              <w:numPr>
                <w:ilvl w:val="0"/>
                <w:numId w:val="1"/>
              </w:numPr>
              <w:spacing w:after="0" w:line="240" w:lineRule="auto"/>
              <w:ind w:left="344" w:hanging="344"/>
              <w:contextualSpacing w:val="0"/>
              <w:jc w:val="both"/>
              <w:rPr>
                <w:rFonts w:asciiTheme="minorHAnsi" w:hAnsiTheme="minorHAnsi" w:cs="Arial"/>
                <w:sz w:val="20"/>
                <w:szCs w:val="20"/>
                <w:lang w:val="en-GB" w:eastAsia="en-GB"/>
              </w:rPr>
            </w:pPr>
            <w:r w:rsidRPr="008F1F55">
              <w:rPr>
                <w:rFonts w:asciiTheme="minorHAnsi" w:hAnsiTheme="minorHAnsi" w:cs="Arial"/>
                <w:sz w:val="20"/>
                <w:szCs w:val="20"/>
                <w:lang w:val="en-GB" w:eastAsia="en-GB"/>
              </w:rPr>
              <w:t>Ensuring that all incidents occurring within the relevant department/service are appropriately managed and investigated in accordance with HSE procedures</w:t>
            </w:r>
            <w:r w:rsidRPr="008F1F55">
              <w:rPr>
                <w:rStyle w:val="FootnoteReference"/>
                <w:rFonts w:asciiTheme="minorHAnsi" w:hAnsiTheme="minorHAnsi" w:cs="Arial"/>
                <w:sz w:val="20"/>
                <w:szCs w:val="20"/>
                <w:vertAlign w:val="baseline"/>
                <w:lang w:val="en-GB" w:eastAsia="en-GB"/>
              </w:rPr>
              <w:footnoteReference w:id="2"/>
            </w:r>
            <w:r w:rsidRPr="008F1F55">
              <w:rPr>
                <w:rFonts w:asciiTheme="minorHAnsi" w:hAnsiTheme="minorHAnsi" w:cs="Arial"/>
                <w:sz w:val="20"/>
                <w:szCs w:val="20"/>
                <w:lang w:val="en-GB" w:eastAsia="en-GB"/>
              </w:rPr>
              <w:t>.</w:t>
            </w:r>
          </w:p>
          <w:p w:rsidR="008F1F55" w:rsidRPr="008F1F55" w:rsidRDefault="008F1F55" w:rsidP="006B1053">
            <w:pPr>
              <w:pStyle w:val="ListParagraph"/>
              <w:numPr>
                <w:ilvl w:val="0"/>
                <w:numId w:val="1"/>
              </w:numPr>
              <w:spacing w:after="0" w:line="240" w:lineRule="auto"/>
              <w:ind w:left="344" w:hanging="344"/>
              <w:contextualSpacing w:val="0"/>
              <w:jc w:val="both"/>
              <w:rPr>
                <w:rFonts w:asciiTheme="minorHAnsi" w:hAnsiTheme="minorHAnsi" w:cs="Arial"/>
                <w:sz w:val="20"/>
                <w:szCs w:val="20"/>
                <w:lang w:val="en-GB" w:eastAsia="en-GB"/>
              </w:rPr>
            </w:pPr>
            <w:r w:rsidRPr="008F1F55">
              <w:rPr>
                <w:rFonts w:asciiTheme="minorHAnsi" w:hAnsiTheme="minorHAnsi" w:cs="Arial"/>
                <w:sz w:val="20"/>
                <w:szCs w:val="20"/>
                <w:lang w:val="en-GB" w:eastAsia="en-GB"/>
              </w:rPr>
              <w:t>Seeking advice from health and safety professionals through the National Health and Safety Function Helpdesk as appropriate.</w:t>
            </w:r>
          </w:p>
          <w:p w:rsidR="008F1F55" w:rsidRPr="008F1F55" w:rsidRDefault="008F1F55" w:rsidP="006B1053">
            <w:pPr>
              <w:pStyle w:val="ListParagraph"/>
              <w:numPr>
                <w:ilvl w:val="0"/>
                <w:numId w:val="1"/>
              </w:numPr>
              <w:spacing w:after="0" w:line="240" w:lineRule="auto"/>
              <w:ind w:left="344" w:hanging="344"/>
              <w:contextualSpacing w:val="0"/>
              <w:jc w:val="both"/>
              <w:rPr>
                <w:rFonts w:asciiTheme="minorHAnsi" w:hAnsiTheme="minorHAnsi" w:cs="Arial"/>
                <w:sz w:val="20"/>
                <w:szCs w:val="20"/>
                <w:lang w:val="en-GB" w:eastAsia="en-GB"/>
              </w:rPr>
            </w:pPr>
            <w:r w:rsidRPr="008F1F55">
              <w:rPr>
                <w:rFonts w:asciiTheme="minorHAnsi" w:hAnsiTheme="minorHAnsi" w:cs="Arial"/>
                <w:sz w:val="20"/>
                <w:szCs w:val="20"/>
                <w:lang w:val="en-GB" w:eastAsia="en-GB"/>
              </w:rPr>
              <w:t>Reviewing the health and safety performance of the ward/department/service and staff through, respectively, local audit and performance achievement meetings for example.</w:t>
            </w:r>
          </w:p>
          <w:p w:rsidR="008F1F55" w:rsidRPr="00560CE5" w:rsidRDefault="008F1F55" w:rsidP="00666785">
            <w:pPr>
              <w:jc w:val="both"/>
              <w:rPr>
                <w:rFonts w:asciiTheme="minorHAnsi" w:hAnsiTheme="minorHAnsi" w:cs="Arial"/>
              </w:rPr>
            </w:pPr>
          </w:p>
          <w:p w:rsidR="008F1F55" w:rsidRPr="00560CE5" w:rsidRDefault="008F1F55" w:rsidP="00666785">
            <w:pPr>
              <w:jc w:val="both"/>
              <w:rPr>
                <w:rFonts w:asciiTheme="minorHAnsi" w:hAnsiTheme="minorHAnsi" w:cs="Arial"/>
              </w:rPr>
            </w:pPr>
            <w:r w:rsidRPr="008F1F55">
              <w:rPr>
                <w:rFonts w:asciiTheme="minorHAnsi" w:hAnsiTheme="minorHAnsi" w:cs="Arial"/>
              </w:rPr>
              <w:t>Note</w:t>
            </w:r>
            <w:r w:rsidRPr="00560CE5">
              <w:rPr>
                <w:rFonts w:asciiTheme="minorHAnsi" w:hAnsiTheme="minorHAnsi" w:cs="Arial"/>
              </w:rPr>
              <w:t xml:space="preserve">: Detailed roles and responsibilities of Line Managers are outlined in local </w:t>
            </w:r>
            <w:r w:rsidRPr="008F1F55">
              <w:rPr>
                <w:rFonts w:asciiTheme="minorHAnsi" w:hAnsiTheme="minorHAnsi" w:cs="Arial"/>
              </w:rPr>
              <w:t>SSSS</w:t>
            </w:r>
            <w:r w:rsidRPr="00560CE5">
              <w:rPr>
                <w:rFonts w:asciiTheme="minorHAnsi" w:hAnsiTheme="minorHAnsi" w:cs="Arial"/>
              </w:rPr>
              <w:t xml:space="preserve">. </w:t>
            </w:r>
          </w:p>
          <w:p w:rsidR="008F1F55" w:rsidRPr="00560CE5" w:rsidRDefault="008F1F55" w:rsidP="00666785">
            <w:pPr>
              <w:jc w:val="both"/>
              <w:rPr>
                <w:rFonts w:asciiTheme="minorHAnsi" w:hAnsiTheme="minorHAnsi" w:cs="Arial"/>
              </w:rPr>
            </w:pPr>
          </w:p>
        </w:tc>
      </w:tr>
    </w:tbl>
    <w:p w:rsidR="001A363E" w:rsidRPr="005E751D" w:rsidRDefault="001A363E" w:rsidP="001A363E">
      <w:pPr>
        <w:rPr>
          <w:rFonts w:asciiTheme="minorHAnsi" w:hAnsiTheme="minorHAnsi" w:cstheme="minorHAnsi"/>
        </w:rPr>
      </w:pPr>
    </w:p>
    <w:p w:rsidR="009F2C29" w:rsidRPr="005E751D" w:rsidRDefault="009F2C29" w:rsidP="009F2C29">
      <w:pPr>
        <w:rPr>
          <w:rFonts w:asciiTheme="minorHAnsi" w:hAnsiTheme="minorHAnsi" w:cstheme="minorHAnsi"/>
        </w:rPr>
      </w:pPr>
    </w:p>
    <w:sectPr w:rsidR="009F2C29" w:rsidRPr="005E751D" w:rsidSect="00DF45CE">
      <w:footerReference w:type="even" r:id="rId13"/>
      <w:footerReference w:type="default" r:id="rId14"/>
      <w:pgSz w:w="11906" w:h="16838"/>
      <w:pgMar w:top="1440" w:right="56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0B3" w:rsidRDefault="008650B3">
      <w:r>
        <w:separator/>
      </w:r>
    </w:p>
  </w:endnote>
  <w:endnote w:type="continuationSeparator" w:id="0">
    <w:p w:rsidR="008650B3" w:rsidRDefault="0086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A84" w:rsidRDefault="00E05965" w:rsidP="00DF45CE">
    <w:pPr>
      <w:pStyle w:val="Footer"/>
      <w:framePr w:wrap="around" w:vAnchor="text" w:hAnchor="margin" w:xAlign="center" w:y="1"/>
      <w:rPr>
        <w:rStyle w:val="PageNumber"/>
      </w:rPr>
    </w:pPr>
    <w:r>
      <w:rPr>
        <w:rStyle w:val="PageNumber"/>
      </w:rPr>
      <w:fldChar w:fldCharType="begin"/>
    </w:r>
    <w:r w:rsidR="00330A84">
      <w:rPr>
        <w:rStyle w:val="PageNumber"/>
      </w:rPr>
      <w:instrText xml:space="preserve">PAGE  </w:instrText>
    </w:r>
    <w:r>
      <w:rPr>
        <w:rStyle w:val="PageNumber"/>
      </w:rPr>
      <w:fldChar w:fldCharType="end"/>
    </w:r>
  </w:p>
  <w:p w:rsidR="00330A84" w:rsidRDefault="00330A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A84" w:rsidRDefault="00E05965" w:rsidP="00DF45CE">
    <w:pPr>
      <w:pStyle w:val="Footer"/>
      <w:framePr w:wrap="around" w:vAnchor="text" w:hAnchor="margin" w:xAlign="center" w:y="1"/>
      <w:rPr>
        <w:rStyle w:val="PageNumber"/>
      </w:rPr>
    </w:pPr>
    <w:r>
      <w:rPr>
        <w:rStyle w:val="PageNumber"/>
      </w:rPr>
      <w:fldChar w:fldCharType="begin"/>
    </w:r>
    <w:r w:rsidR="00330A84">
      <w:rPr>
        <w:rStyle w:val="PageNumber"/>
      </w:rPr>
      <w:instrText xml:space="preserve">PAGE  </w:instrText>
    </w:r>
    <w:r>
      <w:rPr>
        <w:rStyle w:val="PageNumber"/>
      </w:rPr>
      <w:fldChar w:fldCharType="separate"/>
    </w:r>
    <w:r w:rsidR="0036010A">
      <w:rPr>
        <w:rStyle w:val="PageNumber"/>
        <w:noProof/>
      </w:rPr>
      <w:t>2</w:t>
    </w:r>
    <w:r>
      <w:rPr>
        <w:rStyle w:val="PageNumber"/>
      </w:rPr>
      <w:fldChar w:fldCharType="end"/>
    </w:r>
  </w:p>
  <w:p w:rsidR="00330A84" w:rsidRPr="008F7728" w:rsidRDefault="00330A84" w:rsidP="008F1F55">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0B3" w:rsidRDefault="008650B3">
      <w:r>
        <w:separator/>
      </w:r>
    </w:p>
  </w:footnote>
  <w:footnote w:type="continuationSeparator" w:id="0">
    <w:p w:rsidR="008650B3" w:rsidRDefault="008650B3">
      <w:r>
        <w:continuationSeparator/>
      </w:r>
    </w:p>
  </w:footnote>
  <w:footnote w:id="1">
    <w:p w:rsidR="008F1F55" w:rsidRPr="00AA70B3" w:rsidRDefault="008F1F55" w:rsidP="008F1F55">
      <w:pPr>
        <w:pStyle w:val="FootnoteText"/>
        <w:rPr>
          <w:rFonts w:asciiTheme="minorHAnsi" w:hAnsiTheme="minorHAnsi" w:cstheme="minorHAnsi"/>
        </w:rPr>
      </w:pPr>
      <w:r w:rsidRPr="00AA70B3">
        <w:rPr>
          <w:rStyle w:val="FootnoteReference"/>
          <w:rFonts w:asciiTheme="minorHAnsi" w:hAnsiTheme="minorHAnsi" w:cstheme="minorHAnsi"/>
        </w:rPr>
        <w:footnoteRef/>
      </w:r>
      <w:r w:rsidRPr="00AA70B3">
        <w:rPr>
          <w:rFonts w:asciiTheme="minorHAnsi" w:hAnsiTheme="minorHAnsi" w:cstheme="minorHAnsi"/>
        </w:rPr>
        <w:t xml:space="preserve"> A template SSSS and guidelines are available on the National Health and Safety Function, here: </w:t>
      </w:r>
      <w:hyperlink r:id="rId1" w:history="1">
        <w:r w:rsidRPr="00AA70B3">
          <w:rPr>
            <w:rStyle w:val="Hyperlink"/>
            <w:rFonts w:asciiTheme="minorHAnsi" w:hAnsiTheme="minorHAnsi" w:cstheme="minorHAnsi"/>
          </w:rPr>
          <w:t>https://www.hse.ie/eng/staff/safetywellbeing/about%20us/</w:t>
        </w:r>
      </w:hyperlink>
    </w:p>
  </w:footnote>
  <w:footnote w:id="2">
    <w:p w:rsidR="008F1F55" w:rsidRPr="00DD13C2" w:rsidRDefault="008F1F55" w:rsidP="008F1F55">
      <w:pPr>
        <w:pStyle w:val="FootnoteText"/>
      </w:pPr>
      <w:r w:rsidRPr="00AA70B3">
        <w:rPr>
          <w:rStyle w:val="FootnoteReference"/>
          <w:rFonts w:asciiTheme="minorHAnsi" w:hAnsiTheme="minorHAnsi" w:cstheme="minorHAnsi"/>
        </w:rPr>
        <w:footnoteRef/>
      </w:r>
      <w:r w:rsidRPr="00AA70B3">
        <w:rPr>
          <w:rFonts w:asciiTheme="minorHAnsi" w:hAnsiTheme="minorHAnsi" w:cstheme="minorHAnsi"/>
        </w:rPr>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40D607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A752EDE"/>
    <w:multiLevelType w:val="hybridMultilevel"/>
    <w:tmpl w:val="A3266874"/>
    <w:lvl w:ilvl="0" w:tplc="BEBCA902">
      <w:start w:val="1"/>
      <w:numFmt w:val="decimal"/>
      <w:lvlText w:val="%1."/>
      <w:lvlJc w:val="left"/>
      <w:pPr>
        <w:tabs>
          <w:tab w:val="num" w:pos="397"/>
        </w:tabs>
        <w:ind w:left="397" w:hanging="397"/>
      </w:pPr>
      <w:rPr>
        <w:rFonts w:ascii="Arial" w:hAnsi="Arial" w:cs="Arial" w:hint="default"/>
        <w:b/>
        <w:i w:val="0"/>
        <w:sz w:val="20"/>
        <w:szCs w:val="20"/>
      </w:rPr>
    </w:lvl>
    <w:lvl w:ilvl="1" w:tplc="53D226AC">
      <w:start w:val="1"/>
      <w:numFmt w:val="lowerLetter"/>
      <w:lvlText w:val="(%2)"/>
      <w:lvlJc w:val="left"/>
      <w:pPr>
        <w:tabs>
          <w:tab w:val="num" w:pos="851"/>
        </w:tabs>
        <w:ind w:left="851" w:hanging="454"/>
      </w:pPr>
      <w:rPr>
        <w:rFonts w:ascii="Arial" w:hAnsi="Arial" w:cs="Arial" w:hint="default"/>
        <w:b w:val="0"/>
        <w:i w:val="0"/>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EFB3893"/>
    <w:multiLevelType w:val="hybridMultilevel"/>
    <w:tmpl w:val="64C42A4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BEF39F2"/>
    <w:multiLevelType w:val="hybridMultilevel"/>
    <w:tmpl w:val="6248EFD4"/>
    <w:lvl w:ilvl="0" w:tplc="1E32C90A">
      <w:start w:val="1"/>
      <w:numFmt w:val="lowerRoman"/>
      <w:lvlText w:val="(%1)"/>
      <w:lvlJc w:val="left"/>
      <w:pPr>
        <w:ind w:left="2498" w:hanging="360"/>
      </w:pPr>
      <w:rPr>
        <w:rFonts w:ascii="Arial" w:hAnsi="Arial" w:cs="Arial" w:hint="default"/>
        <w:b w:val="0"/>
        <w:i w:val="0"/>
        <w:sz w:val="20"/>
        <w:szCs w:val="20"/>
      </w:rPr>
    </w:lvl>
    <w:lvl w:ilvl="1" w:tplc="18090019" w:tentative="1">
      <w:start w:val="1"/>
      <w:numFmt w:val="lowerLetter"/>
      <w:lvlText w:val="%2."/>
      <w:lvlJc w:val="left"/>
      <w:pPr>
        <w:ind w:left="3218" w:hanging="360"/>
      </w:pPr>
    </w:lvl>
    <w:lvl w:ilvl="2" w:tplc="1809001B" w:tentative="1">
      <w:start w:val="1"/>
      <w:numFmt w:val="lowerRoman"/>
      <w:lvlText w:val="%3."/>
      <w:lvlJc w:val="right"/>
      <w:pPr>
        <w:ind w:left="3938" w:hanging="180"/>
      </w:pPr>
    </w:lvl>
    <w:lvl w:ilvl="3" w:tplc="1809000F" w:tentative="1">
      <w:start w:val="1"/>
      <w:numFmt w:val="decimal"/>
      <w:lvlText w:val="%4."/>
      <w:lvlJc w:val="left"/>
      <w:pPr>
        <w:ind w:left="4658" w:hanging="360"/>
      </w:pPr>
    </w:lvl>
    <w:lvl w:ilvl="4" w:tplc="18090019" w:tentative="1">
      <w:start w:val="1"/>
      <w:numFmt w:val="lowerLetter"/>
      <w:lvlText w:val="%5."/>
      <w:lvlJc w:val="left"/>
      <w:pPr>
        <w:ind w:left="5378" w:hanging="360"/>
      </w:pPr>
    </w:lvl>
    <w:lvl w:ilvl="5" w:tplc="1809001B" w:tentative="1">
      <w:start w:val="1"/>
      <w:numFmt w:val="lowerRoman"/>
      <w:lvlText w:val="%6."/>
      <w:lvlJc w:val="right"/>
      <w:pPr>
        <w:ind w:left="6098" w:hanging="180"/>
      </w:pPr>
    </w:lvl>
    <w:lvl w:ilvl="6" w:tplc="1809000F" w:tentative="1">
      <w:start w:val="1"/>
      <w:numFmt w:val="decimal"/>
      <w:lvlText w:val="%7."/>
      <w:lvlJc w:val="left"/>
      <w:pPr>
        <w:ind w:left="6818" w:hanging="360"/>
      </w:pPr>
    </w:lvl>
    <w:lvl w:ilvl="7" w:tplc="18090019" w:tentative="1">
      <w:start w:val="1"/>
      <w:numFmt w:val="lowerLetter"/>
      <w:lvlText w:val="%8."/>
      <w:lvlJc w:val="left"/>
      <w:pPr>
        <w:ind w:left="7538" w:hanging="360"/>
      </w:pPr>
    </w:lvl>
    <w:lvl w:ilvl="8" w:tplc="1809001B" w:tentative="1">
      <w:start w:val="1"/>
      <w:numFmt w:val="lowerRoman"/>
      <w:lvlText w:val="%9."/>
      <w:lvlJc w:val="right"/>
      <w:pPr>
        <w:ind w:left="8258" w:hanging="180"/>
      </w:pPr>
    </w:lvl>
  </w:abstractNum>
  <w:num w:numId="1">
    <w:abstractNumId w:val="0"/>
  </w:num>
  <w:num w:numId="2">
    <w:abstractNumId w:val="3"/>
  </w:num>
  <w:num w:numId="3">
    <w:abstractNumId w:val="1"/>
  </w:num>
  <w:num w:numId="4">
    <w:abstractNumId w:val="2"/>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C29"/>
    <w:rsid w:val="00000771"/>
    <w:rsid w:val="00000A08"/>
    <w:rsid w:val="00005931"/>
    <w:rsid w:val="00012E00"/>
    <w:rsid w:val="00025199"/>
    <w:rsid w:val="00027D31"/>
    <w:rsid w:val="000406C3"/>
    <w:rsid w:val="00041F15"/>
    <w:rsid w:val="00051D83"/>
    <w:rsid w:val="00055804"/>
    <w:rsid w:val="000622CC"/>
    <w:rsid w:val="000664D1"/>
    <w:rsid w:val="00066C85"/>
    <w:rsid w:val="00067FB7"/>
    <w:rsid w:val="000713E7"/>
    <w:rsid w:val="00081967"/>
    <w:rsid w:val="000871F9"/>
    <w:rsid w:val="000901C1"/>
    <w:rsid w:val="00094396"/>
    <w:rsid w:val="00095279"/>
    <w:rsid w:val="000A24F3"/>
    <w:rsid w:val="000A5A21"/>
    <w:rsid w:val="000A5C65"/>
    <w:rsid w:val="000B4281"/>
    <w:rsid w:val="000C21B8"/>
    <w:rsid w:val="000C61C6"/>
    <w:rsid w:val="000F244A"/>
    <w:rsid w:val="0010467E"/>
    <w:rsid w:val="00114EDE"/>
    <w:rsid w:val="00136279"/>
    <w:rsid w:val="00137D66"/>
    <w:rsid w:val="0014118D"/>
    <w:rsid w:val="00142A56"/>
    <w:rsid w:val="00144D09"/>
    <w:rsid w:val="00145072"/>
    <w:rsid w:val="00154457"/>
    <w:rsid w:val="001614BD"/>
    <w:rsid w:val="00163EC5"/>
    <w:rsid w:val="00165B42"/>
    <w:rsid w:val="00171223"/>
    <w:rsid w:val="00172F08"/>
    <w:rsid w:val="00174815"/>
    <w:rsid w:val="001843C7"/>
    <w:rsid w:val="00185CBC"/>
    <w:rsid w:val="00195C21"/>
    <w:rsid w:val="001A1961"/>
    <w:rsid w:val="001A363E"/>
    <w:rsid w:val="001C5364"/>
    <w:rsid w:val="001C57D7"/>
    <w:rsid w:val="001D4979"/>
    <w:rsid w:val="001E3473"/>
    <w:rsid w:val="001E7BAC"/>
    <w:rsid w:val="001F2BBF"/>
    <w:rsid w:val="001F3186"/>
    <w:rsid w:val="001F6336"/>
    <w:rsid w:val="00205258"/>
    <w:rsid w:val="00207B17"/>
    <w:rsid w:val="00212DA8"/>
    <w:rsid w:val="002237BE"/>
    <w:rsid w:val="00236AFD"/>
    <w:rsid w:val="00241959"/>
    <w:rsid w:val="00267A1B"/>
    <w:rsid w:val="002743DC"/>
    <w:rsid w:val="00292C0C"/>
    <w:rsid w:val="002965E2"/>
    <w:rsid w:val="002977A5"/>
    <w:rsid w:val="002A3244"/>
    <w:rsid w:val="002B082A"/>
    <w:rsid w:val="002D44C2"/>
    <w:rsid w:val="002E228A"/>
    <w:rsid w:val="002E2F08"/>
    <w:rsid w:val="002E6B43"/>
    <w:rsid w:val="002F7DA5"/>
    <w:rsid w:val="00307DEF"/>
    <w:rsid w:val="00315B4B"/>
    <w:rsid w:val="00322E0C"/>
    <w:rsid w:val="00330A84"/>
    <w:rsid w:val="00334A8B"/>
    <w:rsid w:val="003355CD"/>
    <w:rsid w:val="0034179E"/>
    <w:rsid w:val="003574A7"/>
    <w:rsid w:val="0036010A"/>
    <w:rsid w:val="003714E0"/>
    <w:rsid w:val="00372C1C"/>
    <w:rsid w:val="00373E78"/>
    <w:rsid w:val="003840C5"/>
    <w:rsid w:val="00384A21"/>
    <w:rsid w:val="0039293F"/>
    <w:rsid w:val="00395140"/>
    <w:rsid w:val="003A0BBB"/>
    <w:rsid w:val="003A2C35"/>
    <w:rsid w:val="003A5EF3"/>
    <w:rsid w:val="003B182A"/>
    <w:rsid w:val="003B4F8C"/>
    <w:rsid w:val="003D062A"/>
    <w:rsid w:val="003D0A60"/>
    <w:rsid w:val="003F108A"/>
    <w:rsid w:val="003F3D3C"/>
    <w:rsid w:val="00400485"/>
    <w:rsid w:val="0040373D"/>
    <w:rsid w:val="00407F05"/>
    <w:rsid w:val="00407F26"/>
    <w:rsid w:val="004101C1"/>
    <w:rsid w:val="00433E7E"/>
    <w:rsid w:val="00445AD9"/>
    <w:rsid w:val="0044634B"/>
    <w:rsid w:val="00450F8D"/>
    <w:rsid w:val="004554FD"/>
    <w:rsid w:val="0047503B"/>
    <w:rsid w:val="004816A8"/>
    <w:rsid w:val="0048272F"/>
    <w:rsid w:val="00496A98"/>
    <w:rsid w:val="004A4835"/>
    <w:rsid w:val="004A4C1A"/>
    <w:rsid w:val="004C1525"/>
    <w:rsid w:val="004C5115"/>
    <w:rsid w:val="004C73A0"/>
    <w:rsid w:val="004D314A"/>
    <w:rsid w:val="004D6921"/>
    <w:rsid w:val="004D7504"/>
    <w:rsid w:val="004E47B4"/>
    <w:rsid w:val="004E51D0"/>
    <w:rsid w:val="004F4233"/>
    <w:rsid w:val="004F7C26"/>
    <w:rsid w:val="005023DC"/>
    <w:rsid w:val="00510A1A"/>
    <w:rsid w:val="005114D4"/>
    <w:rsid w:val="00511586"/>
    <w:rsid w:val="00512F24"/>
    <w:rsid w:val="005251A2"/>
    <w:rsid w:val="005320DE"/>
    <w:rsid w:val="00533BD9"/>
    <w:rsid w:val="00533CB5"/>
    <w:rsid w:val="00540CCD"/>
    <w:rsid w:val="0054573D"/>
    <w:rsid w:val="00545C61"/>
    <w:rsid w:val="00550710"/>
    <w:rsid w:val="0055146B"/>
    <w:rsid w:val="00562E9A"/>
    <w:rsid w:val="0057135F"/>
    <w:rsid w:val="005755A8"/>
    <w:rsid w:val="0057703D"/>
    <w:rsid w:val="00582F63"/>
    <w:rsid w:val="0058799D"/>
    <w:rsid w:val="005A35D6"/>
    <w:rsid w:val="005A64D0"/>
    <w:rsid w:val="005B3B78"/>
    <w:rsid w:val="005C4788"/>
    <w:rsid w:val="005C65CF"/>
    <w:rsid w:val="005D26CC"/>
    <w:rsid w:val="005D3A4C"/>
    <w:rsid w:val="005D4908"/>
    <w:rsid w:val="005E0454"/>
    <w:rsid w:val="005E3212"/>
    <w:rsid w:val="005E751D"/>
    <w:rsid w:val="005E760D"/>
    <w:rsid w:val="005E7AB6"/>
    <w:rsid w:val="005F7267"/>
    <w:rsid w:val="006014EF"/>
    <w:rsid w:val="00602EFF"/>
    <w:rsid w:val="00603EEF"/>
    <w:rsid w:val="00605AB2"/>
    <w:rsid w:val="00614D28"/>
    <w:rsid w:val="00622FE2"/>
    <w:rsid w:val="006303DF"/>
    <w:rsid w:val="006318C4"/>
    <w:rsid w:val="00634F7C"/>
    <w:rsid w:val="00651043"/>
    <w:rsid w:val="006516E6"/>
    <w:rsid w:val="006571EE"/>
    <w:rsid w:val="0066447A"/>
    <w:rsid w:val="00664511"/>
    <w:rsid w:val="00665940"/>
    <w:rsid w:val="00666131"/>
    <w:rsid w:val="00672FE0"/>
    <w:rsid w:val="00673255"/>
    <w:rsid w:val="006A34D8"/>
    <w:rsid w:val="006A4CA2"/>
    <w:rsid w:val="006A6AB9"/>
    <w:rsid w:val="006B0895"/>
    <w:rsid w:val="006B1053"/>
    <w:rsid w:val="006B17C3"/>
    <w:rsid w:val="006B2491"/>
    <w:rsid w:val="006B6B35"/>
    <w:rsid w:val="006C56DA"/>
    <w:rsid w:val="006D219B"/>
    <w:rsid w:val="006D4EBA"/>
    <w:rsid w:val="007159A1"/>
    <w:rsid w:val="00731783"/>
    <w:rsid w:val="00732506"/>
    <w:rsid w:val="007328F6"/>
    <w:rsid w:val="00737F52"/>
    <w:rsid w:val="00751D64"/>
    <w:rsid w:val="007545EA"/>
    <w:rsid w:val="007625CC"/>
    <w:rsid w:val="00771047"/>
    <w:rsid w:val="0077216E"/>
    <w:rsid w:val="007749D6"/>
    <w:rsid w:val="0078463F"/>
    <w:rsid w:val="007B4D3B"/>
    <w:rsid w:val="007B77B1"/>
    <w:rsid w:val="007C1FDA"/>
    <w:rsid w:val="007C2E93"/>
    <w:rsid w:val="007C615D"/>
    <w:rsid w:val="007C6409"/>
    <w:rsid w:val="007E1623"/>
    <w:rsid w:val="007F217F"/>
    <w:rsid w:val="008050F0"/>
    <w:rsid w:val="0081488F"/>
    <w:rsid w:val="008450F6"/>
    <w:rsid w:val="008528F6"/>
    <w:rsid w:val="008537E4"/>
    <w:rsid w:val="008614A9"/>
    <w:rsid w:val="008622AE"/>
    <w:rsid w:val="008645D7"/>
    <w:rsid w:val="008650B3"/>
    <w:rsid w:val="00865BC2"/>
    <w:rsid w:val="00872785"/>
    <w:rsid w:val="00875CE1"/>
    <w:rsid w:val="0089004A"/>
    <w:rsid w:val="0089112E"/>
    <w:rsid w:val="008A4D19"/>
    <w:rsid w:val="008B3E8F"/>
    <w:rsid w:val="008B4536"/>
    <w:rsid w:val="008C45EF"/>
    <w:rsid w:val="008D049E"/>
    <w:rsid w:val="008D0F56"/>
    <w:rsid w:val="008D2D93"/>
    <w:rsid w:val="008D46EF"/>
    <w:rsid w:val="008F0B10"/>
    <w:rsid w:val="008F1F55"/>
    <w:rsid w:val="008F7BA4"/>
    <w:rsid w:val="00900603"/>
    <w:rsid w:val="0090436D"/>
    <w:rsid w:val="00927576"/>
    <w:rsid w:val="00935127"/>
    <w:rsid w:val="00947B2F"/>
    <w:rsid w:val="009520EB"/>
    <w:rsid w:val="00954646"/>
    <w:rsid w:val="00963505"/>
    <w:rsid w:val="00970927"/>
    <w:rsid w:val="00995F8E"/>
    <w:rsid w:val="009A481D"/>
    <w:rsid w:val="009B79B7"/>
    <w:rsid w:val="009C148C"/>
    <w:rsid w:val="009C6E61"/>
    <w:rsid w:val="009D1394"/>
    <w:rsid w:val="009D531B"/>
    <w:rsid w:val="009D5D58"/>
    <w:rsid w:val="009D705D"/>
    <w:rsid w:val="009E5D0B"/>
    <w:rsid w:val="009F2C29"/>
    <w:rsid w:val="00A07652"/>
    <w:rsid w:val="00A20818"/>
    <w:rsid w:val="00A347C2"/>
    <w:rsid w:val="00A45608"/>
    <w:rsid w:val="00A5335C"/>
    <w:rsid w:val="00A56812"/>
    <w:rsid w:val="00A73754"/>
    <w:rsid w:val="00A82C1F"/>
    <w:rsid w:val="00A90351"/>
    <w:rsid w:val="00A950CC"/>
    <w:rsid w:val="00A9554F"/>
    <w:rsid w:val="00AA0B5A"/>
    <w:rsid w:val="00AA3DE1"/>
    <w:rsid w:val="00AA4AD6"/>
    <w:rsid w:val="00AB55DE"/>
    <w:rsid w:val="00AB6578"/>
    <w:rsid w:val="00AC0B33"/>
    <w:rsid w:val="00AD2FC3"/>
    <w:rsid w:val="00AE331F"/>
    <w:rsid w:val="00AF13F8"/>
    <w:rsid w:val="00AF3EE9"/>
    <w:rsid w:val="00B227F2"/>
    <w:rsid w:val="00B36DEB"/>
    <w:rsid w:val="00B43030"/>
    <w:rsid w:val="00B622CA"/>
    <w:rsid w:val="00B62A20"/>
    <w:rsid w:val="00B8277D"/>
    <w:rsid w:val="00B9403F"/>
    <w:rsid w:val="00B9704A"/>
    <w:rsid w:val="00BA1D89"/>
    <w:rsid w:val="00BB4513"/>
    <w:rsid w:val="00BB6EFE"/>
    <w:rsid w:val="00BD0DE2"/>
    <w:rsid w:val="00BD39A7"/>
    <w:rsid w:val="00BD43E5"/>
    <w:rsid w:val="00BD5DB1"/>
    <w:rsid w:val="00BE2A3E"/>
    <w:rsid w:val="00BF472F"/>
    <w:rsid w:val="00C05DC5"/>
    <w:rsid w:val="00C133B9"/>
    <w:rsid w:val="00C27198"/>
    <w:rsid w:val="00C3387C"/>
    <w:rsid w:val="00C33AE6"/>
    <w:rsid w:val="00C37B9C"/>
    <w:rsid w:val="00C47D8E"/>
    <w:rsid w:val="00C50349"/>
    <w:rsid w:val="00C5234B"/>
    <w:rsid w:val="00C712E4"/>
    <w:rsid w:val="00C900A6"/>
    <w:rsid w:val="00C97899"/>
    <w:rsid w:val="00C97B56"/>
    <w:rsid w:val="00CA122C"/>
    <w:rsid w:val="00CB667D"/>
    <w:rsid w:val="00CD43A3"/>
    <w:rsid w:val="00CD6D08"/>
    <w:rsid w:val="00CF6451"/>
    <w:rsid w:val="00D04706"/>
    <w:rsid w:val="00D1087D"/>
    <w:rsid w:val="00D1318C"/>
    <w:rsid w:val="00D14D66"/>
    <w:rsid w:val="00D15B02"/>
    <w:rsid w:val="00D15EB3"/>
    <w:rsid w:val="00D16FC4"/>
    <w:rsid w:val="00D23AB4"/>
    <w:rsid w:val="00D23F11"/>
    <w:rsid w:val="00D43D40"/>
    <w:rsid w:val="00D43F0B"/>
    <w:rsid w:val="00D46913"/>
    <w:rsid w:val="00D532C2"/>
    <w:rsid w:val="00D75681"/>
    <w:rsid w:val="00D75B09"/>
    <w:rsid w:val="00D80DD6"/>
    <w:rsid w:val="00DA6CBF"/>
    <w:rsid w:val="00DB07C1"/>
    <w:rsid w:val="00DC504B"/>
    <w:rsid w:val="00DD2580"/>
    <w:rsid w:val="00DD4C57"/>
    <w:rsid w:val="00DD5280"/>
    <w:rsid w:val="00DD5C8F"/>
    <w:rsid w:val="00DF45CE"/>
    <w:rsid w:val="00DF5A39"/>
    <w:rsid w:val="00E05965"/>
    <w:rsid w:val="00E21FA9"/>
    <w:rsid w:val="00E26333"/>
    <w:rsid w:val="00E27D5B"/>
    <w:rsid w:val="00E448E2"/>
    <w:rsid w:val="00E64EBC"/>
    <w:rsid w:val="00E671C0"/>
    <w:rsid w:val="00E87159"/>
    <w:rsid w:val="00E87CF8"/>
    <w:rsid w:val="00E94B04"/>
    <w:rsid w:val="00E94D85"/>
    <w:rsid w:val="00EA34FE"/>
    <w:rsid w:val="00EA646B"/>
    <w:rsid w:val="00EC5F75"/>
    <w:rsid w:val="00EC7043"/>
    <w:rsid w:val="00ED6D76"/>
    <w:rsid w:val="00EF0B39"/>
    <w:rsid w:val="00EF5C3B"/>
    <w:rsid w:val="00F00DCC"/>
    <w:rsid w:val="00F019EF"/>
    <w:rsid w:val="00F02CC7"/>
    <w:rsid w:val="00F03C56"/>
    <w:rsid w:val="00F13EE4"/>
    <w:rsid w:val="00F25630"/>
    <w:rsid w:val="00F2581F"/>
    <w:rsid w:val="00F42F39"/>
    <w:rsid w:val="00F56188"/>
    <w:rsid w:val="00F7261F"/>
    <w:rsid w:val="00F72934"/>
    <w:rsid w:val="00F74B1B"/>
    <w:rsid w:val="00F765C8"/>
    <w:rsid w:val="00F859E2"/>
    <w:rsid w:val="00F91480"/>
    <w:rsid w:val="00FB6C0E"/>
    <w:rsid w:val="00FE44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6145"/>
    <o:shapelayout v:ext="edit">
      <o:idmap v:ext="edit" data="1"/>
    </o:shapelayout>
  </w:shapeDefaults>
  <w:decimalSymbol w:val="."/>
  <w:listSeparator w:val=","/>
  <w14:docId w14:val="79F4D90E"/>
  <w15:docId w15:val="{8C6074A0-2739-4B74-B237-B27017C4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C29"/>
    <w:rPr>
      <w:lang w:val="en-GB" w:eastAsia="en-GB"/>
    </w:rPr>
  </w:style>
  <w:style w:type="paragraph" w:styleId="Heading7">
    <w:name w:val="heading 7"/>
    <w:basedOn w:val="Normal"/>
    <w:next w:val="Normal"/>
    <w:link w:val="Heading7Char"/>
    <w:qFormat/>
    <w:rsid w:val="009F2C29"/>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F2C29"/>
    <w:pPr>
      <w:tabs>
        <w:tab w:val="center" w:pos="4320"/>
        <w:tab w:val="right" w:pos="8640"/>
      </w:tabs>
    </w:pPr>
  </w:style>
  <w:style w:type="character" w:styleId="PageNumber">
    <w:name w:val="page number"/>
    <w:basedOn w:val="DefaultParagraphFont"/>
    <w:rsid w:val="009F2C29"/>
  </w:style>
  <w:style w:type="character" w:styleId="Hyperlink">
    <w:name w:val="Hyperlink"/>
    <w:rsid w:val="009F2C29"/>
    <w:rPr>
      <w:color w:val="0000FF"/>
      <w:u w:val="single"/>
    </w:rPr>
  </w:style>
  <w:style w:type="paragraph" w:styleId="BodyText">
    <w:name w:val="Body Text"/>
    <w:basedOn w:val="Normal"/>
    <w:rsid w:val="009F2C29"/>
    <w:pPr>
      <w:jc w:val="both"/>
    </w:pPr>
    <w:rPr>
      <w:sz w:val="24"/>
      <w:szCs w:val="24"/>
      <w:lang w:val="en-IE" w:eastAsia="en-IE"/>
    </w:rPr>
  </w:style>
  <w:style w:type="paragraph" w:styleId="BodyTextIndent">
    <w:name w:val="Body Text Indent"/>
    <w:basedOn w:val="Normal"/>
    <w:rsid w:val="009F2C29"/>
    <w:pPr>
      <w:spacing w:after="120"/>
      <w:ind w:left="283"/>
    </w:pPr>
  </w:style>
  <w:style w:type="paragraph" w:styleId="FootnoteText">
    <w:name w:val="footnote text"/>
    <w:basedOn w:val="Normal"/>
    <w:link w:val="FootnoteTextChar"/>
    <w:uiPriority w:val="99"/>
    <w:rsid w:val="009F2C29"/>
  </w:style>
  <w:style w:type="character" w:styleId="FootnoteReference">
    <w:name w:val="footnote reference"/>
    <w:uiPriority w:val="99"/>
    <w:semiHidden/>
    <w:rsid w:val="009F2C29"/>
    <w:rPr>
      <w:vertAlign w:val="superscript"/>
    </w:rPr>
  </w:style>
  <w:style w:type="table" w:styleId="TableGrid">
    <w:name w:val="Table Grid"/>
    <w:basedOn w:val="TableNormal"/>
    <w:rsid w:val="009F2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E6B43"/>
    <w:pPr>
      <w:widowControl w:val="0"/>
      <w:autoSpaceDE w:val="0"/>
      <w:autoSpaceDN w:val="0"/>
      <w:adjustRightInd w:val="0"/>
    </w:pPr>
    <w:rPr>
      <w:rFonts w:ascii="Arial" w:hAnsi="Arial" w:cs="Arial"/>
      <w:color w:val="000000"/>
      <w:sz w:val="24"/>
      <w:szCs w:val="24"/>
    </w:rPr>
  </w:style>
  <w:style w:type="paragraph" w:styleId="Header">
    <w:name w:val="header"/>
    <w:basedOn w:val="Normal"/>
    <w:rsid w:val="006C56DA"/>
    <w:pPr>
      <w:tabs>
        <w:tab w:val="center" w:pos="4153"/>
        <w:tab w:val="right" w:pos="8306"/>
      </w:tabs>
    </w:pPr>
  </w:style>
  <w:style w:type="paragraph" w:styleId="ListParagraph">
    <w:name w:val="List Paragraph"/>
    <w:aliases w:val="List Paragraph4,List Paragraph3,Normal + indent,F5 List Paragraph,List Paragraph1,Dot pt,No Spacing1,List Paragraph Char Char Char,Indicator Text,Colorful List - Accent 11,Numbered Para 1,Bullet 1,Bullet Points,MAIN CONTENT"/>
    <w:basedOn w:val="Normal"/>
    <w:link w:val="ListParagraphChar"/>
    <w:uiPriority w:val="34"/>
    <w:qFormat/>
    <w:rsid w:val="00DD4C57"/>
    <w:pPr>
      <w:spacing w:after="200" w:line="276" w:lineRule="auto"/>
      <w:ind w:left="720"/>
      <w:contextualSpacing/>
    </w:pPr>
    <w:rPr>
      <w:rFonts w:ascii="Calibri" w:hAnsi="Calibri"/>
      <w:sz w:val="22"/>
      <w:szCs w:val="22"/>
      <w:lang w:val="en-IE" w:eastAsia="en-US"/>
    </w:rPr>
  </w:style>
  <w:style w:type="paragraph" w:styleId="NormalWeb">
    <w:name w:val="Normal (Web)"/>
    <w:basedOn w:val="Normal"/>
    <w:uiPriority w:val="99"/>
    <w:unhideWhenUsed/>
    <w:rsid w:val="00A347C2"/>
    <w:pPr>
      <w:spacing w:before="100" w:beforeAutospacing="1" w:after="100" w:afterAutospacing="1"/>
    </w:pPr>
    <w:rPr>
      <w:sz w:val="24"/>
      <w:szCs w:val="24"/>
    </w:rPr>
  </w:style>
  <w:style w:type="paragraph" w:styleId="BalloonText">
    <w:name w:val="Balloon Text"/>
    <w:basedOn w:val="Normal"/>
    <w:link w:val="BalloonTextChar"/>
    <w:rsid w:val="003B182A"/>
    <w:rPr>
      <w:rFonts w:ascii="Tahoma" w:hAnsi="Tahoma"/>
      <w:sz w:val="16"/>
      <w:szCs w:val="16"/>
    </w:rPr>
  </w:style>
  <w:style w:type="character" w:customStyle="1" w:styleId="BalloonTextChar">
    <w:name w:val="Balloon Text Char"/>
    <w:link w:val="BalloonText"/>
    <w:rsid w:val="003B182A"/>
    <w:rPr>
      <w:rFonts w:ascii="Tahoma" w:hAnsi="Tahoma" w:cs="Tahoma"/>
      <w:sz w:val="16"/>
      <w:szCs w:val="16"/>
    </w:rPr>
  </w:style>
  <w:style w:type="character" w:styleId="CommentReference">
    <w:name w:val="annotation reference"/>
    <w:rsid w:val="009D5D58"/>
    <w:rPr>
      <w:sz w:val="16"/>
      <w:szCs w:val="16"/>
    </w:rPr>
  </w:style>
  <w:style w:type="paragraph" w:styleId="CommentText">
    <w:name w:val="annotation text"/>
    <w:basedOn w:val="Normal"/>
    <w:link w:val="CommentTextChar"/>
    <w:rsid w:val="009D5D58"/>
  </w:style>
  <w:style w:type="character" w:customStyle="1" w:styleId="CommentTextChar">
    <w:name w:val="Comment Text Char"/>
    <w:basedOn w:val="DefaultParagraphFont"/>
    <w:link w:val="CommentText"/>
    <w:rsid w:val="009D5D58"/>
  </w:style>
  <w:style w:type="paragraph" w:styleId="CommentSubject">
    <w:name w:val="annotation subject"/>
    <w:basedOn w:val="CommentText"/>
    <w:next w:val="CommentText"/>
    <w:link w:val="CommentSubjectChar"/>
    <w:rsid w:val="009D5D58"/>
    <w:rPr>
      <w:b/>
      <w:bCs/>
    </w:rPr>
  </w:style>
  <w:style w:type="character" w:customStyle="1" w:styleId="CommentSubjectChar">
    <w:name w:val="Comment Subject Char"/>
    <w:link w:val="CommentSubject"/>
    <w:rsid w:val="009D5D58"/>
    <w:rPr>
      <w:b/>
      <w:bCs/>
    </w:rPr>
  </w:style>
  <w:style w:type="character" w:customStyle="1" w:styleId="UnresolvedMention">
    <w:name w:val="Unresolved Mention"/>
    <w:basedOn w:val="DefaultParagraphFont"/>
    <w:uiPriority w:val="99"/>
    <w:semiHidden/>
    <w:unhideWhenUsed/>
    <w:rsid w:val="000C21B8"/>
    <w:rPr>
      <w:color w:val="605E5C"/>
      <w:shd w:val="clear" w:color="auto" w:fill="E1DFDD"/>
    </w:rPr>
  </w:style>
  <w:style w:type="character" w:customStyle="1" w:styleId="Heading7Char">
    <w:name w:val="Heading 7 Char"/>
    <w:link w:val="Heading7"/>
    <w:rsid w:val="008F1F55"/>
    <w:rPr>
      <w:rFonts w:ascii="Arial" w:hAnsi="Arial"/>
      <w:b/>
      <w:spacing w:val="-3"/>
      <w:sz w:val="24"/>
      <w:lang w:val="en-GB" w:eastAsia="en-US"/>
    </w:rPr>
  </w:style>
  <w:style w:type="character" w:customStyle="1" w:styleId="FootnoteTextChar">
    <w:name w:val="Footnote Text Char"/>
    <w:link w:val="FootnoteText"/>
    <w:uiPriority w:val="99"/>
    <w:rsid w:val="008F1F55"/>
    <w:rPr>
      <w:lang w:val="en-GB" w:eastAsia="en-GB"/>
    </w:rPr>
  </w:style>
  <w:style w:type="character" w:customStyle="1" w:styleId="ListParagraphChar">
    <w:name w:val="List Paragraph Char"/>
    <w:aliases w:val="List Paragraph4 Char,List Paragraph3 Char,Normal + indent Char,F5 List Paragraph Char,List Paragraph1 Char,Dot pt Char,No Spacing1 Char,List Paragraph Char Char Char Char,Indicator Text Char,Colorful List - Accent 11 Char"/>
    <w:link w:val="ListParagraph"/>
    <w:uiPriority w:val="34"/>
    <w:qFormat/>
    <w:locked/>
    <w:rsid w:val="008F1F55"/>
    <w:rPr>
      <w:rFonts w:ascii="Calibri" w:hAnsi="Calibri"/>
      <w:sz w:val="22"/>
      <w:szCs w:val="22"/>
      <w:lang w:eastAsia="en-US"/>
    </w:rPr>
  </w:style>
  <w:style w:type="paragraph" w:styleId="PlainText">
    <w:name w:val="Plain Text"/>
    <w:basedOn w:val="Normal"/>
    <w:link w:val="PlainTextChar"/>
    <w:rsid w:val="00400485"/>
    <w:rPr>
      <w:rFonts w:ascii="Courier New" w:hAnsi="Courier New"/>
      <w:lang w:val="en-US" w:eastAsia="en-US"/>
    </w:rPr>
  </w:style>
  <w:style w:type="character" w:customStyle="1" w:styleId="PlainTextChar">
    <w:name w:val="Plain Text Char"/>
    <w:basedOn w:val="DefaultParagraphFont"/>
    <w:link w:val="PlainText"/>
    <w:rsid w:val="00400485"/>
    <w:rPr>
      <w:rFonts w:ascii="Courier New" w:hAnsi="Courier New"/>
      <w:lang w:val="en-US" w:eastAsia="en-US"/>
    </w:rPr>
  </w:style>
  <w:style w:type="character" w:styleId="PlaceholderText">
    <w:name w:val="Placeholder Text"/>
    <w:basedOn w:val="DefaultParagraphFont"/>
    <w:uiPriority w:val="99"/>
    <w:semiHidden/>
    <w:rsid w:val="008148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724040">
      <w:bodyDiv w:val="1"/>
      <w:marLeft w:val="0"/>
      <w:marRight w:val="0"/>
      <w:marTop w:val="0"/>
      <w:marBottom w:val="0"/>
      <w:divBdr>
        <w:top w:val="none" w:sz="0" w:space="0" w:color="auto"/>
        <w:left w:val="none" w:sz="0" w:space="0" w:color="auto"/>
        <w:bottom w:val="none" w:sz="0" w:space="0" w:color="auto"/>
        <w:right w:val="none" w:sz="0" w:space="0" w:color="auto"/>
      </w:divBdr>
    </w:div>
    <w:div w:id="380205772">
      <w:bodyDiv w:val="1"/>
      <w:marLeft w:val="0"/>
      <w:marRight w:val="0"/>
      <w:marTop w:val="0"/>
      <w:marBottom w:val="0"/>
      <w:divBdr>
        <w:top w:val="none" w:sz="0" w:space="0" w:color="auto"/>
        <w:left w:val="none" w:sz="0" w:space="0" w:color="auto"/>
        <w:bottom w:val="none" w:sz="0" w:space="0" w:color="auto"/>
        <w:right w:val="none" w:sz="0" w:space="0" w:color="auto"/>
      </w:divBdr>
      <w:divsChild>
        <w:div w:id="1140414804">
          <w:marLeft w:val="0"/>
          <w:marRight w:val="0"/>
          <w:marTop w:val="0"/>
          <w:marBottom w:val="0"/>
          <w:divBdr>
            <w:top w:val="none" w:sz="0" w:space="0" w:color="auto"/>
            <w:left w:val="none" w:sz="0" w:space="0" w:color="auto"/>
            <w:bottom w:val="none" w:sz="0" w:space="0" w:color="auto"/>
            <w:right w:val="none" w:sz="0" w:space="0" w:color="auto"/>
          </w:divBdr>
          <w:divsChild>
            <w:div w:id="1395355577">
              <w:marLeft w:val="0"/>
              <w:marRight w:val="0"/>
              <w:marTop w:val="0"/>
              <w:marBottom w:val="0"/>
              <w:divBdr>
                <w:top w:val="none" w:sz="0" w:space="0" w:color="auto"/>
                <w:left w:val="none" w:sz="0" w:space="0" w:color="auto"/>
                <w:bottom w:val="none" w:sz="0" w:space="0" w:color="auto"/>
                <w:right w:val="none" w:sz="0" w:space="0" w:color="auto"/>
              </w:divBdr>
              <w:divsChild>
                <w:div w:id="844133643">
                  <w:marLeft w:val="0"/>
                  <w:marRight w:val="0"/>
                  <w:marTop w:val="0"/>
                  <w:marBottom w:val="0"/>
                  <w:divBdr>
                    <w:top w:val="none" w:sz="0" w:space="0" w:color="auto"/>
                    <w:left w:val="none" w:sz="0" w:space="0" w:color="auto"/>
                    <w:bottom w:val="none" w:sz="0" w:space="0" w:color="auto"/>
                    <w:right w:val="none" w:sz="0" w:space="0" w:color="auto"/>
                  </w:divBdr>
                  <w:divsChild>
                    <w:div w:id="587924445">
                      <w:marLeft w:val="0"/>
                      <w:marRight w:val="0"/>
                      <w:marTop w:val="0"/>
                      <w:marBottom w:val="0"/>
                      <w:divBdr>
                        <w:top w:val="none" w:sz="0" w:space="0" w:color="auto"/>
                        <w:left w:val="none" w:sz="0" w:space="0" w:color="auto"/>
                        <w:bottom w:val="none" w:sz="0" w:space="0" w:color="auto"/>
                        <w:right w:val="none" w:sz="0" w:space="0" w:color="auto"/>
                      </w:divBdr>
                      <w:divsChild>
                        <w:div w:id="39617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544126">
      <w:bodyDiv w:val="1"/>
      <w:marLeft w:val="0"/>
      <w:marRight w:val="0"/>
      <w:marTop w:val="0"/>
      <w:marBottom w:val="0"/>
      <w:divBdr>
        <w:top w:val="none" w:sz="0" w:space="0" w:color="auto"/>
        <w:left w:val="none" w:sz="0" w:space="0" w:color="auto"/>
        <w:bottom w:val="none" w:sz="0" w:space="0" w:color="auto"/>
        <w:right w:val="none" w:sz="0" w:space="0" w:color="auto"/>
      </w:divBdr>
    </w:div>
    <w:div w:id="2004774919">
      <w:bodyDiv w:val="1"/>
      <w:marLeft w:val="0"/>
      <w:marRight w:val="0"/>
      <w:marTop w:val="0"/>
      <w:marBottom w:val="0"/>
      <w:divBdr>
        <w:top w:val="none" w:sz="0" w:space="0" w:color="auto"/>
        <w:left w:val="none" w:sz="0" w:space="0" w:color="auto"/>
        <w:bottom w:val="none" w:sz="0" w:space="0" w:color="auto"/>
        <w:right w:val="none" w:sz="0" w:space="0" w:color="auto"/>
      </w:divBdr>
      <w:divsChild>
        <w:div w:id="988095862">
          <w:marLeft w:val="0"/>
          <w:marRight w:val="0"/>
          <w:marTop w:val="0"/>
          <w:marBottom w:val="0"/>
          <w:divBdr>
            <w:top w:val="none" w:sz="0" w:space="0" w:color="auto"/>
            <w:left w:val="none" w:sz="0" w:space="0" w:color="auto"/>
            <w:bottom w:val="none" w:sz="0" w:space="0" w:color="auto"/>
            <w:right w:val="none" w:sz="0" w:space="0" w:color="auto"/>
          </w:divBdr>
        </w:div>
        <w:div w:id="1133328620">
          <w:marLeft w:val="0"/>
          <w:marRight w:val="0"/>
          <w:marTop w:val="0"/>
          <w:marBottom w:val="0"/>
          <w:divBdr>
            <w:top w:val="none" w:sz="0" w:space="0" w:color="auto"/>
            <w:left w:val="none" w:sz="0" w:space="0" w:color="auto"/>
            <w:bottom w:val="none" w:sz="0" w:space="0" w:color="auto"/>
            <w:right w:val="none" w:sz="0" w:space="0" w:color="auto"/>
          </w:divBdr>
        </w:div>
        <w:div w:id="1255168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psa-online.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e.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ileen.daly1@hse.ie" TargetMode="External"/><Relationship Id="rId4" Type="http://schemas.openxmlformats.org/officeDocument/2006/relationships/settings" Target="settings.xml"/><Relationship Id="rId9" Type="http://schemas.openxmlformats.org/officeDocument/2006/relationships/hyperlink" Target="mailto:deborah.reynolds@hse.ie"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A362E9-B872-4C46-9AC6-46A8A314E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10</Pages>
  <Words>4173</Words>
  <Characters>24582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HSE SOUTH</Company>
  <LinksUpToDate>false</LinksUpToDate>
  <CharactersWithSpaces>28698</CharactersWithSpaces>
  <SharedDoc>false</SharedDoc>
  <HLinks>
    <vt:vector size="12" baseType="variant">
      <vt:variant>
        <vt:i4>7995403</vt:i4>
      </vt:variant>
      <vt:variant>
        <vt:i4>3</vt:i4>
      </vt:variant>
      <vt:variant>
        <vt:i4>0</vt:i4>
      </vt:variant>
      <vt:variant>
        <vt:i4>5</vt:i4>
      </vt:variant>
      <vt:variant>
        <vt:lpwstr>mailto:eddie.staddon@hse.ie</vt:lpwstr>
      </vt:variant>
      <vt:variant>
        <vt:lpwstr/>
      </vt:variant>
      <vt:variant>
        <vt:i4>7995403</vt:i4>
      </vt:variant>
      <vt:variant>
        <vt:i4>0</vt:i4>
      </vt:variant>
      <vt:variant>
        <vt:i4>0</vt:i4>
      </vt:variant>
      <vt:variant>
        <vt:i4>5</vt:i4>
      </vt:variant>
      <vt:variant>
        <vt:lpwstr>mailto:eddie.staddon@hse.ie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hse</dc:creator>
  <cp:keywords/>
  <dc:description/>
  <cp:lastModifiedBy>Magdalena Colgan 1</cp:lastModifiedBy>
  <cp:revision>27</cp:revision>
  <cp:lastPrinted>2017-06-28T07:28:00Z</cp:lastPrinted>
  <dcterms:created xsi:type="dcterms:W3CDTF">2024-11-28T11:41:00Z</dcterms:created>
  <dcterms:modified xsi:type="dcterms:W3CDTF">2025-05-12T11:33:00Z</dcterms:modified>
</cp:coreProperties>
</file>