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0C36" w14:textId="126DF1EB" w:rsidR="00460297" w:rsidRPr="001108E2" w:rsidRDefault="00090292" w:rsidP="007C321A">
      <w:pPr>
        <w:spacing w:after="0" w:line="240" w:lineRule="auto"/>
        <w:ind w:left="-1259"/>
        <w:jc w:val="center"/>
        <w:rPr>
          <w:rFonts w:ascii="Arial" w:hAnsi="Arial" w:cs="Arial"/>
          <w:b/>
          <w:color w:val="1F1F1F"/>
          <w:w w:val="105"/>
          <w:sz w:val="20"/>
          <w:szCs w:val="20"/>
        </w:rPr>
      </w:pPr>
      <w:r w:rsidRPr="001108E2">
        <w:rPr>
          <w:rFonts w:ascii="Arial" w:hAnsi="Arial" w:cs="Arial"/>
          <w:noProof/>
          <w:color w:val="000099"/>
          <w:sz w:val="20"/>
          <w:szCs w:val="20"/>
        </w:rPr>
        <w:drawing>
          <wp:anchor distT="0" distB="0" distL="114300" distR="114300" simplePos="0" relativeHeight="251666432" behindDoc="1" locked="0" layoutInCell="1" allowOverlap="1" wp14:anchorId="6CB75EFD" wp14:editId="48F56D38">
            <wp:simplePos x="0" y="0"/>
            <wp:positionH relativeFrom="column">
              <wp:posOffset>-798195</wp:posOffset>
            </wp:positionH>
            <wp:positionV relativeFrom="paragraph">
              <wp:posOffset>0</wp:posOffset>
            </wp:positionV>
            <wp:extent cx="1247775" cy="1038896"/>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235C551A" w14:textId="156718D3" w:rsidR="00460297" w:rsidRPr="001108E2" w:rsidRDefault="00460297" w:rsidP="00460297">
      <w:pPr>
        <w:spacing w:after="0" w:line="240" w:lineRule="auto"/>
        <w:ind w:left="-1259"/>
        <w:jc w:val="right"/>
        <w:rPr>
          <w:rFonts w:ascii="Arial" w:hAnsi="Arial" w:cs="Arial"/>
          <w:b/>
          <w:color w:val="1F1F1F"/>
          <w:w w:val="105"/>
          <w:sz w:val="20"/>
          <w:szCs w:val="20"/>
        </w:rPr>
      </w:pPr>
    </w:p>
    <w:p w14:paraId="283985FC" w14:textId="00EFD5B1" w:rsidR="00460297" w:rsidRPr="001108E2" w:rsidRDefault="00460297" w:rsidP="00460297">
      <w:pPr>
        <w:spacing w:after="0" w:line="240" w:lineRule="auto"/>
        <w:ind w:left="-1259"/>
        <w:jc w:val="right"/>
        <w:rPr>
          <w:rFonts w:ascii="Arial" w:hAnsi="Arial" w:cs="Arial"/>
          <w:b/>
          <w:color w:val="1F1F1F"/>
          <w:w w:val="105"/>
          <w:sz w:val="20"/>
          <w:szCs w:val="20"/>
        </w:rPr>
      </w:pPr>
    </w:p>
    <w:p w14:paraId="41D5EF96" w14:textId="1FC98E89" w:rsidR="00460297" w:rsidRPr="001108E2" w:rsidRDefault="00460297" w:rsidP="00460297">
      <w:pPr>
        <w:spacing w:after="0" w:line="240" w:lineRule="auto"/>
        <w:ind w:left="-1259"/>
        <w:jc w:val="right"/>
        <w:rPr>
          <w:rFonts w:ascii="Arial" w:hAnsi="Arial" w:cs="Arial"/>
          <w:b/>
          <w:color w:val="1F1F1F"/>
          <w:w w:val="105"/>
          <w:sz w:val="20"/>
          <w:szCs w:val="20"/>
        </w:rPr>
      </w:pPr>
    </w:p>
    <w:p w14:paraId="47551B91" w14:textId="77777777" w:rsidR="00460297" w:rsidRPr="001108E2" w:rsidRDefault="00460297" w:rsidP="00460297">
      <w:pPr>
        <w:spacing w:after="0" w:line="240" w:lineRule="auto"/>
        <w:ind w:left="-1259"/>
        <w:jc w:val="right"/>
        <w:rPr>
          <w:rFonts w:ascii="Arial" w:hAnsi="Arial" w:cs="Arial"/>
          <w:b/>
          <w:color w:val="1F1F1F"/>
          <w:w w:val="105"/>
          <w:sz w:val="20"/>
          <w:szCs w:val="20"/>
        </w:rPr>
      </w:pPr>
    </w:p>
    <w:p w14:paraId="270F6DDB" w14:textId="77777777" w:rsidR="00460297" w:rsidRPr="001108E2" w:rsidRDefault="00460297" w:rsidP="00460297">
      <w:pPr>
        <w:spacing w:after="0" w:line="240" w:lineRule="auto"/>
        <w:ind w:left="-1259"/>
        <w:jc w:val="right"/>
        <w:rPr>
          <w:rFonts w:ascii="Arial" w:hAnsi="Arial" w:cs="Arial"/>
          <w:b/>
          <w:color w:val="1F1F1F"/>
          <w:w w:val="105"/>
          <w:sz w:val="20"/>
          <w:szCs w:val="20"/>
        </w:rPr>
      </w:pPr>
    </w:p>
    <w:p w14:paraId="15F63EC8" w14:textId="77777777" w:rsidR="00460297" w:rsidRPr="001108E2" w:rsidRDefault="00460297" w:rsidP="00502658">
      <w:pPr>
        <w:spacing w:after="0" w:line="240" w:lineRule="auto"/>
        <w:ind w:left="-1259"/>
        <w:jc w:val="right"/>
        <w:rPr>
          <w:rFonts w:ascii="Arial" w:hAnsi="Arial" w:cs="Arial"/>
          <w:b/>
          <w:color w:val="1F1F1F"/>
          <w:w w:val="105"/>
          <w:sz w:val="20"/>
          <w:szCs w:val="20"/>
        </w:rPr>
      </w:pPr>
    </w:p>
    <w:p w14:paraId="0F882B23" w14:textId="310F1491" w:rsidR="006256BB" w:rsidRDefault="006256BB" w:rsidP="006256BB">
      <w:pPr>
        <w:spacing w:after="0"/>
        <w:jc w:val="right"/>
        <w:outlineLvl w:val="0"/>
        <w:rPr>
          <w:rFonts w:ascii="Arial" w:hAnsi="Arial" w:cs="Arial"/>
          <w:b/>
          <w:color w:val="1F1F1F"/>
          <w:w w:val="105"/>
          <w:sz w:val="20"/>
          <w:szCs w:val="20"/>
        </w:rPr>
      </w:pPr>
      <w:r>
        <w:rPr>
          <w:rFonts w:ascii="Arial" w:hAnsi="Arial" w:cs="Arial"/>
          <w:b/>
          <w:color w:val="1F1F1F"/>
          <w:w w:val="105"/>
          <w:sz w:val="20"/>
          <w:szCs w:val="20"/>
        </w:rPr>
        <w:t>National Clinical Lead</w:t>
      </w:r>
      <w:r w:rsidR="00F5761F">
        <w:rPr>
          <w:rFonts w:ascii="Arial" w:hAnsi="Arial" w:cs="Arial"/>
          <w:b/>
          <w:color w:val="1F1F1F"/>
          <w:w w:val="105"/>
          <w:sz w:val="20"/>
          <w:szCs w:val="20"/>
        </w:rPr>
        <w:t>,</w:t>
      </w:r>
    </w:p>
    <w:p w14:paraId="1527B9DA" w14:textId="2170A9F9" w:rsidR="00F5761F" w:rsidRDefault="00F5761F" w:rsidP="006256BB">
      <w:pPr>
        <w:spacing w:after="0"/>
        <w:jc w:val="right"/>
        <w:outlineLvl w:val="0"/>
        <w:rPr>
          <w:rFonts w:ascii="Arial" w:hAnsi="Arial" w:cs="Arial"/>
          <w:b/>
          <w:color w:val="1F1F1F"/>
          <w:w w:val="105"/>
          <w:sz w:val="20"/>
          <w:szCs w:val="20"/>
        </w:rPr>
      </w:pPr>
      <w:r>
        <w:rPr>
          <w:rFonts w:ascii="Arial" w:hAnsi="Arial" w:cs="Arial"/>
          <w:b/>
          <w:color w:val="1F1F1F"/>
          <w:w w:val="105"/>
          <w:sz w:val="20"/>
          <w:szCs w:val="20"/>
        </w:rPr>
        <w:t xml:space="preserve">Clinical Reform Office, </w:t>
      </w:r>
    </w:p>
    <w:p w14:paraId="1C28892A" w14:textId="27A768E9" w:rsidR="00D02B41" w:rsidRPr="001108E2" w:rsidRDefault="0011643E" w:rsidP="00BE262D">
      <w:pPr>
        <w:spacing w:after="0"/>
        <w:jc w:val="right"/>
        <w:outlineLvl w:val="0"/>
        <w:rPr>
          <w:rFonts w:ascii="Arial" w:hAnsi="Arial" w:cs="Arial"/>
          <w:b/>
          <w:color w:val="1F1F1F"/>
          <w:w w:val="105"/>
          <w:sz w:val="20"/>
          <w:szCs w:val="20"/>
        </w:rPr>
      </w:pPr>
      <w:r w:rsidRPr="001108E2">
        <w:rPr>
          <w:rFonts w:ascii="Arial" w:hAnsi="Arial" w:cs="Arial"/>
          <w:b/>
          <w:sz w:val="20"/>
          <w:szCs w:val="20"/>
        </w:rPr>
        <w:t>Offic</w:t>
      </w:r>
      <w:r w:rsidR="003601B2" w:rsidRPr="001108E2">
        <w:rPr>
          <w:rFonts w:ascii="Arial" w:hAnsi="Arial" w:cs="Arial"/>
          <w:b/>
          <w:sz w:val="20"/>
          <w:szCs w:val="20"/>
        </w:rPr>
        <w:t>e of the Chief Clinical Officer</w:t>
      </w:r>
      <w:r w:rsidRPr="001108E2">
        <w:rPr>
          <w:rFonts w:ascii="Arial" w:hAnsi="Arial" w:cs="Arial"/>
          <w:b/>
          <w:sz w:val="20"/>
          <w:szCs w:val="20"/>
        </w:rPr>
        <w:t xml:space="preserve"> </w:t>
      </w:r>
    </w:p>
    <w:p w14:paraId="5A22C262" w14:textId="77777777" w:rsidR="00EF5D19" w:rsidRPr="001108E2" w:rsidRDefault="00EF5D19" w:rsidP="0044768A">
      <w:pPr>
        <w:spacing w:after="0" w:line="240" w:lineRule="auto"/>
        <w:ind w:left="2160"/>
        <w:jc w:val="right"/>
        <w:rPr>
          <w:rFonts w:ascii="Arial" w:hAnsi="Arial" w:cs="Arial"/>
          <w:b/>
          <w:color w:val="1F1F1F"/>
          <w:w w:val="105"/>
          <w:sz w:val="20"/>
          <w:szCs w:val="20"/>
        </w:rPr>
      </w:pPr>
      <w:r w:rsidRPr="001108E2">
        <w:rPr>
          <w:rFonts w:ascii="Arial" w:hAnsi="Arial" w:cs="Arial"/>
          <w:b/>
          <w:color w:val="1F1F1F"/>
          <w:w w:val="105"/>
          <w:sz w:val="20"/>
          <w:szCs w:val="20"/>
        </w:rPr>
        <w:t>Job Specification &amp; Terms and Conditions</w:t>
      </w:r>
    </w:p>
    <w:p w14:paraId="0288174D" w14:textId="77777777" w:rsidR="00D02B41" w:rsidRPr="001108E2" w:rsidRDefault="00D02B41" w:rsidP="00502658">
      <w:pPr>
        <w:spacing w:after="0" w:line="240" w:lineRule="auto"/>
        <w:ind w:left="2160" w:right="5"/>
        <w:jc w:val="right"/>
        <w:rPr>
          <w:rFonts w:ascii="Arial" w:hAnsi="Arial" w:cs="Arial"/>
          <w:b/>
          <w:sz w:val="20"/>
          <w:szCs w:val="20"/>
        </w:rPr>
      </w:pPr>
    </w:p>
    <w:tbl>
      <w:tblPr>
        <w:tblW w:w="5403" w:type="pct"/>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932"/>
      </w:tblGrid>
      <w:tr w:rsidR="00EF5D19" w:rsidRPr="001108E2" w14:paraId="34916332" w14:textId="77777777" w:rsidTr="00D27316">
        <w:tc>
          <w:tcPr>
            <w:tcW w:w="1075" w:type="pct"/>
          </w:tcPr>
          <w:p w14:paraId="39F29574" w14:textId="77777777" w:rsidR="00EF5D19" w:rsidRPr="005F0728" w:rsidRDefault="00EF5D19" w:rsidP="00A7551B">
            <w:pPr>
              <w:spacing w:after="0"/>
              <w:rPr>
                <w:rFonts w:ascii="Arial" w:hAnsi="Arial" w:cs="Arial"/>
                <w:b/>
                <w:bCs/>
                <w:sz w:val="20"/>
                <w:szCs w:val="20"/>
              </w:rPr>
            </w:pPr>
            <w:r w:rsidRPr="005F0728">
              <w:rPr>
                <w:rFonts w:ascii="Arial" w:hAnsi="Arial" w:cs="Arial"/>
                <w:b/>
                <w:bCs/>
                <w:sz w:val="20"/>
                <w:szCs w:val="20"/>
              </w:rPr>
              <w:t>Job Title and Grade</w:t>
            </w:r>
          </w:p>
        </w:tc>
        <w:tc>
          <w:tcPr>
            <w:tcW w:w="3925" w:type="pct"/>
          </w:tcPr>
          <w:p w14:paraId="2EAC7A10" w14:textId="17A2A0D2" w:rsidR="006256BB" w:rsidRDefault="006256BB" w:rsidP="00D27316">
            <w:pPr>
              <w:spacing w:after="0"/>
              <w:outlineLvl w:val="0"/>
              <w:rPr>
                <w:rFonts w:ascii="Arial" w:hAnsi="Arial" w:cs="Arial"/>
                <w:b/>
                <w:sz w:val="20"/>
                <w:szCs w:val="20"/>
              </w:rPr>
            </w:pPr>
            <w:r>
              <w:rPr>
                <w:rFonts w:ascii="Arial" w:hAnsi="Arial" w:cs="Arial"/>
                <w:b/>
                <w:sz w:val="20"/>
                <w:szCs w:val="20"/>
              </w:rPr>
              <w:t xml:space="preserve">National Clinical Lead </w:t>
            </w:r>
          </w:p>
          <w:p w14:paraId="19854849" w14:textId="0351FF2C" w:rsidR="001538F6" w:rsidRPr="001538F6" w:rsidRDefault="001538F6" w:rsidP="001538F6">
            <w:pPr>
              <w:spacing w:after="0"/>
              <w:outlineLvl w:val="0"/>
              <w:rPr>
                <w:rFonts w:ascii="Arial" w:hAnsi="Arial" w:cs="Arial"/>
                <w:b/>
                <w:color w:val="1F1F1F"/>
                <w:w w:val="105"/>
                <w:sz w:val="20"/>
                <w:szCs w:val="20"/>
              </w:rPr>
            </w:pPr>
            <w:r w:rsidRPr="001108E2">
              <w:rPr>
                <w:rFonts w:ascii="Arial" w:hAnsi="Arial" w:cs="Arial"/>
                <w:b/>
                <w:sz w:val="20"/>
                <w:szCs w:val="20"/>
              </w:rPr>
              <w:t xml:space="preserve">Office of the Chief Clinical Officer </w:t>
            </w:r>
          </w:p>
          <w:p w14:paraId="537DA03B" w14:textId="4BEC1BB8" w:rsidR="001742FC" w:rsidRPr="001742FC" w:rsidRDefault="001742FC" w:rsidP="00E520F6">
            <w:pPr>
              <w:rPr>
                <w:rFonts w:ascii="Arial" w:hAnsi="Arial" w:cs="Arial"/>
                <w:b/>
                <w:bCs/>
                <w:sz w:val="20"/>
                <w:szCs w:val="20"/>
                <w:lang w:val="en-GB"/>
              </w:rPr>
            </w:pPr>
            <w:r>
              <w:rPr>
                <w:rFonts w:ascii="Arial" w:hAnsi="Arial" w:cs="Arial"/>
                <w:b/>
                <w:bCs/>
                <w:sz w:val="20"/>
                <w:szCs w:val="20"/>
                <w:lang w:val="en-GB"/>
              </w:rPr>
              <w:t>5</w:t>
            </w:r>
            <w:r w:rsidRPr="001742FC">
              <w:rPr>
                <w:rFonts w:ascii="Arial" w:hAnsi="Arial" w:cs="Arial"/>
                <w:b/>
                <w:bCs/>
                <w:sz w:val="20"/>
                <w:szCs w:val="20"/>
                <w:lang w:val="en-GB"/>
              </w:rPr>
              <w:t xml:space="preserve"> days per week / </w:t>
            </w:r>
            <w:r>
              <w:rPr>
                <w:rFonts w:ascii="Arial" w:hAnsi="Arial" w:cs="Arial"/>
                <w:b/>
                <w:bCs/>
                <w:sz w:val="20"/>
                <w:szCs w:val="20"/>
                <w:lang w:val="en-GB"/>
              </w:rPr>
              <w:t xml:space="preserve">1.0 </w:t>
            </w:r>
            <w:r w:rsidRPr="001742FC">
              <w:rPr>
                <w:rFonts w:ascii="Arial" w:hAnsi="Arial" w:cs="Arial"/>
                <w:b/>
                <w:bCs/>
                <w:sz w:val="20"/>
                <w:szCs w:val="20"/>
                <w:lang w:val="en-GB"/>
              </w:rPr>
              <w:t xml:space="preserve">WTE for a </w:t>
            </w:r>
            <w:r w:rsidR="0059327E">
              <w:rPr>
                <w:rFonts w:ascii="Arial" w:hAnsi="Arial" w:cs="Arial"/>
                <w:b/>
                <w:bCs/>
                <w:sz w:val="20"/>
                <w:szCs w:val="20"/>
                <w:lang w:val="en-GB"/>
              </w:rPr>
              <w:t>five</w:t>
            </w:r>
            <w:r w:rsidRPr="001742FC">
              <w:rPr>
                <w:rFonts w:ascii="Arial" w:hAnsi="Arial" w:cs="Arial"/>
                <w:b/>
                <w:bCs/>
                <w:sz w:val="20"/>
                <w:szCs w:val="20"/>
                <w:lang w:val="en-GB"/>
              </w:rPr>
              <w:t>-year period</w:t>
            </w:r>
          </w:p>
          <w:p w14:paraId="7FC49B93" w14:textId="468E130C" w:rsidR="00AA6BC8" w:rsidRPr="001742FC" w:rsidRDefault="001742FC" w:rsidP="00E520F6">
            <w:pPr>
              <w:rPr>
                <w:rFonts w:ascii="Arial" w:hAnsi="Arial" w:cs="Arial"/>
                <w:i/>
                <w:iCs/>
                <w:sz w:val="20"/>
                <w:szCs w:val="20"/>
              </w:rPr>
            </w:pPr>
            <w:r w:rsidRPr="001742FC">
              <w:rPr>
                <w:rFonts w:ascii="Arial" w:hAnsi="Arial" w:cs="Arial"/>
                <w:bCs/>
                <w:sz w:val="20"/>
                <w:szCs w:val="20"/>
                <w:lang w:val="en-GB"/>
              </w:rPr>
              <w:t xml:space="preserve">This appointment will be on the basis of grade-to-grade reassignment/secondment and </w:t>
            </w:r>
            <w:r w:rsidRPr="001742FC">
              <w:rPr>
                <w:rFonts w:ascii="Arial" w:hAnsi="Arial" w:cs="Arial"/>
                <w:b/>
                <w:bCs/>
                <w:sz w:val="20"/>
                <w:szCs w:val="20"/>
                <w:lang w:val="en-GB"/>
              </w:rPr>
              <w:t>current remuneration will apply</w:t>
            </w:r>
            <w:r w:rsidRPr="001742FC">
              <w:rPr>
                <w:rFonts w:ascii="Arial" w:hAnsi="Arial" w:cs="Arial"/>
                <w:bCs/>
                <w:sz w:val="20"/>
                <w:szCs w:val="20"/>
                <w:lang w:val="en-GB"/>
              </w:rPr>
              <w:t>.</w:t>
            </w:r>
          </w:p>
        </w:tc>
      </w:tr>
      <w:tr w:rsidR="001742FC" w:rsidRPr="001108E2" w14:paraId="2B752C7B" w14:textId="77777777" w:rsidTr="00D27316">
        <w:tc>
          <w:tcPr>
            <w:tcW w:w="1075" w:type="pct"/>
          </w:tcPr>
          <w:p w14:paraId="0168EFDD" w14:textId="0CD7AFA6" w:rsidR="001742FC" w:rsidRPr="001742FC" w:rsidRDefault="001742FC" w:rsidP="001742FC">
            <w:pPr>
              <w:spacing w:after="0"/>
              <w:rPr>
                <w:rFonts w:ascii="Arial" w:hAnsi="Arial" w:cs="Arial"/>
                <w:b/>
                <w:bCs/>
                <w:sz w:val="20"/>
                <w:szCs w:val="20"/>
              </w:rPr>
            </w:pPr>
            <w:r w:rsidRPr="001742FC">
              <w:rPr>
                <w:rFonts w:ascii="Arial" w:hAnsi="Arial" w:cs="Arial"/>
                <w:b/>
                <w:bCs/>
                <w:sz w:val="20"/>
                <w:szCs w:val="20"/>
                <w:lang w:val="en-GB"/>
              </w:rPr>
              <w:t>Terms and Conditions</w:t>
            </w:r>
          </w:p>
        </w:tc>
        <w:tc>
          <w:tcPr>
            <w:tcW w:w="3925" w:type="pct"/>
          </w:tcPr>
          <w:p w14:paraId="497A2009" w14:textId="77777777" w:rsidR="001742FC" w:rsidRPr="001742FC" w:rsidRDefault="001742FC" w:rsidP="001742FC">
            <w:pPr>
              <w:jc w:val="both"/>
              <w:rPr>
                <w:rFonts w:ascii="Arial" w:hAnsi="Arial" w:cs="Arial"/>
                <w:iCs/>
                <w:sz w:val="20"/>
                <w:szCs w:val="20"/>
                <w:lang w:val="en-GB"/>
              </w:rPr>
            </w:pPr>
            <w:r w:rsidRPr="001742FC">
              <w:rPr>
                <w:rFonts w:ascii="Arial" w:hAnsi="Arial" w:cs="Arial"/>
                <w:iCs/>
                <w:sz w:val="20"/>
                <w:szCs w:val="20"/>
                <w:lang w:val="en-GB"/>
              </w:rPr>
              <w:t>The successful candidate will retain all current terms and conditions (including remuneration and annual leave) on reassignment/secondment into the role.</w:t>
            </w:r>
          </w:p>
          <w:p w14:paraId="31C69CAB" w14:textId="30378E1A" w:rsidR="001742FC" w:rsidRPr="001742FC" w:rsidRDefault="001742FC" w:rsidP="006256BB">
            <w:pPr>
              <w:jc w:val="both"/>
              <w:rPr>
                <w:rFonts w:ascii="Arial" w:hAnsi="Arial" w:cs="Arial"/>
                <w:iCs/>
                <w:sz w:val="20"/>
                <w:szCs w:val="20"/>
                <w:lang w:val="en-GB"/>
              </w:rPr>
            </w:pPr>
            <w:r w:rsidRPr="001742FC">
              <w:rPr>
                <w:rFonts w:ascii="Arial" w:hAnsi="Arial" w:cs="Arial"/>
                <w:iCs/>
                <w:sz w:val="20"/>
                <w:szCs w:val="20"/>
                <w:lang w:val="en-GB"/>
              </w:rPr>
              <w:t xml:space="preserve">The standard working week associated with this post is 1.0 WTE per week, Monday to Friday. </w:t>
            </w:r>
            <w:r w:rsidRPr="006256BB">
              <w:rPr>
                <w:rFonts w:ascii="Arial" w:hAnsi="Arial" w:cs="Arial"/>
                <w:iCs/>
                <w:sz w:val="20"/>
                <w:szCs w:val="20"/>
                <w:lang w:val="en-GB"/>
              </w:rPr>
              <w:t>Clinical Practice will be facilitated.</w:t>
            </w:r>
          </w:p>
        </w:tc>
      </w:tr>
      <w:tr w:rsidR="001742FC" w:rsidRPr="001108E2" w14:paraId="4E0F563B" w14:textId="77777777" w:rsidTr="00D27316">
        <w:tc>
          <w:tcPr>
            <w:tcW w:w="1075" w:type="pct"/>
          </w:tcPr>
          <w:p w14:paraId="059C9607" w14:textId="77777777" w:rsidR="001742FC" w:rsidRPr="001742FC" w:rsidRDefault="001742FC" w:rsidP="001742FC">
            <w:pPr>
              <w:spacing w:after="0"/>
              <w:rPr>
                <w:rFonts w:ascii="Arial" w:hAnsi="Arial" w:cs="Arial"/>
                <w:b/>
                <w:bCs/>
                <w:sz w:val="20"/>
                <w:szCs w:val="20"/>
              </w:rPr>
            </w:pPr>
            <w:r w:rsidRPr="001742FC">
              <w:rPr>
                <w:rFonts w:ascii="Arial" w:hAnsi="Arial" w:cs="Arial"/>
                <w:b/>
                <w:bCs/>
                <w:sz w:val="20"/>
                <w:szCs w:val="20"/>
              </w:rPr>
              <w:t>Closing Date</w:t>
            </w:r>
          </w:p>
        </w:tc>
        <w:tc>
          <w:tcPr>
            <w:tcW w:w="3925" w:type="pct"/>
          </w:tcPr>
          <w:p w14:paraId="64C0A88F" w14:textId="4BDBD9F3" w:rsidR="001742FC" w:rsidRPr="001742FC" w:rsidRDefault="00B402DF" w:rsidP="00223903">
            <w:pPr>
              <w:rPr>
                <w:rFonts w:ascii="Arial" w:hAnsi="Arial" w:cs="Arial"/>
                <w:b/>
                <w:strike/>
                <w:sz w:val="20"/>
                <w:szCs w:val="20"/>
              </w:rPr>
            </w:pPr>
            <w:r>
              <w:rPr>
                <w:rFonts w:ascii="Arial" w:hAnsi="Arial" w:cs="Arial"/>
                <w:b/>
                <w:iCs/>
                <w:sz w:val="20"/>
                <w:szCs w:val="20"/>
                <w:lang w:val="en-GB"/>
              </w:rPr>
              <w:t>Monday</w:t>
            </w:r>
            <w:r w:rsidR="001742FC" w:rsidRPr="00223903">
              <w:rPr>
                <w:rFonts w:ascii="Arial" w:hAnsi="Arial" w:cs="Arial"/>
                <w:b/>
                <w:iCs/>
                <w:sz w:val="20"/>
                <w:szCs w:val="20"/>
                <w:lang w:val="en-GB"/>
              </w:rPr>
              <w:t xml:space="preserve">, </w:t>
            </w:r>
            <w:r>
              <w:rPr>
                <w:rFonts w:ascii="Arial" w:hAnsi="Arial" w:cs="Arial"/>
                <w:b/>
                <w:iCs/>
                <w:sz w:val="20"/>
                <w:szCs w:val="20"/>
                <w:lang w:val="en-GB"/>
              </w:rPr>
              <w:t>25</w:t>
            </w:r>
            <w:r w:rsidR="001742FC" w:rsidRPr="00223903">
              <w:rPr>
                <w:rFonts w:ascii="Arial" w:hAnsi="Arial" w:cs="Arial"/>
                <w:b/>
                <w:iCs/>
                <w:sz w:val="20"/>
                <w:szCs w:val="20"/>
                <w:lang w:val="en-GB"/>
              </w:rPr>
              <w:t xml:space="preserve"> </w:t>
            </w:r>
            <w:r w:rsidR="00223903" w:rsidRPr="00223903">
              <w:rPr>
                <w:rFonts w:ascii="Arial" w:hAnsi="Arial" w:cs="Arial"/>
                <w:b/>
                <w:iCs/>
                <w:sz w:val="20"/>
                <w:szCs w:val="20"/>
                <w:lang w:val="en-GB"/>
              </w:rPr>
              <w:t>May</w:t>
            </w:r>
            <w:r w:rsidR="001742FC" w:rsidRPr="00223903">
              <w:rPr>
                <w:rFonts w:ascii="Arial" w:hAnsi="Arial" w:cs="Arial"/>
                <w:b/>
                <w:iCs/>
                <w:sz w:val="20"/>
                <w:szCs w:val="20"/>
                <w:lang w:val="en-GB"/>
              </w:rPr>
              <w:t xml:space="preserve"> </w:t>
            </w:r>
            <w:r w:rsidR="00223903" w:rsidRPr="00223903">
              <w:rPr>
                <w:rFonts w:ascii="Arial" w:hAnsi="Arial" w:cs="Arial"/>
                <w:b/>
                <w:iCs/>
                <w:sz w:val="20"/>
                <w:szCs w:val="20"/>
                <w:lang w:val="en-GB"/>
              </w:rPr>
              <w:t>2026</w:t>
            </w:r>
            <w:r w:rsidR="001742FC" w:rsidRPr="001742FC">
              <w:rPr>
                <w:rFonts w:ascii="Arial" w:hAnsi="Arial" w:cs="Arial"/>
                <w:b/>
                <w:iCs/>
                <w:sz w:val="20"/>
                <w:szCs w:val="20"/>
                <w:lang w:val="en-GB"/>
              </w:rPr>
              <w:t xml:space="preserve"> at 12 noon</w:t>
            </w:r>
          </w:p>
        </w:tc>
      </w:tr>
      <w:tr w:rsidR="001742FC" w:rsidRPr="001108E2" w14:paraId="29F08BFC" w14:textId="77777777" w:rsidTr="00D27316">
        <w:tc>
          <w:tcPr>
            <w:tcW w:w="1075" w:type="pct"/>
          </w:tcPr>
          <w:p w14:paraId="3D6BFEEF" w14:textId="77777777" w:rsidR="001742FC" w:rsidRPr="001742FC" w:rsidRDefault="001742FC" w:rsidP="001742FC">
            <w:pPr>
              <w:spacing w:after="0"/>
              <w:rPr>
                <w:rFonts w:ascii="Arial" w:hAnsi="Arial" w:cs="Arial"/>
                <w:b/>
                <w:bCs/>
                <w:sz w:val="20"/>
                <w:szCs w:val="20"/>
              </w:rPr>
            </w:pPr>
            <w:r w:rsidRPr="001742FC">
              <w:rPr>
                <w:rFonts w:ascii="Arial" w:hAnsi="Arial" w:cs="Arial"/>
                <w:b/>
                <w:bCs/>
                <w:sz w:val="20"/>
                <w:szCs w:val="20"/>
              </w:rPr>
              <w:t>Proposed Interview Date (s)</w:t>
            </w:r>
          </w:p>
        </w:tc>
        <w:tc>
          <w:tcPr>
            <w:tcW w:w="3925" w:type="pct"/>
          </w:tcPr>
          <w:p w14:paraId="731FE712" w14:textId="4FC4835A" w:rsidR="001742FC" w:rsidRPr="001742FC" w:rsidRDefault="001742FC" w:rsidP="001742FC">
            <w:pPr>
              <w:rPr>
                <w:rFonts w:ascii="Arial" w:hAnsi="Arial" w:cs="Arial"/>
                <w:iCs/>
                <w:sz w:val="20"/>
                <w:szCs w:val="20"/>
              </w:rPr>
            </w:pPr>
            <w:r w:rsidRPr="001742FC">
              <w:rPr>
                <w:rFonts w:ascii="Arial" w:hAnsi="Arial" w:cs="Arial"/>
                <w:iCs/>
                <w:sz w:val="20"/>
                <w:szCs w:val="20"/>
                <w:lang w:val="en-GB"/>
              </w:rPr>
              <w:t>Skills-match interviews will take place after the shortlisting process is completed. Please note: this may be at short notice.</w:t>
            </w:r>
          </w:p>
        </w:tc>
      </w:tr>
      <w:tr w:rsidR="001742FC" w:rsidRPr="001108E2" w14:paraId="5D9D5409" w14:textId="77777777" w:rsidTr="00D27316">
        <w:tc>
          <w:tcPr>
            <w:tcW w:w="1075" w:type="pct"/>
          </w:tcPr>
          <w:p w14:paraId="0C371280" w14:textId="77777777" w:rsidR="001742FC" w:rsidRPr="005F0728" w:rsidRDefault="001742FC" w:rsidP="001742FC">
            <w:pPr>
              <w:spacing w:after="0"/>
              <w:rPr>
                <w:rFonts w:ascii="Arial" w:hAnsi="Arial" w:cs="Arial"/>
                <w:b/>
                <w:bCs/>
                <w:sz w:val="20"/>
                <w:szCs w:val="20"/>
              </w:rPr>
            </w:pPr>
            <w:r w:rsidRPr="005F0728">
              <w:rPr>
                <w:rFonts w:ascii="Arial" w:hAnsi="Arial" w:cs="Arial"/>
                <w:b/>
                <w:bCs/>
                <w:sz w:val="20"/>
                <w:szCs w:val="20"/>
              </w:rPr>
              <w:t>Taking up Appointment</w:t>
            </w:r>
          </w:p>
        </w:tc>
        <w:tc>
          <w:tcPr>
            <w:tcW w:w="3925" w:type="pct"/>
          </w:tcPr>
          <w:p w14:paraId="37CD64B5" w14:textId="1B2C8029" w:rsidR="001742FC" w:rsidRPr="001742FC" w:rsidRDefault="001742FC" w:rsidP="001742FC">
            <w:pPr>
              <w:jc w:val="both"/>
              <w:rPr>
                <w:rFonts w:ascii="Arial" w:hAnsi="Arial" w:cs="Arial"/>
                <w:iCs/>
                <w:sz w:val="20"/>
                <w:szCs w:val="20"/>
              </w:rPr>
            </w:pPr>
            <w:r w:rsidRPr="001742FC">
              <w:rPr>
                <w:rFonts w:ascii="Arial" w:hAnsi="Arial" w:cs="Arial"/>
                <w:iCs/>
                <w:sz w:val="20"/>
                <w:szCs w:val="20"/>
              </w:rPr>
              <w:t xml:space="preserve">The successful candidate will be expected to take up post as soon as possible after the completion of the selection process but </w:t>
            </w:r>
            <w:r w:rsidRPr="001742FC">
              <w:rPr>
                <w:rFonts w:ascii="Arial" w:hAnsi="Arial" w:cs="Arial"/>
                <w:b/>
                <w:iCs/>
                <w:sz w:val="20"/>
                <w:szCs w:val="20"/>
              </w:rPr>
              <w:t>no later than</w:t>
            </w:r>
            <w:r w:rsidRPr="001742FC">
              <w:rPr>
                <w:rFonts w:ascii="Arial" w:hAnsi="Arial" w:cs="Arial"/>
                <w:iCs/>
                <w:sz w:val="20"/>
                <w:szCs w:val="20"/>
              </w:rPr>
              <w:t xml:space="preserve"> two months after the post has been offered.</w:t>
            </w:r>
          </w:p>
        </w:tc>
      </w:tr>
      <w:tr w:rsidR="001742FC" w:rsidRPr="001108E2" w14:paraId="3075C8E2" w14:textId="77777777" w:rsidTr="00A108EF">
        <w:tc>
          <w:tcPr>
            <w:tcW w:w="1075" w:type="pct"/>
          </w:tcPr>
          <w:p w14:paraId="77ADC6C4" w14:textId="77777777" w:rsidR="001742FC" w:rsidRPr="001108E2" w:rsidRDefault="001742FC" w:rsidP="001742FC">
            <w:pPr>
              <w:spacing w:after="0" w:line="240" w:lineRule="auto"/>
              <w:jc w:val="both"/>
              <w:rPr>
                <w:rFonts w:ascii="Arial" w:hAnsi="Arial" w:cs="Arial"/>
                <w:b/>
                <w:bCs/>
                <w:sz w:val="20"/>
                <w:szCs w:val="20"/>
              </w:rPr>
            </w:pPr>
            <w:r w:rsidRPr="001108E2">
              <w:rPr>
                <w:rFonts w:ascii="Arial" w:hAnsi="Arial" w:cs="Arial"/>
                <w:b/>
                <w:bCs/>
                <w:sz w:val="20"/>
                <w:szCs w:val="20"/>
              </w:rPr>
              <w:t>Location of Post</w:t>
            </w:r>
          </w:p>
        </w:tc>
        <w:tc>
          <w:tcPr>
            <w:tcW w:w="3925" w:type="pct"/>
          </w:tcPr>
          <w:p w14:paraId="26FE76A4" w14:textId="79F265FA" w:rsidR="001742FC" w:rsidRPr="00BE262D" w:rsidRDefault="001538F6" w:rsidP="00BE508F">
            <w:pPr>
              <w:pStyle w:val="NoSpacingHSE"/>
              <w:rPr>
                <w:b/>
              </w:rPr>
            </w:pPr>
            <w:r>
              <w:t xml:space="preserve">Office of the Chief Clinical Officer </w:t>
            </w:r>
            <w:r w:rsidR="001742FC" w:rsidRPr="00BE262D">
              <w:t>have offices in the following locations:</w:t>
            </w:r>
          </w:p>
          <w:p w14:paraId="0B1A29C7" w14:textId="77777777" w:rsidR="001742FC" w:rsidRPr="00BE262D" w:rsidRDefault="001742FC" w:rsidP="00437402">
            <w:pPr>
              <w:pStyle w:val="NoSpacingHSE"/>
              <w:numPr>
                <w:ilvl w:val="0"/>
                <w:numId w:val="4"/>
              </w:numPr>
              <w:rPr>
                <w:b/>
              </w:rPr>
            </w:pPr>
            <w:r w:rsidRPr="00BE262D">
              <w:t xml:space="preserve">Dr. </w:t>
            </w:r>
            <w:proofErr w:type="spellStart"/>
            <w:r w:rsidRPr="00BE262D">
              <w:t>Steevens</w:t>
            </w:r>
            <w:proofErr w:type="spellEnd"/>
            <w:r w:rsidRPr="00BE262D">
              <w:t>’ Hospital Dublin 8.</w:t>
            </w:r>
          </w:p>
          <w:p w14:paraId="05C1739D" w14:textId="77777777" w:rsidR="001742FC" w:rsidRPr="00BE262D" w:rsidRDefault="001742FC" w:rsidP="00437402">
            <w:pPr>
              <w:pStyle w:val="NoSpacingHSE"/>
              <w:numPr>
                <w:ilvl w:val="0"/>
                <w:numId w:val="4"/>
              </w:numPr>
              <w:rPr>
                <w:b/>
              </w:rPr>
            </w:pPr>
            <w:r w:rsidRPr="00BE262D">
              <w:t xml:space="preserve">The Brunel Building, </w:t>
            </w:r>
            <w:proofErr w:type="spellStart"/>
            <w:r w:rsidRPr="00BE262D">
              <w:t>Heuston</w:t>
            </w:r>
            <w:proofErr w:type="spellEnd"/>
            <w:r w:rsidRPr="00BE262D">
              <w:t xml:space="preserve"> South Quarter, Dublin 8.</w:t>
            </w:r>
          </w:p>
          <w:p w14:paraId="697D09FA" w14:textId="77777777" w:rsidR="001742FC" w:rsidRPr="00BE262D" w:rsidRDefault="001742FC" w:rsidP="00437402">
            <w:pPr>
              <w:pStyle w:val="NoSpacingHSE"/>
              <w:numPr>
                <w:ilvl w:val="0"/>
                <w:numId w:val="4"/>
              </w:numPr>
              <w:rPr>
                <w:b/>
              </w:rPr>
            </w:pPr>
            <w:r w:rsidRPr="00BE262D">
              <w:t xml:space="preserve">Stewarts Hospital, Palmerstown Dublin 20.  </w:t>
            </w:r>
          </w:p>
          <w:p w14:paraId="7CF4A1A5" w14:textId="3D01E138" w:rsidR="001742FC" w:rsidRDefault="001742FC" w:rsidP="006256BB">
            <w:pPr>
              <w:pStyle w:val="NoSpacingHSE"/>
            </w:pPr>
          </w:p>
          <w:p w14:paraId="0C2A0287" w14:textId="24BB028F" w:rsidR="00BE508F" w:rsidRPr="00BE508F" w:rsidRDefault="00BE508F" w:rsidP="006256BB">
            <w:pPr>
              <w:pStyle w:val="NoSpacingHSE"/>
            </w:pPr>
            <w:r w:rsidRPr="00BE508F">
              <w:t xml:space="preserve">Initial assignment to Dr. </w:t>
            </w:r>
            <w:proofErr w:type="spellStart"/>
            <w:r w:rsidRPr="00BE508F">
              <w:t>Steevens</w:t>
            </w:r>
            <w:proofErr w:type="spellEnd"/>
            <w:r w:rsidRPr="00BE508F">
              <w:t xml:space="preserve"> Hospital, Dublin 8. The CCO is open to engagement in respect of location subject to reaching agreement on a minimum level of availability in Dublin of 3 days per week.</w:t>
            </w:r>
          </w:p>
          <w:p w14:paraId="355DDEF3" w14:textId="77777777" w:rsidR="00BE508F" w:rsidRPr="00BE262D" w:rsidRDefault="00BE508F" w:rsidP="00951058">
            <w:pPr>
              <w:pStyle w:val="NoSpacingHSE"/>
            </w:pPr>
          </w:p>
          <w:p w14:paraId="60E4469C" w14:textId="7421A48F" w:rsidR="001742FC" w:rsidRPr="00BE508F" w:rsidRDefault="001742FC" w:rsidP="00BE508F">
            <w:pPr>
              <w:jc w:val="both"/>
              <w:rPr>
                <w:rFonts w:ascii="Arial" w:hAnsi="Arial" w:cs="Arial"/>
                <w:sz w:val="20"/>
                <w:szCs w:val="20"/>
              </w:rPr>
            </w:pPr>
            <w:r>
              <w:rPr>
                <w:rFonts w:ascii="Arial" w:hAnsi="Arial" w:cs="Arial"/>
                <w:iCs/>
                <w:sz w:val="20"/>
                <w:szCs w:val="20"/>
              </w:rPr>
              <w:t>The successful candidate</w:t>
            </w:r>
            <w:r w:rsidRPr="00BE262D">
              <w:rPr>
                <w:rFonts w:ascii="Arial" w:hAnsi="Arial" w:cs="Arial"/>
                <w:iCs/>
                <w:sz w:val="20"/>
                <w:szCs w:val="20"/>
              </w:rPr>
              <w:t xml:space="preserve"> will be required as part of this role to travel for programme-related site visits and programme work-stream committee meetings. </w:t>
            </w:r>
          </w:p>
        </w:tc>
      </w:tr>
      <w:tr w:rsidR="001742FC" w:rsidRPr="001108E2" w14:paraId="4CE035C1" w14:textId="77777777" w:rsidTr="00D27316">
        <w:tc>
          <w:tcPr>
            <w:tcW w:w="1075" w:type="pct"/>
          </w:tcPr>
          <w:p w14:paraId="31A84365" w14:textId="77777777" w:rsidR="001742FC" w:rsidRPr="005F0728" w:rsidRDefault="001742FC" w:rsidP="001742FC">
            <w:pPr>
              <w:jc w:val="both"/>
              <w:rPr>
                <w:rFonts w:ascii="Arial" w:hAnsi="Arial" w:cs="Arial"/>
                <w:b/>
                <w:bCs/>
                <w:sz w:val="20"/>
                <w:szCs w:val="20"/>
              </w:rPr>
            </w:pPr>
            <w:r w:rsidRPr="005F0728">
              <w:rPr>
                <w:rFonts w:ascii="Arial" w:hAnsi="Arial" w:cs="Arial"/>
                <w:b/>
                <w:bCs/>
                <w:sz w:val="20"/>
                <w:szCs w:val="20"/>
              </w:rPr>
              <w:t>Informal Enquiries</w:t>
            </w:r>
          </w:p>
        </w:tc>
        <w:tc>
          <w:tcPr>
            <w:tcW w:w="3925" w:type="pct"/>
          </w:tcPr>
          <w:p w14:paraId="291D1248" w14:textId="08A886A1" w:rsidR="001742FC" w:rsidRDefault="001742FC" w:rsidP="001742FC">
            <w:pPr>
              <w:spacing w:after="160" w:line="259" w:lineRule="auto"/>
              <w:jc w:val="both"/>
              <w:rPr>
                <w:rFonts w:ascii="Arial" w:eastAsia="Calibri" w:hAnsi="Arial" w:cs="Arial"/>
                <w:iCs/>
                <w:sz w:val="20"/>
                <w:szCs w:val="20"/>
              </w:rPr>
            </w:pPr>
            <w:r w:rsidRPr="005F0728">
              <w:rPr>
                <w:rFonts w:ascii="Arial" w:eastAsia="Calibri" w:hAnsi="Arial" w:cs="Arial"/>
                <w:iCs/>
                <w:sz w:val="20"/>
                <w:szCs w:val="20"/>
              </w:rPr>
              <w:t>For Informal Enquiries, please refer to:</w:t>
            </w:r>
          </w:p>
          <w:p w14:paraId="113D69F0" w14:textId="2CA80A89" w:rsidR="001742FC" w:rsidRDefault="001742FC" w:rsidP="001742FC">
            <w:pPr>
              <w:spacing w:after="0"/>
              <w:rPr>
                <w:rFonts w:ascii="Arial" w:hAnsi="Arial" w:cs="Arial"/>
                <w:b/>
                <w:iCs/>
                <w:sz w:val="20"/>
                <w:szCs w:val="20"/>
              </w:rPr>
            </w:pPr>
            <w:r w:rsidRPr="00052026">
              <w:rPr>
                <w:rFonts w:ascii="Arial" w:hAnsi="Arial" w:cs="Arial"/>
                <w:b/>
                <w:iCs/>
                <w:sz w:val="20"/>
                <w:szCs w:val="20"/>
              </w:rPr>
              <w:t xml:space="preserve">Dr </w:t>
            </w:r>
            <w:r w:rsidR="00BE508F">
              <w:rPr>
                <w:rFonts w:ascii="Arial" w:hAnsi="Arial" w:cs="Arial"/>
                <w:b/>
                <w:iCs/>
                <w:sz w:val="20"/>
                <w:szCs w:val="20"/>
              </w:rPr>
              <w:t>Colm Henry</w:t>
            </w:r>
          </w:p>
          <w:p w14:paraId="1AEEC372" w14:textId="7D3A817B" w:rsidR="001742FC" w:rsidRPr="00052026" w:rsidRDefault="00BE508F" w:rsidP="00BE508F">
            <w:pPr>
              <w:spacing w:after="0"/>
              <w:rPr>
                <w:rFonts w:ascii="Arial" w:hAnsi="Arial" w:cs="Arial"/>
                <w:b/>
                <w:iCs/>
                <w:sz w:val="20"/>
                <w:szCs w:val="20"/>
              </w:rPr>
            </w:pPr>
            <w:r>
              <w:rPr>
                <w:rFonts w:ascii="Arial" w:hAnsi="Arial" w:cs="Arial"/>
                <w:b/>
                <w:iCs/>
                <w:sz w:val="20"/>
                <w:szCs w:val="20"/>
              </w:rPr>
              <w:t>Chief Clinical Officer</w:t>
            </w:r>
          </w:p>
          <w:p w14:paraId="64FD6BEE" w14:textId="3D748427" w:rsidR="001742FC" w:rsidRPr="00052026" w:rsidRDefault="001742FC" w:rsidP="001742FC">
            <w:pPr>
              <w:spacing w:after="0" w:line="259" w:lineRule="auto"/>
              <w:jc w:val="both"/>
              <w:rPr>
                <w:rFonts w:ascii="Arial" w:eastAsia="Calibri" w:hAnsi="Arial" w:cs="Arial"/>
                <w:iCs/>
                <w:sz w:val="20"/>
                <w:szCs w:val="20"/>
              </w:rPr>
            </w:pPr>
            <w:r w:rsidRPr="00052026">
              <w:rPr>
                <w:rFonts w:ascii="Arial" w:eastAsia="Calibri" w:hAnsi="Arial" w:cs="Arial"/>
                <w:iCs/>
                <w:sz w:val="20"/>
                <w:szCs w:val="20"/>
              </w:rPr>
              <w:t>Office of the Chief Clinical Officer</w:t>
            </w:r>
          </w:p>
          <w:p w14:paraId="4C0611F0" w14:textId="77777777" w:rsidR="001742FC" w:rsidRDefault="001742FC" w:rsidP="001538F6">
            <w:pPr>
              <w:spacing w:after="0"/>
              <w:rPr>
                <w:rFonts w:ascii="Arial" w:hAnsi="Arial" w:cs="Arial"/>
                <w:color w:val="1F497D"/>
                <w:sz w:val="20"/>
                <w:szCs w:val="20"/>
              </w:rPr>
            </w:pPr>
            <w:r w:rsidRPr="00052026">
              <w:rPr>
                <w:rFonts w:ascii="Arial" w:hAnsi="Arial" w:cs="Arial"/>
                <w:b/>
                <w:iCs/>
                <w:sz w:val="20"/>
                <w:szCs w:val="20"/>
              </w:rPr>
              <w:t>Email:</w:t>
            </w:r>
            <w:r w:rsidR="00BE508F">
              <w:rPr>
                <w:rFonts w:ascii="Arial" w:hAnsi="Arial" w:cs="Arial"/>
                <w:b/>
                <w:iCs/>
                <w:sz w:val="20"/>
                <w:szCs w:val="20"/>
              </w:rPr>
              <w:t xml:space="preserve"> </w:t>
            </w:r>
            <w:hyperlink r:id="rId9" w:history="1">
              <w:r w:rsidR="00BE508F" w:rsidRPr="00BC5954">
                <w:rPr>
                  <w:rStyle w:val="Hyperlink"/>
                  <w:rFonts w:ascii="Arial" w:hAnsi="Arial" w:cs="Arial"/>
                  <w:b/>
                  <w:iCs/>
                  <w:sz w:val="20"/>
                  <w:szCs w:val="20"/>
                </w:rPr>
                <w:t>cco@hse.ie</w:t>
              </w:r>
            </w:hyperlink>
            <w:r w:rsidR="00BE508F">
              <w:rPr>
                <w:rFonts w:ascii="Arial" w:hAnsi="Arial" w:cs="Arial"/>
                <w:b/>
                <w:iCs/>
                <w:sz w:val="20"/>
                <w:szCs w:val="20"/>
              </w:rPr>
              <w:t xml:space="preserve"> </w:t>
            </w:r>
            <w:r w:rsidRPr="00052026">
              <w:rPr>
                <w:rFonts w:ascii="Arial" w:hAnsi="Arial" w:cs="Arial"/>
                <w:b/>
                <w:iCs/>
                <w:sz w:val="20"/>
                <w:szCs w:val="20"/>
              </w:rPr>
              <w:t xml:space="preserve"> </w:t>
            </w:r>
          </w:p>
          <w:p w14:paraId="1F2E4380" w14:textId="4DE7ADDF" w:rsidR="001538F6" w:rsidRPr="00BE508F" w:rsidRDefault="001538F6" w:rsidP="001538F6">
            <w:pPr>
              <w:spacing w:after="0"/>
              <w:rPr>
                <w:rFonts w:ascii="Arial" w:hAnsi="Arial" w:cs="Arial"/>
                <w:color w:val="1F497D"/>
                <w:sz w:val="20"/>
                <w:szCs w:val="20"/>
              </w:rPr>
            </w:pPr>
          </w:p>
        </w:tc>
      </w:tr>
      <w:tr w:rsidR="00F5761F" w:rsidRPr="001108E2" w14:paraId="1B3A455B" w14:textId="77777777" w:rsidTr="00D27316">
        <w:tc>
          <w:tcPr>
            <w:tcW w:w="1075" w:type="pct"/>
          </w:tcPr>
          <w:p w14:paraId="507B060D" w14:textId="77777777" w:rsidR="00F5761F" w:rsidRPr="005F0728" w:rsidRDefault="00F5761F" w:rsidP="00F5761F">
            <w:pPr>
              <w:spacing w:after="0"/>
              <w:jc w:val="both"/>
              <w:rPr>
                <w:rFonts w:ascii="Arial" w:hAnsi="Arial" w:cs="Arial"/>
                <w:b/>
                <w:bCs/>
                <w:sz w:val="20"/>
                <w:szCs w:val="20"/>
              </w:rPr>
            </w:pPr>
            <w:r w:rsidRPr="005F0728">
              <w:rPr>
                <w:rFonts w:ascii="Arial" w:hAnsi="Arial" w:cs="Arial"/>
                <w:b/>
                <w:bCs/>
                <w:sz w:val="20"/>
                <w:szCs w:val="20"/>
              </w:rPr>
              <w:t>Details of Service</w:t>
            </w:r>
          </w:p>
          <w:p w14:paraId="1AA411DE" w14:textId="77777777" w:rsidR="00F5761F" w:rsidRPr="005F0728" w:rsidRDefault="00F5761F" w:rsidP="00F5761F">
            <w:pPr>
              <w:spacing w:after="0"/>
              <w:jc w:val="both"/>
              <w:rPr>
                <w:rFonts w:ascii="Arial" w:hAnsi="Arial" w:cs="Arial"/>
                <w:b/>
                <w:bCs/>
                <w:sz w:val="20"/>
                <w:szCs w:val="20"/>
              </w:rPr>
            </w:pPr>
          </w:p>
        </w:tc>
        <w:tc>
          <w:tcPr>
            <w:tcW w:w="3925" w:type="pct"/>
          </w:tcPr>
          <w:p w14:paraId="4F4B121D" w14:textId="77777777" w:rsidR="00F5761F" w:rsidRPr="000315D3" w:rsidRDefault="00F5761F" w:rsidP="00F5761F">
            <w:pPr>
              <w:jc w:val="both"/>
              <w:rPr>
                <w:rFonts w:ascii="Arial" w:hAnsi="Arial" w:cs="Arial"/>
                <w:b/>
                <w:sz w:val="20"/>
                <w:szCs w:val="20"/>
              </w:rPr>
            </w:pPr>
            <w:r w:rsidRPr="000315D3">
              <w:rPr>
                <w:rFonts w:ascii="Arial" w:hAnsi="Arial" w:cs="Arial"/>
                <w:b/>
                <w:bCs/>
                <w:sz w:val="20"/>
                <w:szCs w:val="20"/>
              </w:rPr>
              <w:t>Clinical Reform Office | Office of the Chief Clinical Officer</w:t>
            </w:r>
          </w:p>
          <w:p w14:paraId="0E02B08A" w14:textId="77777777" w:rsidR="00F5761F" w:rsidRPr="000315D3" w:rsidRDefault="00F5761F" w:rsidP="00F5761F">
            <w:pPr>
              <w:jc w:val="both"/>
              <w:rPr>
                <w:rFonts w:ascii="Arial" w:eastAsia="Arial" w:hAnsi="Arial" w:cs="Arial"/>
                <w:sz w:val="20"/>
                <w:szCs w:val="20"/>
              </w:rPr>
            </w:pPr>
            <w:r w:rsidRPr="000315D3">
              <w:rPr>
                <w:rFonts w:ascii="Arial" w:hAnsi="Arial" w:cs="Arial"/>
                <w:sz w:val="20"/>
                <w:szCs w:val="20"/>
              </w:rPr>
              <w:t>The Office of the Chief Clinical Officer (</w:t>
            </w:r>
            <w:proofErr w:type="spellStart"/>
            <w:r w:rsidRPr="000315D3">
              <w:rPr>
                <w:rFonts w:ascii="Arial" w:hAnsi="Arial" w:cs="Arial"/>
                <w:sz w:val="20"/>
                <w:szCs w:val="20"/>
              </w:rPr>
              <w:t>OoCCO</w:t>
            </w:r>
            <w:proofErr w:type="spellEnd"/>
            <w:r w:rsidRPr="000315D3">
              <w:rPr>
                <w:rFonts w:ascii="Arial" w:hAnsi="Arial" w:cs="Arial"/>
                <w:sz w:val="20"/>
                <w:szCs w:val="20"/>
              </w:rPr>
              <w:t xml:space="preserve">) was established as part of an overall investment by the HSE to strengthen governance and accountability for the planning and </w:t>
            </w:r>
            <w:r w:rsidRPr="000315D3">
              <w:rPr>
                <w:rFonts w:ascii="Arial" w:hAnsi="Arial" w:cs="Arial"/>
                <w:sz w:val="20"/>
                <w:szCs w:val="20"/>
              </w:rPr>
              <w:lastRenderedPageBreak/>
              <w:t xml:space="preserve">delivery of high-quality services with the aim of driving transformational change across our healthcare system through clinical leadership, design of new models of care, promotion of a culture of safety and quality improvements; through patient and service user involvement.  </w:t>
            </w:r>
          </w:p>
          <w:p w14:paraId="183B54FC" w14:textId="77777777" w:rsidR="00F5761F" w:rsidRPr="000315D3" w:rsidRDefault="00F5761F" w:rsidP="00F5761F">
            <w:pPr>
              <w:spacing w:after="0"/>
              <w:jc w:val="both"/>
              <w:rPr>
                <w:rFonts w:ascii="Arial" w:eastAsia="Arial" w:hAnsi="Arial" w:cs="Arial"/>
                <w:sz w:val="20"/>
                <w:szCs w:val="20"/>
              </w:rPr>
            </w:pPr>
            <w:r w:rsidRPr="000315D3">
              <w:rPr>
                <w:rFonts w:ascii="Arial" w:eastAsia="Arial" w:hAnsi="Arial" w:cs="Arial"/>
                <w:sz w:val="20"/>
                <w:szCs w:val="20"/>
              </w:rPr>
              <w:t>The HSE Centre operate</w:t>
            </w:r>
            <w:r>
              <w:rPr>
                <w:rFonts w:ascii="Arial" w:eastAsia="Arial" w:hAnsi="Arial" w:cs="Arial"/>
                <w:sz w:val="20"/>
                <w:szCs w:val="20"/>
              </w:rPr>
              <w:t>s</w:t>
            </w:r>
            <w:r w:rsidRPr="000315D3">
              <w:rPr>
                <w:rFonts w:ascii="Arial" w:eastAsia="Arial" w:hAnsi="Arial" w:cs="Arial"/>
                <w:sz w:val="20"/>
                <w:szCs w:val="20"/>
              </w:rPr>
              <w:t xml:space="preserve"> as the HSE's governing body, with a newly defined structure with the health regions. The purpose of the HSE Centre </w:t>
            </w:r>
            <w:r>
              <w:rPr>
                <w:rFonts w:ascii="Arial" w:eastAsia="Arial" w:hAnsi="Arial" w:cs="Arial"/>
                <w:sz w:val="20"/>
                <w:szCs w:val="20"/>
              </w:rPr>
              <w:t>is</w:t>
            </w:r>
            <w:r w:rsidRPr="000315D3">
              <w:rPr>
                <w:rFonts w:ascii="Arial" w:eastAsia="Arial" w:hAnsi="Arial" w:cs="Arial"/>
                <w:sz w:val="20"/>
                <w:szCs w:val="20"/>
              </w:rPr>
              <w:t xml:space="preserve"> to support health regions to fulfil the functions of Planning, Enablement, Performance and Assurance (PEPA).</w:t>
            </w:r>
          </w:p>
          <w:p w14:paraId="3737F986" w14:textId="77777777" w:rsidR="00F5761F" w:rsidRPr="000315D3" w:rsidRDefault="00F5761F" w:rsidP="00F5761F">
            <w:pPr>
              <w:spacing w:after="0"/>
              <w:jc w:val="both"/>
              <w:rPr>
                <w:rFonts w:ascii="Arial" w:eastAsia="Arial" w:hAnsi="Arial" w:cs="Arial"/>
                <w:sz w:val="20"/>
                <w:szCs w:val="20"/>
              </w:rPr>
            </w:pPr>
            <w:r w:rsidRPr="000315D3">
              <w:rPr>
                <w:rFonts w:ascii="Arial" w:eastAsia="Arial" w:hAnsi="Arial" w:cs="Arial"/>
                <w:sz w:val="20"/>
                <w:szCs w:val="20"/>
              </w:rPr>
              <w:t xml:space="preserve"> </w:t>
            </w:r>
          </w:p>
          <w:p w14:paraId="796C696F" w14:textId="77777777" w:rsidR="00F5761F" w:rsidRPr="000315D3" w:rsidRDefault="00F5761F" w:rsidP="00F5761F">
            <w:pPr>
              <w:spacing w:after="0"/>
              <w:jc w:val="both"/>
              <w:rPr>
                <w:rFonts w:ascii="Arial" w:eastAsia="Arial" w:hAnsi="Arial" w:cs="Arial"/>
                <w:sz w:val="20"/>
                <w:szCs w:val="20"/>
              </w:rPr>
            </w:pPr>
            <w:r w:rsidRPr="000315D3">
              <w:rPr>
                <w:rFonts w:ascii="Arial" w:eastAsia="Arial" w:hAnsi="Arial" w:cs="Arial"/>
                <w:sz w:val="20"/>
                <w:szCs w:val="20"/>
              </w:rPr>
              <w:t>The HSE Senior Leadership Team include</w:t>
            </w:r>
            <w:r>
              <w:rPr>
                <w:rFonts w:ascii="Arial" w:eastAsia="Arial" w:hAnsi="Arial" w:cs="Arial"/>
                <w:sz w:val="20"/>
                <w:szCs w:val="20"/>
              </w:rPr>
              <w:t>s</w:t>
            </w:r>
            <w:r w:rsidRPr="000315D3">
              <w:rPr>
                <w:rFonts w:ascii="Arial" w:eastAsia="Arial" w:hAnsi="Arial" w:cs="Arial"/>
                <w:sz w:val="20"/>
                <w:szCs w:val="20"/>
              </w:rPr>
              <w:t xml:space="preserve"> the 6 Regional Executive Officers (REOs) and national directors for the following areas:</w:t>
            </w:r>
          </w:p>
          <w:p w14:paraId="4F15CCC5" w14:textId="77777777" w:rsidR="00F5761F" w:rsidRPr="000315D3" w:rsidRDefault="00F5761F" w:rsidP="00F5761F">
            <w:pPr>
              <w:pStyle w:val="ListParagraph"/>
              <w:numPr>
                <w:ilvl w:val="0"/>
                <w:numId w:val="14"/>
              </w:numPr>
              <w:ind w:left="660"/>
              <w:jc w:val="both"/>
              <w:rPr>
                <w:rFonts w:ascii="Arial" w:eastAsia="Arial" w:hAnsi="Arial" w:cs="Arial"/>
              </w:rPr>
            </w:pPr>
            <w:r w:rsidRPr="000315D3">
              <w:rPr>
                <w:rFonts w:ascii="Arial" w:eastAsia="Arial" w:hAnsi="Arial" w:cs="Arial"/>
                <w:lang w:val="en-IE"/>
              </w:rPr>
              <w:t>National Services and Schemes</w:t>
            </w:r>
          </w:p>
          <w:p w14:paraId="125D8EBD" w14:textId="77777777" w:rsidR="00F5761F" w:rsidRPr="000315D3" w:rsidRDefault="00F5761F" w:rsidP="00F5761F">
            <w:pPr>
              <w:pStyle w:val="ListParagraph"/>
              <w:numPr>
                <w:ilvl w:val="0"/>
                <w:numId w:val="14"/>
              </w:numPr>
              <w:ind w:left="660"/>
              <w:jc w:val="both"/>
              <w:rPr>
                <w:rFonts w:ascii="Arial" w:eastAsia="Arial" w:hAnsi="Arial" w:cs="Arial"/>
              </w:rPr>
            </w:pPr>
            <w:r w:rsidRPr="000315D3">
              <w:rPr>
                <w:rFonts w:ascii="Arial" w:eastAsia="Arial" w:hAnsi="Arial" w:cs="Arial"/>
                <w:lang w:val="en-IE"/>
              </w:rPr>
              <w:t>Access and integration</w:t>
            </w:r>
          </w:p>
          <w:p w14:paraId="2A39B517" w14:textId="77777777" w:rsidR="00F5761F" w:rsidRPr="000315D3" w:rsidRDefault="00F5761F" w:rsidP="00F5761F">
            <w:pPr>
              <w:pStyle w:val="ListParagraph"/>
              <w:numPr>
                <w:ilvl w:val="0"/>
                <w:numId w:val="14"/>
              </w:numPr>
              <w:ind w:left="660"/>
              <w:jc w:val="both"/>
              <w:rPr>
                <w:rFonts w:ascii="Arial" w:eastAsia="Arial" w:hAnsi="Arial" w:cs="Arial"/>
              </w:rPr>
            </w:pPr>
            <w:r w:rsidRPr="000315D3">
              <w:rPr>
                <w:rFonts w:ascii="Arial" w:eastAsia="Arial" w:hAnsi="Arial" w:cs="Arial"/>
                <w:lang w:val="en-IE"/>
              </w:rPr>
              <w:t>Clinical</w:t>
            </w:r>
          </w:p>
          <w:p w14:paraId="02E4F153" w14:textId="77777777" w:rsidR="00F5761F" w:rsidRPr="000315D3" w:rsidRDefault="00F5761F" w:rsidP="00F5761F">
            <w:pPr>
              <w:pStyle w:val="ListParagraph"/>
              <w:numPr>
                <w:ilvl w:val="0"/>
                <w:numId w:val="14"/>
              </w:numPr>
              <w:ind w:left="660"/>
              <w:jc w:val="both"/>
              <w:rPr>
                <w:rFonts w:ascii="Arial" w:eastAsia="Arial" w:hAnsi="Arial" w:cs="Arial"/>
              </w:rPr>
            </w:pPr>
            <w:r w:rsidRPr="000315D3">
              <w:rPr>
                <w:rFonts w:ascii="Arial" w:eastAsia="Arial" w:hAnsi="Arial" w:cs="Arial"/>
                <w:lang w:val="en-IE"/>
              </w:rPr>
              <w:t>People</w:t>
            </w:r>
          </w:p>
          <w:p w14:paraId="240AB8F2" w14:textId="77777777" w:rsidR="00F5761F" w:rsidRPr="000315D3" w:rsidRDefault="00F5761F" w:rsidP="00F5761F">
            <w:pPr>
              <w:pStyle w:val="ListParagraph"/>
              <w:numPr>
                <w:ilvl w:val="0"/>
                <w:numId w:val="14"/>
              </w:numPr>
              <w:ind w:left="660"/>
              <w:jc w:val="both"/>
              <w:rPr>
                <w:rFonts w:ascii="Arial" w:eastAsia="Arial" w:hAnsi="Arial" w:cs="Arial"/>
              </w:rPr>
            </w:pPr>
            <w:r w:rsidRPr="000315D3">
              <w:rPr>
                <w:rFonts w:ascii="Arial" w:eastAsia="Arial" w:hAnsi="Arial" w:cs="Arial"/>
                <w:lang w:val="en-IE"/>
              </w:rPr>
              <w:t>Finance</w:t>
            </w:r>
          </w:p>
          <w:p w14:paraId="4A65F3CF" w14:textId="77777777" w:rsidR="00F5761F" w:rsidRPr="000315D3" w:rsidRDefault="00F5761F" w:rsidP="00F5761F">
            <w:pPr>
              <w:pStyle w:val="ListParagraph"/>
              <w:numPr>
                <w:ilvl w:val="0"/>
                <w:numId w:val="14"/>
              </w:numPr>
              <w:ind w:left="660"/>
              <w:jc w:val="both"/>
              <w:rPr>
                <w:rFonts w:ascii="Arial" w:eastAsia="Arial" w:hAnsi="Arial" w:cs="Arial"/>
              </w:rPr>
            </w:pPr>
            <w:r w:rsidRPr="000315D3">
              <w:rPr>
                <w:rFonts w:ascii="Arial" w:eastAsia="Arial" w:hAnsi="Arial" w:cs="Arial"/>
                <w:lang w:val="en-IE"/>
              </w:rPr>
              <w:t>Technology and Transformation</w:t>
            </w:r>
          </w:p>
          <w:p w14:paraId="44471927" w14:textId="77777777" w:rsidR="00F5761F" w:rsidRPr="000315D3" w:rsidRDefault="00F5761F" w:rsidP="00F5761F">
            <w:pPr>
              <w:pStyle w:val="ListParagraph"/>
              <w:numPr>
                <w:ilvl w:val="0"/>
                <w:numId w:val="14"/>
              </w:numPr>
              <w:ind w:left="660"/>
              <w:jc w:val="both"/>
              <w:rPr>
                <w:rFonts w:ascii="Arial" w:eastAsia="Arial" w:hAnsi="Arial" w:cs="Arial"/>
              </w:rPr>
            </w:pPr>
            <w:r w:rsidRPr="000315D3">
              <w:rPr>
                <w:rFonts w:ascii="Arial" w:eastAsia="Arial" w:hAnsi="Arial" w:cs="Arial"/>
                <w:lang w:val="en-IE"/>
              </w:rPr>
              <w:t>Communications and Public Affairs</w:t>
            </w:r>
          </w:p>
          <w:p w14:paraId="769CB58C" w14:textId="77777777" w:rsidR="00F5761F" w:rsidRPr="000315D3" w:rsidRDefault="00F5761F" w:rsidP="00F5761F">
            <w:pPr>
              <w:pStyle w:val="ListParagraph"/>
              <w:numPr>
                <w:ilvl w:val="0"/>
                <w:numId w:val="14"/>
              </w:numPr>
              <w:ind w:left="660"/>
              <w:jc w:val="both"/>
              <w:rPr>
                <w:rFonts w:ascii="Arial" w:eastAsia="Arial" w:hAnsi="Arial" w:cs="Arial"/>
              </w:rPr>
            </w:pPr>
            <w:r w:rsidRPr="000315D3">
              <w:rPr>
                <w:rFonts w:ascii="Arial" w:eastAsia="Arial" w:hAnsi="Arial" w:cs="Arial"/>
                <w:lang w:val="en-IE"/>
              </w:rPr>
              <w:t>Strategic Infrastructure and Capital Delivery</w:t>
            </w:r>
          </w:p>
          <w:p w14:paraId="74EDA787" w14:textId="77777777" w:rsidR="00F5761F" w:rsidRPr="000315D3" w:rsidRDefault="00F5761F" w:rsidP="00F5761F">
            <w:pPr>
              <w:pStyle w:val="ListParagraph"/>
              <w:numPr>
                <w:ilvl w:val="0"/>
                <w:numId w:val="14"/>
              </w:numPr>
              <w:ind w:left="660"/>
              <w:jc w:val="both"/>
              <w:rPr>
                <w:rFonts w:ascii="Arial" w:eastAsia="Arial" w:hAnsi="Arial" w:cs="Arial"/>
              </w:rPr>
            </w:pPr>
            <w:r w:rsidRPr="000315D3">
              <w:rPr>
                <w:rFonts w:ascii="Arial" w:eastAsia="Arial" w:hAnsi="Arial" w:cs="Arial"/>
                <w:lang w:val="en-IE"/>
              </w:rPr>
              <w:t>Internal Audit</w:t>
            </w:r>
          </w:p>
          <w:p w14:paraId="5C40E6FE" w14:textId="77777777" w:rsidR="00F5761F" w:rsidRPr="000315D3" w:rsidRDefault="00F5761F" w:rsidP="00F5761F">
            <w:pPr>
              <w:jc w:val="both"/>
              <w:rPr>
                <w:rFonts w:ascii="Arial" w:eastAsia="Arial" w:hAnsi="Arial" w:cs="Arial"/>
                <w:color w:val="333333"/>
                <w:sz w:val="20"/>
                <w:szCs w:val="20"/>
              </w:rPr>
            </w:pPr>
          </w:p>
          <w:p w14:paraId="40EA8F57" w14:textId="77777777" w:rsidR="00F5761F" w:rsidRPr="000315D3" w:rsidRDefault="00F5761F" w:rsidP="00F5761F">
            <w:pPr>
              <w:pStyle w:val="CommentText"/>
              <w:rPr>
                <w:rFonts w:ascii="Arial" w:hAnsi="Arial" w:cs="Arial"/>
              </w:rPr>
            </w:pPr>
            <w:r w:rsidRPr="000315D3">
              <w:rPr>
                <w:rFonts w:ascii="Arial" w:hAnsi="Arial" w:cs="Arial"/>
              </w:rPr>
              <w:t xml:space="preserve">The Clinical Reform Office (CRO) was established following an independent review of the National Clinical Programmes (NCPs) which established four new National Offices and reoriented NCP activity under the respective Offices. These include; Age Based Needs, Integrated Service Design, Disability &amp; Mental Health, and Acute Access &amp; Equity.  </w:t>
            </w:r>
          </w:p>
          <w:p w14:paraId="0189DA1F" w14:textId="77777777" w:rsidR="00F5761F" w:rsidRPr="000315D3" w:rsidRDefault="00F5761F" w:rsidP="00F5761F">
            <w:pPr>
              <w:pStyle w:val="CommentText"/>
              <w:rPr>
                <w:rFonts w:ascii="Arial" w:hAnsi="Arial" w:cs="Arial"/>
              </w:rPr>
            </w:pPr>
          </w:p>
          <w:p w14:paraId="20817EC0" w14:textId="77777777" w:rsidR="00F5761F" w:rsidRPr="000315D3" w:rsidRDefault="00F5761F" w:rsidP="00F5761F">
            <w:pPr>
              <w:pStyle w:val="CommentText"/>
              <w:rPr>
                <w:rFonts w:ascii="Arial" w:hAnsi="Arial" w:cs="Arial"/>
              </w:rPr>
            </w:pPr>
            <w:r w:rsidRPr="000315D3">
              <w:rPr>
                <w:rFonts w:ascii="Arial" w:hAnsi="Arial" w:cs="Arial"/>
              </w:rPr>
              <w:t>The CRO provides a single point of governance, oversight and accountability</w:t>
            </w:r>
            <w:r>
              <w:rPr>
                <w:rFonts w:ascii="Arial" w:hAnsi="Arial" w:cs="Arial"/>
              </w:rPr>
              <w:t>,</w:t>
            </w:r>
            <w:r w:rsidRPr="000315D3">
              <w:rPr>
                <w:rFonts w:ascii="Arial" w:hAnsi="Arial" w:cs="Arial"/>
              </w:rPr>
              <w:t xml:space="preserve"> and provides assurances to the CCO regarding the implementation of the national priorities and agreed Models of Care. The CRO leads strategic planning and the estimates process, oversees funding and resource allocation and acts as the primary interface with the Department of Health and other stakeholders, while working closely with Programme Teams and National Colleagues to ensure multidisciplinary clinical input. </w:t>
            </w:r>
          </w:p>
          <w:p w14:paraId="22E85B07" w14:textId="77777777" w:rsidR="00F5761F" w:rsidRPr="000315D3" w:rsidRDefault="00F5761F" w:rsidP="00F5761F">
            <w:pPr>
              <w:pStyle w:val="CommentText"/>
              <w:rPr>
                <w:rFonts w:ascii="Arial" w:hAnsi="Arial" w:cs="Arial"/>
              </w:rPr>
            </w:pPr>
          </w:p>
          <w:p w14:paraId="34FAF949" w14:textId="08F1B96C" w:rsidR="00F5761F" w:rsidRPr="00F71225" w:rsidRDefault="00F5761F" w:rsidP="00A738F0">
            <w:pPr>
              <w:pStyle w:val="CommentText"/>
              <w:rPr>
                <w:rFonts w:ascii="Arial" w:hAnsi="Arial" w:cs="Arial"/>
              </w:rPr>
            </w:pPr>
            <w:r w:rsidRPr="000315D3">
              <w:rPr>
                <w:rFonts w:ascii="Arial" w:hAnsi="Arial" w:cs="Arial"/>
              </w:rPr>
              <w:t>The CRO is led by the CRO Management Lead in partnership with the Clinical Lead for Clinical Reform, who provides clinical leadership, advice and quality assurance for commissioned work</w:t>
            </w:r>
            <w:r>
              <w:rPr>
                <w:rFonts w:ascii="Arial" w:hAnsi="Arial" w:cs="Arial"/>
              </w:rPr>
              <w:t>.</w:t>
            </w:r>
          </w:p>
        </w:tc>
      </w:tr>
      <w:tr w:rsidR="00F5761F" w:rsidRPr="001108E2" w14:paraId="53F1190E" w14:textId="77777777" w:rsidTr="00D27316">
        <w:tc>
          <w:tcPr>
            <w:tcW w:w="1075" w:type="pct"/>
          </w:tcPr>
          <w:p w14:paraId="258373C0" w14:textId="1C906265" w:rsidR="00F5761F" w:rsidRPr="001108E2" w:rsidRDefault="00F5761F" w:rsidP="00F5761F">
            <w:pPr>
              <w:spacing w:after="0"/>
              <w:jc w:val="both"/>
              <w:rPr>
                <w:rFonts w:ascii="Arial" w:hAnsi="Arial" w:cs="Arial"/>
                <w:b/>
                <w:bCs/>
                <w:color w:val="000000"/>
                <w:sz w:val="20"/>
                <w:szCs w:val="20"/>
              </w:rPr>
            </w:pPr>
            <w:r w:rsidRPr="001108E2">
              <w:rPr>
                <w:rFonts w:ascii="Arial" w:hAnsi="Arial" w:cs="Arial"/>
                <w:b/>
                <w:bCs/>
                <w:color w:val="000000"/>
                <w:sz w:val="20"/>
                <w:szCs w:val="20"/>
              </w:rPr>
              <w:lastRenderedPageBreak/>
              <w:t>Reporting Relationship</w:t>
            </w:r>
            <w:r>
              <w:rPr>
                <w:rFonts w:ascii="Arial" w:hAnsi="Arial" w:cs="Arial"/>
                <w:b/>
                <w:bCs/>
                <w:color w:val="000000"/>
                <w:sz w:val="20"/>
                <w:szCs w:val="20"/>
              </w:rPr>
              <w:t>s</w:t>
            </w:r>
          </w:p>
        </w:tc>
        <w:tc>
          <w:tcPr>
            <w:tcW w:w="3925" w:type="pct"/>
          </w:tcPr>
          <w:p w14:paraId="5EAE25C7" w14:textId="16EB0515" w:rsidR="00F5761F" w:rsidRDefault="00F5761F" w:rsidP="00F5761F">
            <w:pPr>
              <w:jc w:val="both"/>
              <w:rPr>
                <w:rFonts w:ascii="Arial" w:hAnsi="Arial" w:cs="Arial"/>
                <w:sz w:val="20"/>
                <w:szCs w:val="20"/>
              </w:rPr>
            </w:pPr>
            <w:r w:rsidRPr="00E107F9">
              <w:rPr>
                <w:rFonts w:ascii="Arial" w:hAnsi="Arial" w:cs="Arial"/>
                <w:sz w:val="20"/>
                <w:szCs w:val="20"/>
              </w:rPr>
              <w:t xml:space="preserve">The successful candidate will </w:t>
            </w:r>
            <w:r>
              <w:rPr>
                <w:rFonts w:ascii="Arial" w:hAnsi="Arial" w:cs="Arial"/>
                <w:sz w:val="20"/>
                <w:szCs w:val="20"/>
              </w:rPr>
              <w:t>report to</w:t>
            </w:r>
            <w:r w:rsidRPr="00E107F9">
              <w:rPr>
                <w:rFonts w:ascii="Arial" w:hAnsi="Arial" w:cs="Arial"/>
                <w:sz w:val="20"/>
                <w:szCs w:val="20"/>
              </w:rPr>
              <w:t xml:space="preserve"> the </w:t>
            </w:r>
            <w:r>
              <w:rPr>
                <w:rFonts w:ascii="Arial" w:hAnsi="Arial" w:cs="Arial"/>
                <w:sz w:val="20"/>
                <w:szCs w:val="20"/>
              </w:rPr>
              <w:t xml:space="preserve">Chief Clinical Officer </w:t>
            </w:r>
            <w:r w:rsidRPr="00951058">
              <w:rPr>
                <w:rFonts w:ascii="Arial" w:hAnsi="Arial" w:cs="Arial"/>
                <w:sz w:val="20"/>
                <w:szCs w:val="20"/>
              </w:rPr>
              <w:t xml:space="preserve">on the work of the </w:t>
            </w:r>
            <w:r w:rsidRPr="00F5761F">
              <w:rPr>
                <w:rFonts w:ascii="Arial" w:hAnsi="Arial" w:cs="Arial"/>
                <w:sz w:val="20"/>
                <w:szCs w:val="20"/>
              </w:rPr>
              <w:t>Clinical Reform</w:t>
            </w:r>
            <w:r>
              <w:rPr>
                <w:rFonts w:ascii="Arial" w:hAnsi="Arial" w:cs="Arial"/>
                <w:sz w:val="20"/>
                <w:szCs w:val="20"/>
              </w:rPr>
              <w:t xml:space="preserve"> </w:t>
            </w:r>
            <w:r w:rsidRPr="00951058">
              <w:rPr>
                <w:rFonts w:ascii="Arial" w:hAnsi="Arial" w:cs="Arial"/>
                <w:sz w:val="20"/>
                <w:szCs w:val="20"/>
              </w:rPr>
              <w:t>Team</w:t>
            </w:r>
            <w:r w:rsidR="005123E4">
              <w:rPr>
                <w:rFonts w:ascii="Arial" w:hAnsi="Arial" w:cs="Arial"/>
                <w:sz w:val="20"/>
                <w:szCs w:val="20"/>
              </w:rPr>
              <w:t xml:space="preserve"> </w:t>
            </w:r>
          </w:p>
          <w:p w14:paraId="1BAD5EB9" w14:textId="37D2614F" w:rsidR="005C2BBF" w:rsidRDefault="005C2BBF" w:rsidP="00F5761F">
            <w:pPr>
              <w:jc w:val="both"/>
              <w:rPr>
                <w:rFonts w:ascii="Arial" w:hAnsi="Arial" w:cs="Arial"/>
                <w:sz w:val="20"/>
                <w:szCs w:val="20"/>
              </w:rPr>
            </w:pPr>
            <w:r>
              <w:rPr>
                <w:rFonts w:ascii="Arial" w:hAnsi="Arial" w:cs="Arial"/>
                <w:sz w:val="20"/>
                <w:szCs w:val="20"/>
              </w:rPr>
              <w:t>The Clinical lead will work in partnership with the operational management lead for the CRO</w:t>
            </w:r>
          </w:p>
          <w:p w14:paraId="2328FB7F" w14:textId="40A805C2" w:rsidR="00F5761F" w:rsidRPr="00951058" w:rsidRDefault="005C2BBF" w:rsidP="00F5761F">
            <w:pPr>
              <w:jc w:val="both"/>
              <w:rPr>
                <w:rFonts w:ascii="Arial" w:hAnsi="Arial" w:cs="Arial"/>
                <w:sz w:val="16"/>
                <w:szCs w:val="20"/>
              </w:rPr>
            </w:pPr>
            <w:r>
              <w:rPr>
                <w:rFonts w:ascii="Arial" w:eastAsia="Times New Roman" w:hAnsi="Arial" w:cs="Arial"/>
                <w:sz w:val="20"/>
              </w:rPr>
              <w:t xml:space="preserve">The Clinical </w:t>
            </w:r>
            <w:r w:rsidR="00A738F0">
              <w:rPr>
                <w:rFonts w:ascii="Arial" w:eastAsia="Times New Roman" w:hAnsi="Arial" w:cs="Arial"/>
                <w:sz w:val="20"/>
              </w:rPr>
              <w:t xml:space="preserve">Lead </w:t>
            </w:r>
            <w:r w:rsidR="00A738F0" w:rsidRPr="00951058">
              <w:rPr>
                <w:rFonts w:ascii="Arial" w:eastAsia="Times New Roman" w:hAnsi="Arial" w:cs="Arial"/>
                <w:sz w:val="20"/>
              </w:rPr>
              <w:t>will</w:t>
            </w:r>
            <w:r w:rsidR="00F5761F" w:rsidRPr="00951058">
              <w:rPr>
                <w:rFonts w:ascii="Arial" w:eastAsia="Times New Roman" w:hAnsi="Arial" w:cs="Arial"/>
                <w:sz w:val="20"/>
              </w:rPr>
              <w:t xml:space="preserve"> be a member of the CCO </w:t>
            </w:r>
            <w:r w:rsidR="006911D1">
              <w:rPr>
                <w:rFonts w:ascii="Arial" w:eastAsia="Times New Roman" w:hAnsi="Arial" w:cs="Arial"/>
                <w:sz w:val="20"/>
              </w:rPr>
              <w:t xml:space="preserve">Senior </w:t>
            </w:r>
            <w:r w:rsidR="00F5761F" w:rsidRPr="00951058">
              <w:rPr>
                <w:rFonts w:ascii="Arial" w:eastAsia="Times New Roman" w:hAnsi="Arial" w:cs="Arial"/>
                <w:sz w:val="20"/>
              </w:rPr>
              <w:t>Management Team, and will deputise for the CCO when required</w:t>
            </w:r>
          </w:p>
          <w:p w14:paraId="3CBDAF0B" w14:textId="02CFC6DF" w:rsidR="00F5761F" w:rsidRPr="00AC335D" w:rsidRDefault="00F5761F" w:rsidP="00F5761F">
            <w:pPr>
              <w:pStyle w:val="CommentText"/>
              <w:rPr>
                <w:i/>
              </w:rPr>
            </w:pPr>
            <w:r w:rsidRPr="00A54213">
              <w:rPr>
                <w:rStyle w:val="CommentReference"/>
                <w:i/>
              </w:rPr>
              <w:annotationRef/>
            </w:r>
          </w:p>
        </w:tc>
      </w:tr>
      <w:tr w:rsidR="00F5761F" w:rsidRPr="001108E2" w14:paraId="39FB3E82" w14:textId="77777777" w:rsidTr="00D27316">
        <w:tc>
          <w:tcPr>
            <w:tcW w:w="1075" w:type="pct"/>
          </w:tcPr>
          <w:p w14:paraId="635B02AE" w14:textId="77777777" w:rsidR="00F5761F" w:rsidRPr="001108E2" w:rsidRDefault="00F5761F" w:rsidP="00F5761F">
            <w:pPr>
              <w:spacing w:after="0"/>
              <w:rPr>
                <w:rFonts w:ascii="Arial" w:hAnsi="Arial" w:cs="Arial"/>
                <w:b/>
                <w:bCs/>
                <w:color w:val="000000"/>
                <w:sz w:val="20"/>
                <w:szCs w:val="20"/>
              </w:rPr>
            </w:pPr>
            <w:r w:rsidRPr="001108E2">
              <w:rPr>
                <w:rFonts w:ascii="Arial" w:hAnsi="Arial" w:cs="Arial"/>
                <w:b/>
                <w:bCs/>
                <w:color w:val="000000"/>
                <w:sz w:val="20"/>
                <w:szCs w:val="20"/>
              </w:rPr>
              <w:t xml:space="preserve">Purpose of the Post </w:t>
            </w:r>
          </w:p>
          <w:p w14:paraId="3582A9D3" w14:textId="77777777" w:rsidR="00F5761F" w:rsidRPr="001108E2" w:rsidRDefault="00F5761F" w:rsidP="00F5761F">
            <w:pPr>
              <w:spacing w:after="0"/>
              <w:jc w:val="both"/>
              <w:rPr>
                <w:rFonts w:ascii="Arial" w:hAnsi="Arial" w:cs="Arial"/>
                <w:b/>
                <w:bCs/>
                <w:color w:val="000000"/>
                <w:sz w:val="20"/>
                <w:szCs w:val="20"/>
              </w:rPr>
            </w:pPr>
          </w:p>
        </w:tc>
        <w:tc>
          <w:tcPr>
            <w:tcW w:w="3925" w:type="pct"/>
          </w:tcPr>
          <w:p w14:paraId="577A4884" w14:textId="661E5680" w:rsidR="00F5761F" w:rsidRDefault="00F5761F" w:rsidP="00F5761F">
            <w:pPr>
              <w:spacing w:after="21" w:line="271" w:lineRule="auto"/>
              <w:ind w:right="38"/>
              <w:jc w:val="both"/>
              <w:rPr>
                <w:rFonts w:ascii="Arial" w:eastAsia="Times New Roman" w:hAnsi="Arial" w:cs="Arial"/>
                <w:sz w:val="20"/>
                <w:szCs w:val="20"/>
              </w:rPr>
            </w:pPr>
            <w:r w:rsidRPr="006A061A">
              <w:rPr>
                <w:rFonts w:ascii="Arial" w:eastAsia="Times New Roman" w:hAnsi="Arial" w:cs="Arial"/>
                <w:sz w:val="20"/>
                <w:szCs w:val="20"/>
              </w:rPr>
              <w:t xml:space="preserve">The National </w:t>
            </w:r>
            <w:r w:rsidR="005C2BBF">
              <w:rPr>
                <w:rFonts w:ascii="Arial" w:eastAsia="Times New Roman" w:hAnsi="Arial" w:cs="Arial"/>
                <w:sz w:val="20"/>
                <w:szCs w:val="20"/>
              </w:rPr>
              <w:t xml:space="preserve">Clinical </w:t>
            </w:r>
            <w:r w:rsidRPr="006A061A">
              <w:rPr>
                <w:rFonts w:ascii="Arial" w:eastAsia="Times New Roman" w:hAnsi="Arial" w:cs="Arial"/>
                <w:sz w:val="20"/>
                <w:szCs w:val="20"/>
              </w:rPr>
              <w:t xml:space="preserve">Lead </w:t>
            </w:r>
            <w:r w:rsidR="003647E6">
              <w:rPr>
                <w:rFonts w:ascii="Arial" w:eastAsia="Times New Roman" w:hAnsi="Arial" w:cs="Arial"/>
                <w:sz w:val="20"/>
                <w:szCs w:val="20"/>
              </w:rPr>
              <w:t xml:space="preserve">for </w:t>
            </w:r>
            <w:r w:rsidR="006911D1">
              <w:rPr>
                <w:rFonts w:ascii="Arial" w:eastAsia="Times New Roman" w:hAnsi="Arial" w:cs="Arial"/>
                <w:sz w:val="20"/>
                <w:szCs w:val="20"/>
              </w:rPr>
              <w:t xml:space="preserve">Clinical Reform </w:t>
            </w:r>
            <w:r w:rsidRPr="006A061A">
              <w:rPr>
                <w:rFonts w:ascii="Arial" w:eastAsia="Times New Roman" w:hAnsi="Arial" w:cs="Arial"/>
                <w:sz w:val="20"/>
                <w:szCs w:val="20"/>
              </w:rPr>
              <w:t xml:space="preserve">will </w:t>
            </w:r>
            <w:r w:rsidR="006911D1">
              <w:rPr>
                <w:rFonts w:ascii="Arial" w:eastAsia="Times New Roman" w:hAnsi="Arial" w:cs="Arial"/>
                <w:sz w:val="20"/>
                <w:szCs w:val="20"/>
              </w:rPr>
              <w:t xml:space="preserve">provide </w:t>
            </w:r>
            <w:r w:rsidR="005C2BBF">
              <w:rPr>
                <w:rFonts w:ascii="Arial" w:eastAsia="Times New Roman" w:hAnsi="Arial" w:cs="Arial"/>
                <w:sz w:val="20"/>
                <w:szCs w:val="20"/>
              </w:rPr>
              <w:t xml:space="preserve">senior clinical </w:t>
            </w:r>
            <w:r w:rsidRPr="006A061A">
              <w:rPr>
                <w:rFonts w:ascii="Arial" w:eastAsia="Times New Roman" w:hAnsi="Arial" w:cs="Arial"/>
                <w:sz w:val="20"/>
                <w:szCs w:val="20"/>
              </w:rPr>
              <w:t xml:space="preserve">to ensure the work of the </w:t>
            </w:r>
            <w:r w:rsidR="003647E6">
              <w:rPr>
                <w:rFonts w:ascii="Arial" w:eastAsia="Times New Roman" w:hAnsi="Arial" w:cs="Arial"/>
                <w:sz w:val="20"/>
                <w:szCs w:val="20"/>
              </w:rPr>
              <w:t xml:space="preserve">Clinical Reform </w:t>
            </w:r>
            <w:r w:rsidRPr="006A061A">
              <w:rPr>
                <w:rFonts w:ascii="Arial" w:eastAsia="Times New Roman" w:hAnsi="Arial" w:cs="Arial"/>
                <w:sz w:val="20"/>
                <w:szCs w:val="20"/>
              </w:rPr>
              <w:t>Team and the National Clinical Programmes develops an integrated care approach</w:t>
            </w:r>
            <w:r w:rsidR="006911D1">
              <w:rPr>
                <w:rFonts w:ascii="Arial" w:eastAsia="Times New Roman" w:hAnsi="Arial" w:cs="Arial"/>
                <w:sz w:val="20"/>
                <w:szCs w:val="20"/>
              </w:rPr>
              <w:t xml:space="preserve">, aligned with the six </w:t>
            </w:r>
            <w:r w:rsidR="009C02E0">
              <w:rPr>
                <w:rFonts w:ascii="Arial" w:eastAsia="Times New Roman" w:hAnsi="Arial" w:cs="Arial"/>
                <w:sz w:val="20"/>
                <w:szCs w:val="20"/>
              </w:rPr>
              <w:t>Health</w:t>
            </w:r>
            <w:r w:rsidR="006911D1">
              <w:rPr>
                <w:rFonts w:ascii="Arial" w:eastAsia="Times New Roman" w:hAnsi="Arial" w:cs="Arial"/>
                <w:sz w:val="20"/>
                <w:szCs w:val="20"/>
              </w:rPr>
              <w:t xml:space="preserve"> Regions</w:t>
            </w:r>
            <w:r w:rsidRPr="006A061A">
              <w:rPr>
                <w:rFonts w:ascii="Arial" w:eastAsia="Times New Roman" w:hAnsi="Arial" w:cs="Arial"/>
                <w:sz w:val="20"/>
                <w:szCs w:val="20"/>
              </w:rPr>
              <w:t xml:space="preserve"> in the design, planning and delivery of the health services. In so doing, they will strategically drive and enhance professional, safe, efficient and effective service delivery across the broader health services for the benefit of the patient and service users.</w:t>
            </w:r>
          </w:p>
          <w:p w14:paraId="34E9546D" w14:textId="77777777" w:rsidR="009C02E0" w:rsidRDefault="009C02E0" w:rsidP="00F5761F">
            <w:pPr>
              <w:spacing w:after="21" w:line="271" w:lineRule="auto"/>
              <w:ind w:right="38"/>
              <w:jc w:val="both"/>
              <w:rPr>
                <w:rFonts w:ascii="Arial" w:eastAsia="Times New Roman" w:hAnsi="Arial" w:cs="Arial"/>
                <w:sz w:val="20"/>
                <w:szCs w:val="20"/>
              </w:rPr>
            </w:pPr>
          </w:p>
          <w:p w14:paraId="229E9D0A" w14:textId="6CE49244" w:rsidR="00F5761F" w:rsidRPr="00F530F3" w:rsidRDefault="006911D1" w:rsidP="006911D1">
            <w:pPr>
              <w:spacing w:after="21" w:line="271" w:lineRule="auto"/>
              <w:ind w:right="38"/>
              <w:jc w:val="both"/>
              <w:rPr>
                <w:rFonts w:ascii="Arial" w:eastAsia="Times New Roman" w:hAnsi="Arial" w:cs="Arial"/>
                <w:sz w:val="20"/>
                <w:szCs w:val="20"/>
              </w:rPr>
            </w:pPr>
            <w:r>
              <w:rPr>
                <w:rFonts w:ascii="Arial" w:eastAsia="Times New Roman" w:hAnsi="Arial" w:cs="Arial"/>
                <w:sz w:val="20"/>
                <w:szCs w:val="20"/>
              </w:rPr>
              <w:lastRenderedPageBreak/>
              <w:t xml:space="preserve">The role of the National Lead for Clinical Reform, will include direct line management of all clinical leadership within the newly established clinical reform governance structure. </w:t>
            </w:r>
          </w:p>
        </w:tc>
      </w:tr>
      <w:tr w:rsidR="00F5761F" w:rsidRPr="001108E2" w14:paraId="388EA256" w14:textId="77777777" w:rsidTr="00D27316">
        <w:tc>
          <w:tcPr>
            <w:tcW w:w="1075" w:type="pct"/>
          </w:tcPr>
          <w:p w14:paraId="747F7ED4" w14:textId="7A65B194" w:rsidR="00F5761F" w:rsidRPr="001108E2" w:rsidRDefault="00F5761F" w:rsidP="00F5761F">
            <w:pPr>
              <w:spacing w:after="0"/>
              <w:rPr>
                <w:rFonts w:ascii="Arial" w:hAnsi="Arial" w:cs="Arial"/>
                <w:b/>
                <w:bCs/>
                <w:color w:val="000000"/>
                <w:sz w:val="20"/>
                <w:szCs w:val="20"/>
              </w:rPr>
            </w:pPr>
            <w:r>
              <w:rPr>
                <w:rFonts w:ascii="Arial" w:hAnsi="Arial" w:cs="Arial"/>
                <w:b/>
                <w:bCs/>
                <w:color w:val="000000"/>
                <w:sz w:val="20"/>
                <w:szCs w:val="20"/>
              </w:rPr>
              <w:lastRenderedPageBreak/>
              <w:t>Key Working Relationships</w:t>
            </w:r>
          </w:p>
        </w:tc>
        <w:tc>
          <w:tcPr>
            <w:tcW w:w="3925" w:type="pct"/>
          </w:tcPr>
          <w:p w14:paraId="08C67D1D" w14:textId="5327E8D6" w:rsidR="00F5761F" w:rsidRPr="00951058" w:rsidRDefault="00F5761F" w:rsidP="00F5761F">
            <w:pPr>
              <w:spacing w:after="21" w:line="271" w:lineRule="auto"/>
              <w:ind w:right="38"/>
              <w:jc w:val="both"/>
              <w:rPr>
                <w:rFonts w:ascii="Arial" w:hAnsi="Arial" w:cs="Arial"/>
                <w:sz w:val="20"/>
                <w:szCs w:val="20"/>
              </w:rPr>
            </w:pPr>
            <w:r w:rsidRPr="00951058">
              <w:rPr>
                <w:rFonts w:ascii="Arial" w:eastAsia="Times New Roman" w:hAnsi="Arial" w:cs="Arial"/>
                <w:sz w:val="20"/>
                <w:szCs w:val="20"/>
              </w:rPr>
              <w:t>The proper execution of duties will involve the development of appropriate communication arrangements with key stakeholders both internal and external. This includes working closely with:</w:t>
            </w:r>
          </w:p>
          <w:p w14:paraId="3C0E8EAB" w14:textId="77777777" w:rsidR="00F5761F" w:rsidRDefault="00F5761F" w:rsidP="00F5761F">
            <w:pPr>
              <w:spacing w:after="18"/>
              <w:ind w:right="58"/>
              <w:rPr>
                <w:rFonts w:ascii="Arial" w:eastAsia="Times New Roman" w:hAnsi="Arial" w:cs="Arial"/>
                <w:sz w:val="20"/>
                <w:szCs w:val="20"/>
              </w:rPr>
            </w:pPr>
          </w:p>
          <w:p w14:paraId="510392F9" w14:textId="31099F83" w:rsidR="00F5761F" w:rsidRPr="003647E6" w:rsidRDefault="006911D1" w:rsidP="003647E6">
            <w:pPr>
              <w:pStyle w:val="Default"/>
              <w:numPr>
                <w:ilvl w:val="0"/>
                <w:numId w:val="5"/>
              </w:numPr>
              <w:jc w:val="both"/>
              <w:rPr>
                <w:sz w:val="20"/>
                <w:szCs w:val="20"/>
              </w:rPr>
            </w:pPr>
            <w:r w:rsidRPr="003647E6">
              <w:rPr>
                <w:sz w:val="20"/>
                <w:szCs w:val="20"/>
              </w:rPr>
              <w:t xml:space="preserve">The six regional health authorities </w:t>
            </w:r>
            <w:r w:rsidR="00F5761F" w:rsidRPr="003647E6">
              <w:rPr>
                <w:sz w:val="20"/>
                <w:szCs w:val="20"/>
              </w:rPr>
              <w:t xml:space="preserve">and the National Ambulance Services) as well as with any organisational structures that emerge in response to implementation of </w:t>
            </w:r>
            <w:proofErr w:type="spellStart"/>
            <w:r w:rsidR="00F5761F" w:rsidRPr="003647E6">
              <w:rPr>
                <w:sz w:val="20"/>
                <w:szCs w:val="20"/>
              </w:rPr>
              <w:t>Sláintecare</w:t>
            </w:r>
            <w:proofErr w:type="spellEnd"/>
            <w:r w:rsidR="00F5761F" w:rsidRPr="003647E6">
              <w:rPr>
                <w:sz w:val="20"/>
                <w:szCs w:val="20"/>
              </w:rPr>
              <w:t xml:space="preserve"> </w:t>
            </w:r>
            <w:proofErr w:type="gramStart"/>
            <w:r w:rsidR="00F5761F" w:rsidRPr="003647E6">
              <w:rPr>
                <w:sz w:val="20"/>
                <w:szCs w:val="20"/>
              </w:rPr>
              <w:t>e.g.</w:t>
            </w:r>
            <w:proofErr w:type="gramEnd"/>
            <w:r w:rsidR="00F5761F" w:rsidRPr="003647E6">
              <w:rPr>
                <w:sz w:val="20"/>
                <w:szCs w:val="20"/>
              </w:rPr>
              <w:t xml:space="preserve"> for regional integrated care.</w:t>
            </w:r>
          </w:p>
          <w:p w14:paraId="2D4A2388" w14:textId="122B7E17" w:rsidR="006911D1" w:rsidRDefault="006911D1" w:rsidP="003647E6">
            <w:pPr>
              <w:pStyle w:val="Default"/>
              <w:numPr>
                <w:ilvl w:val="0"/>
                <w:numId w:val="15"/>
              </w:numPr>
              <w:jc w:val="both"/>
              <w:rPr>
                <w:rFonts w:eastAsia="Times New Roman"/>
                <w:sz w:val="20"/>
                <w:szCs w:val="20"/>
              </w:rPr>
            </w:pPr>
            <w:r>
              <w:rPr>
                <w:rFonts w:eastAsia="Times New Roman"/>
                <w:sz w:val="20"/>
                <w:szCs w:val="20"/>
              </w:rPr>
              <w:t>The centre of the HSE including Planning and Performance, Access and Integration and Technology and Transformation</w:t>
            </w:r>
          </w:p>
          <w:p w14:paraId="64AC9900" w14:textId="59F38244" w:rsidR="00F5761F" w:rsidRPr="00951058" w:rsidRDefault="00F5761F" w:rsidP="00F5761F">
            <w:pPr>
              <w:pStyle w:val="Default"/>
              <w:numPr>
                <w:ilvl w:val="0"/>
                <w:numId w:val="5"/>
              </w:numPr>
              <w:jc w:val="both"/>
              <w:rPr>
                <w:sz w:val="20"/>
                <w:szCs w:val="20"/>
              </w:rPr>
            </w:pPr>
            <w:r w:rsidRPr="00951058">
              <w:rPr>
                <w:rFonts w:eastAsia="Times New Roman"/>
                <w:sz w:val="20"/>
                <w:szCs w:val="20"/>
              </w:rPr>
              <w:t xml:space="preserve">The Forum of Irish Postgraduate Medical Training Bodies who have been </w:t>
            </w:r>
            <w:r>
              <w:rPr>
                <w:rFonts w:eastAsia="Times New Roman"/>
                <w:sz w:val="20"/>
                <w:szCs w:val="20"/>
              </w:rPr>
              <w:t>engaged with the National Clinic</w:t>
            </w:r>
            <w:r w:rsidRPr="00951058">
              <w:rPr>
                <w:rFonts w:eastAsia="Times New Roman"/>
                <w:sz w:val="20"/>
                <w:szCs w:val="20"/>
              </w:rPr>
              <w:t>al Programmes since their outset and functions to represent their commonality of interests and underpin leadership and integration.</w:t>
            </w:r>
          </w:p>
          <w:p w14:paraId="18A814D6" w14:textId="77777777" w:rsidR="00F5761F" w:rsidRPr="00951058" w:rsidRDefault="00F5761F" w:rsidP="00F5761F">
            <w:pPr>
              <w:pStyle w:val="Default"/>
              <w:numPr>
                <w:ilvl w:val="0"/>
                <w:numId w:val="5"/>
              </w:numPr>
              <w:jc w:val="both"/>
              <w:rPr>
                <w:sz w:val="20"/>
                <w:szCs w:val="20"/>
              </w:rPr>
            </w:pPr>
            <w:r w:rsidRPr="00951058">
              <w:rPr>
                <w:rFonts w:eastAsia="Times New Roman"/>
                <w:sz w:val="20"/>
                <w:szCs w:val="20"/>
              </w:rPr>
              <w:t>Relevant professional bodies in the development of the programmes.</w:t>
            </w:r>
          </w:p>
          <w:p w14:paraId="7A027F2C" w14:textId="6D5A673E" w:rsidR="00F5761F" w:rsidRPr="00951058" w:rsidRDefault="00F5761F" w:rsidP="00F5761F">
            <w:pPr>
              <w:pStyle w:val="Default"/>
              <w:numPr>
                <w:ilvl w:val="0"/>
                <w:numId w:val="5"/>
              </w:numPr>
              <w:jc w:val="both"/>
              <w:rPr>
                <w:sz w:val="20"/>
                <w:szCs w:val="20"/>
              </w:rPr>
            </w:pPr>
            <w:r w:rsidRPr="00951058">
              <w:rPr>
                <w:rFonts w:eastAsia="Times New Roman"/>
                <w:sz w:val="20"/>
                <w:szCs w:val="20"/>
              </w:rPr>
              <w:t>Depar</w:t>
            </w:r>
            <w:r>
              <w:rPr>
                <w:rFonts w:eastAsia="Times New Roman"/>
                <w:sz w:val="20"/>
                <w:szCs w:val="20"/>
              </w:rPr>
              <w:t>tm</w:t>
            </w:r>
            <w:r w:rsidRPr="00951058">
              <w:rPr>
                <w:rFonts w:eastAsia="Times New Roman"/>
                <w:sz w:val="20"/>
                <w:szCs w:val="20"/>
              </w:rPr>
              <w:t>ent of Health colleagues.</w:t>
            </w:r>
          </w:p>
          <w:p w14:paraId="60900349" w14:textId="77777777" w:rsidR="00F5761F" w:rsidRPr="00951058" w:rsidRDefault="00F5761F" w:rsidP="00F5761F">
            <w:pPr>
              <w:pStyle w:val="Default"/>
              <w:numPr>
                <w:ilvl w:val="0"/>
                <w:numId w:val="5"/>
              </w:numPr>
              <w:jc w:val="both"/>
              <w:rPr>
                <w:sz w:val="20"/>
                <w:szCs w:val="20"/>
              </w:rPr>
            </w:pPr>
            <w:r w:rsidRPr="00951058">
              <w:rPr>
                <w:rFonts w:eastAsia="Times New Roman"/>
                <w:sz w:val="20"/>
                <w:szCs w:val="20"/>
              </w:rPr>
              <w:t>Patients and service users, patient and service user representative groups and other stakeholders, such as Regulators other government agencies, as required.</w:t>
            </w:r>
          </w:p>
          <w:p w14:paraId="468528E8" w14:textId="62F143DB" w:rsidR="00F5761F" w:rsidRPr="003647E6" w:rsidRDefault="00F5761F" w:rsidP="003647E6">
            <w:pPr>
              <w:pStyle w:val="Default"/>
              <w:numPr>
                <w:ilvl w:val="0"/>
                <w:numId w:val="5"/>
              </w:numPr>
              <w:jc w:val="both"/>
              <w:rPr>
                <w:sz w:val="20"/>
                <w:szCs w:val="20"/>
              </w:rPr>
            </w:pPr>
            <w:r w:rsidRPr="00951058">
              <w:rPr>
                <w:rFonts w:eastAsia="Times New Roman"/>
                <w:sz w:val="20"/>
                <w:szCs w:val="20"/>
              </w:rPr>
              <w:t xml:space="preserve">Deputy Director Generals of Operations and Strategy/Planning </w:t>
            </w:r>
            <w:proofErr w:type="gramStart"/>
            <w:r w:rsidRPr="00951058">
              <w:rPr>
                <w:rFonts w:eastAsia="Times New Roman"/>
                <w:sz w:val="20"/>
                <w:szCs w:val="20"/>
              </w:rPr>
              <w:t>The</w:t>
            </w:r>
            <w:proofErr w:type="gramEnd"/>
            <w:r w:rsidRPr="00951058">
              <w:rPr>
                <w:rFonts w:eastAsia="Times New Roman"/>
                <w:sz w:val="20"/>
                <w:szCs w:val="20"/>
              </w:rPr>
              <w:t xml:space="preserve"> HSE Leadership Team</w:t>
            </w:r>
          </w:p>
          <w:p w14:paraId="53DC7145" w14:textId="77777777" w:rsidR="00F5761F" w:rsidRPr="00951058" w:rsidRDefault="00F5761F" w:rsidP="00F5761F">
            <w:pPr>
              <w:pStyle w:val="Default"/>
              <w:numPr>
                <w:ilvl w:val="0"/>
                <w:numId w:val="5"/>
              </w:numPr>
              <w:jc w:val="both"/>
              <w:rPr>
                <w:sz w:val="20"/>
                <w:szCs w:val="20"/>
              </w:rPr>
            </w:pPr>
            <w:r w:rsidRPr="00951058">
              <w:rPr>
                <w:rFonts w:eastAsia="Times New Roman"/>
                <w:sz w:val="20"/>
                <w:szCs w:val="20"/>
              </w:rPr>
              <w:t>HSE's Commissioning Teams.</w:t>
            </w:r>
          </w:p>
          <w:p w14:paraId="19FA1B93" w14:textId="12AA4DE1" w:rsidR="00F5761F" w:rsidRDefault="00F5761F" w:rsidP="00F5761F">
            <w:pPr>
              <w:pStyle w:val="Default"/>
              <w:numPr>
                <w:ilvl w:val="0"/>
                <w:numId w:val="5"/>
              </w:numPr>
              <w:jc w:val="both"/>
              <w:rPr>
                <w:sz w:val="20"/>
                <w:szCs w:val="20"/>
              </w:rPr>
            </w:pPr>
            <w:r>
              <w:rPr>
                <w:rFonts w:eastAsia="Times New Roman"/>
                <w:sz w:val="20"/>
                <w:szCs w:val="20"/>
              </w:rPr>
              <w:t xml:space="preserve">All functions of the CCO </w:t>
            </w:r>
            <w:r w:rsidRPr="00951058">
              <w:rPr>
                <w:rFonts w:eastAsia="Times New Roman"/>
                <w:sz w:val="20"/>
                <w:szCs w:val="20"/>
              </w:rPr>
              <w:t>and the related offices and teams in these functions.</w:t>
            </w:r>
          </w:p>
          <w:p w14:paraId="5CE710CC" w14:textId="77777777" w:rsidR="00F5761F" w:rsidRDefault="00F5761F" w:rsidP="00F5761F">
            <w:pPr>
              <w:jc w:val="both"/>
              <w:rPr>
                <w:rFonts w:ascii="Arial" w:hAnsi="Arial" w:cs="Arial"/>
                <w:i/>
                <w:iCs/>
                <w:sz w:val="20"/>
                <w:szCs w:val="20"/>
              </w:rPr>
            </w:pPr>
          </w:p>
          <w:p w14:paraId="5A318380" w14:textId="16693370" w:rsidR="00F5761F" w:rsidRPr="00951058" w:rsidRDefault="00F5761F" w:rsidP="00F5761F">
            <w:pPr>
              <w:jc w:val="both"/>
              <w:rPr>
                <w:rFonts w:ascii="Arial" w:hAnsi="Arial" w:cs="Arial"/>
                <w:i/>
                <w:iCs/>
                <w:sz w:val="20"/>
                <w:szCs w:val="20"/>
              </w:rPr>
            </w:pPr>
            <w:r w:rsidRPr="00951058">
              <w:rPr>
                <w:rFonts w:ascii="Arial" w:hAnsi="Arial" w:cs="Arial"/>
                <w:i/>
                <w:iCs/>
                <w:sz w:val="20"/>
                <w:szCs w:val="20"/>
              </w:rPr>
              <w:t>Please note that key working relationships are subject to change.</w:t>
            </w:r>
          </w:p>
        </w:tc>
      </w:tr>
      <w:tr w:rsidR="00F5761F" w:rsidRPr="001108E2" w14:paraId="7FD5B2B3" w14:textId="77777777" w:rsidTr="00D27316">
        <w:tc>
          <w:tcPr>
            <w:tcW w:w="1075" w:type="pct"/>
          </w:tcPr>
          <w:p w14:paraId="795C4FCE" w14:textId="64B001EB" w:rsidR="00F5761F" w:rsidRPr="001108E2" w:rsidRDefault="00F5761F" w:rsidP="00F5761F">
            <w:pPr>
              <w:spacing w:after="0"/>
              <w:jc w:val="both"/>
              <w:rPr>
                <w:rFonts w:ascii="Arial" w:hAnsi="Arial" w:cs="Arial"/>
                <w:b/>
                <w:bCs/>
                <w:color w:val="000000"/>
                <w:sz w:val="20"/>
                <w:szCs w:val="20"/>
              </w:rPr>
            </w:pPr>
            <w:r w:rsidRPr="001108E2">
              <w:rPr>
                <w:rFonts w:ascii="Arial" w:hAnsi="Arial" w:cs="Arial"/>
                <w:b/>
                <w:bCs/>
                <w:color w:val="000000"/>
                <w:sz w:val="20"/>
                <w:szCs w:val="20"/>
              </w:rPr>
              <w:t xml:space="preserve">Principal Duties </w:t>
            </w:r>
            <w:r>
              <w:rPr>
                <w:rFonts w:ascii="Arial" w:hAnsi="Arial" w:cs="Arial"/>
                <w:b/>
                <w:bCs/>
                <w:color w:val="000000"/>
                <w:sz w:val="20"/>
                <w:szCs w:val="20"/>
              </w:rPr>
              <w:t>&amp; Responsibilities</w:t>
            </w:r>
          </w:p>
          <w:p w14:paraId="7699CBB4" w14:textId="39A3DF60" w:rsidR="00F5761F" w:rsidRPr="001108E2" w:rsidRDefault="00F5761F" w:rsidP="00F5761F">
            <w:pPr>
              <w:spacing w:after="0"/>
              <w:jc w:val="both"/>
              <w:rPr>
                <w:rFonts w:ascii="Arial" w:hAnsi="Arial" w:cs="Arial"/>
                <w:b/>
                <w:bCs/>
                <w:color w:val="FF0000"/>
                <w:sz w:val="20"/>
                <w:szCs w:val="20"/>
              </w:rPr>
            </w:pPr>
          </w:p>
        </w:tc>
        <w:tc>
          <w:tcPr>
            <w:tcW w:w="3925" w:type="pct"/>
          </w:tcPr>
          <w:p w14:paraId="193DC4C7" w14:textId="77777777" w:rsidR="00EB23C2" w:rsidRPr="003647E6" w:rsidRDefault="00EB23C2" w:rsidP="00EB23C2">
            <w:pPr>
              <w:spacing w:after="0" w:line="300" w:lineRule="atLeast"/>
              <w:rPr>
                <w:rFonts w:ascii="Arial" w:eastAsia="Times New Roman" w:hAnsi="Arial" w:cs="Arial"/>
                <w:sz w:val="20"/>
                <w:szCs w:val="20"/>
              </w:rPr>
            </w:pPr>
            <w:r w:rsidRPr="003647E6">
              <w:rPr>
                <w:rFonts w:ascii="Arial" w:eastAsia="Times New Roman" w:hAnsi="Arial" w:cs="Arial"/>
                <w:sz w:val="20"/>
                <w:szCs w:val="20"/>
              </w:rPr>
              <w:t xml:space="preserve">Together with the Chief Clinical Officer (CCO), set the strategic direction of the National Clinical Programmes (NCPs) and the Clinical Reform Team, having regard to: </w:t>
            </w:r>
          </w:p>
          <w:p w14:paraId="71B2C023" w14:textId="77777777" w:rsidR="00EB23C2" w:rsidRPr="003647E6" w:rsidRDefault="00EB23C2" w:rsidP="00CA6A1D">
            <w:pPr>
              <w:numPr>
                <w:ilvl w:val="0"/>
                <w:numId w:val="20"/>
              </w:numPr>
              <w:spacing w:before="100" w:beforeAutospacing="1" w:after="100" w:afterAutospacing="1" w:line="300" w:lineRule="atLeast"/>
              <w:rPr>
                <w:rFonts w:ascii="Arial" w:eastAsia="Times New Roman" w:hAnsi="Arial" w:cs="Arial"/>
                <w:sz w:val="20"/>
                <w:szCs w:val="20"/>
              </w:rPr>
            </w:pPr>
            <w:r w:rsidRPr="003647E6">
              <w:rPr>
                <w:rFonts w:ascii="Arial" w:eastAsia="Times New Roman" w:hAnsi="Arial" w:cs="Arial"/>
                <w:sz w:val="20"/>
                <w:szCs w:val="20"/>
              </w:rPr>
              <w:t>Recommendations of the NCP Review 2025</w:t>
            </w:r>
          </w:p>
          <w:p w14:paraId="7181E13E" w14:textId="68CC32A3" w:rsidR="00EB23C2" w:rsidRPr="003647E6" w:rsidRDefault="00EB23C2" w:rsidP="00CA6A1D">
            <w:pPr>
              <w:numPr>
                <w:ilvl w:val="0"/>
                <w:numId w:val="20"/>
              </w:numPr>
              <w:spacing w:before="100" w:beforeAutospacing="1" w:after="100" w:afterAutospacing="1" w:line="300" w:lineRule="atLeast"/>
              <w:rPr>
                <w:rFonts w:ascii="Arial" w:eastAsia="Times New Roman" w:hAnsi="Arial" w:cs="Arial"/>
                <w:sz w:val="20"/>
                <w:szCs w:val="20"/>
              </w:rPr>
            </w:pPr>
            <w:r w:rsidRPr="003647E6">
              <w:rPr>
                <w:rFonts w:ascii="Arial" w:eastAsia="Times New Roman" w:hAnsi="Arial" w:cs="Arial"/>
                <w:sz w:val="20"/>
                <w:szCs w:val="20"/>
              </w:rPr>
              <w:t xml:space="preserve">Design and implementation model outlined in NCP </w:t>
            </w:r>
            <w:r w:rsidR="0059327E" w:rsidRPr="003647E6">
              <w:rPr>
                <w:rFonts w:ascii="Arial" w:eastAsia="Times New Roman" w:hAnsi="Arial" w:cs="Arial"/>
                <w:sz w:val="20"/>
                <w:szCs w:val="20"/>
              </w:rPr>
              <w:t>Implementation</w:t>
            </w:r>
            <w:r w:rsidRPr="003647E6">
              <w:rPr>
                <w:rFonts w:ascii="Arial" w:eastAsia="Times New Roman" w:hAnsi="Arial" w:cs="Arial"/>
                <w:sz w:val="20"/>
                <w:szCs w:val="20"/>
              </w:rPr>
              <w:t xml:space="preserve"> 2026</w:t>
            </w:r>
          </w:p>
          <w:p w14:paraId="1EAB0255" w14:textId="09A1AAE3" w:rsidR="00EB23C2" w:rsidRDefault="00EB23C2" w:rsidP="00CA6A1D">
            <w:pPr>
              <w:numPr>
                <w:ilvl w:val="0"/>
                <w:numId w:val="20"/>
              </w:numPr>
              <w:spacing w:before="100" w:beforeAutospacing="1" w:after="100" w:afterAutospacing="1" w:line="300" w:lineRule="atLeast"/>
              <w:rPr>
                <w:rFonts w:ascii="Arial" w:eastAsia="Times New Roman" w:hAnsi="Arial" w:cs="Arial"/>
                <w:sz w:val="20"/>
                <w:szCs w:val="20"/>
              </w:rPr>
            </w:pPr>
            <w:r w:rsidRPr="003647E6">
              <w:rPr>
                <w:rFonts w:ascii="Arial" w:eastAsia="Times New Roman" w:hAnsi="Arial" w:cs="Arial"/>
                <w:sz w:val="20"/>
                <w:szCs w:val="20"/>
              </w:rPr>
              <w:t>Longer</w:t>
            </w:r>
            <w:r w:rsidRPr="003647E6">
              <w:rPr>
                <w:rFonts w:ascii="Arial" w:eastAsia="Times New Roman" w:hAnsi="Arial" w:cs="Arial"/>
                <w:sz w:val="20"/>
                <w:szCs w:val="20"/>
              </w:rPr>
              <w:noBreakHyphen/>
              <w:t>term objectives and priorities of the health system as set out in national strategies and policies.</w:t>
            </w:r>
          </w:p>
          <w:p w14:paraId="1A257A8B" w14:textId="5A9F0AE1" w:rsidR="003647E6" w:rsidRDefault="003647E6" w:rsidP="003647E6">
            <w:pPr>
              <w:spacing w:before="100" w:beforeAutospacing="1" w:after="100" w:afterAutospacing="1" w:line="300" w:lineRule="atLeast"/>
              <w:rPr>
                <w:rFonts w:ascii="Arial" w:eastAsia="Times New Roman" w:hAnsi="Arial" w:cs="Arial"/>
                <w:sz w:val="20"/>
                <w:szCs w:val="20"/>
              </w:rPr>
            </w:pPr>
            <w:r>
              <w:rPr>
                <w:rFonts w:ascii="Arial" w:eastAsia="Times New Roman" w:hAnsi="Arial" w:cs="Arial"/>
                <w:sz w:val="20"/>
                <w:szCs w:val="20"/>
              </w:rPr>
              <w:t>The National Clinical Lead for Clinical Reform will:</w:t>
            </w:r>
          </w:p>
          <w:p w14:paraId="22714F14" w14:textId="2F3D94EA" w:rsidR="003647E6" w:rsidRPr="003647E6" w:rsidRDefault="003647E6" w:rsidP="003647E6">
            <w:pPr>
              <w:spacing w:before="100" w:beforeAutospacing="1" w:after="100" w:afterAutospacing="1" w:line="300" w:lineRule="atLeast"/>
              <w:rPr>
                <w:rFonts w:ascii="Arial" w:eastAsia="Times New Roman" w:hAnsi="Arial" w:cs="Arial"/>
                <w:sz w:val="20"/>
                <w:szCs w:val="20"/>
              </w:rPr>
            </w:pPr>
            <w:r w:rsidRPr="003647E6">
              <w:rPr>
                <w:rFonts w:ascii="Arial" w:eastAsia="Times New Roman" w:hAnsi="Arial" w:cs="Arial"/>
                <w:b/>
                <w:sz w:val="20"/>
                <w:szCs w:val="20"/>
              </w:rPr>
              <w:t>Leadership</w:t>
            </w:r>
            <w:r>
              <w:rPr>
                <w:rFonts w:ascii="Arial" w:eastAsia="Times New Roman" w:hAnsi="Arial" w:cs="Arial"/>
                <w:sz w:val="20"/>
                <w:szCs w:val="20"/>
              </w:rPr>
              <w:t>:</w:t>
            </w:r>
          </w:p>
          <w:p w14:paraId="04FF05C3" w14:textId="3D139984" w:rsidR="00EB23C2" w:rsidRPr="003647E6" w:rsidRDefault="00EB23C2" w:rsidP="00CA6A1D">
            <w:pPr>
              <w:pStyle w:val="ListParagraph"/>
              <w:numPr>
                <w:ilvl w:val="0"/>
                <w:numId w:val="20"/>
              </w:numPr>
              <w:spacing w:after="160" w:line="259" w:lineRule="auto"/>
              <w:contextualSpacing/>
              <w:rPr>
                <w:rFonts w:ascii="Arial" w:hAnsi="Arial" w:cs="Arial"/>
              </w:rPr>
            </w:pPr>
            <w:r w:rsidRPr="003647E6">
              <w:rPr>
                <w:rFonts w:ascii="Arial" w:hAnsi="Arial" w:cs="Arial"/>
              </w:rPr>
              <w:t xml:space="preserve">Provide clinical leadership, directly or through relevant Clinical Leads, to Commissioning Teams. </w:t>
            </w:r>
          </w:p>
          <w:p w14:paraId="468CC2C9" w14:textId="2B878CF2" w:rsidR="00EB23C2" w:rsidRDefault="00EB23C2" w:rsidP="00CA6A1D">
            <w:pPr>
              <w:pStyle w:val="ListParagraph"/>
              <w:numPr>
                <w:ilvl w:val="0"/>
                <w:numId w:val="20"/>
              </w:numPr>
              <w:spacing w:after="160" w:line="259" w:lineRule="auto"/>
              <w:contextualSpacing/>
              <w:rPr>
                <w:rFonts w:ascii="Arial" w:hAnsi="Arial" w:cs="Arial"/>
              </w:rPr>
            </w:pPr>
            <w:r w:rsidRPr="003647E6">
              <w:rPr>
                <w:rFonts w:ascii="Arial" w:hAnsi="Arial" w:cs="Arial"/>
              </w:rPr>
              <w:t>Develop and maintain professional and strategic relationships with senior clinical leaders at all levels, including Clinical Directors, Nursing and Midwifery leadership, and Health and Social Care Professions (HSCPs).</w:t>
            </w:r>
          </w:p>
          <w:p w14:paraId="7747092E" w14:textId="77777777" w:rsidR="001D2BEE" w:rsidRPr="001D2BEE" w:rsidRDefault="001D2BEE" w:rsidP="001D2BEE">
            <w:pPr>
              <w:pStyle w:val="ListParagraph"/>
              <w:numPr>
                <w:ilvl w:val="0"/>
                <w:numId w:val="20"/>
              </w:numPr>
              <w:rPr>
                <w:rFonts w:ascii="Arial" w:hAnsi="Arial" w:cs="Arial"/>
              </w:rPr>
            </w:pPr>
            <w:r w:rsidRPr="001D2BEE">
              <w:rPr>
                <w:rFonts w:ascii="Arial" w:hAnsi="Arial" w:cs="Arial"/>
              </w:rPr>
              <w:t>Working with the Operational Lead for Clinical Reform drive implementation of the new operating model for Clinical Reform and the national clinical programmes, including establishment of governance structures to support implementation and delivery of operational plans.</w:t>
            </w:r>
          </w:p>
          <w:p w14:paraId="240149C9" w14:textId="77777777" w:rsidR="00EB23C2" w:rsidRPr="003647E6" w:rsidRDefault="00EB23C2" w:rsidP="00EB23C2">
            <w:pPr>
              <w:spacing w:after="160" w:line="259" w:lineRule="auto"/>
              <w:contextualSpacing/>
              <w:rPr>
                <w:rFonts w:ascii="Arial" w:eastAsia="Times New Roman" w:hAnsi="Arial" w:cs="Arial"/>
                <w:sz w:val="20"/>
                <w:szCs w:val="20"/>
              </w:rPr>
            </w:pPr>
          </w:p>
          <w:p w14:paraId="7A50D322" w14:textId="3CB37A0E" w:rsidR="00EB23C2" w:rsidRPr="003647E6" w:rsidRDefault="00EB23C2" w:rsidP="00EB23C2">
            <w:pPr>
              <w:spacing w:after="160" w:line="259" w:lineRule="auto"/>
              <w:contextualSpacing/>
              <w:rPr>
                <w:rFonts w:ascii="Arial" w:eastAsia="Times New Roman" w:hAnsi="Arial" w:cs="Arial"/>
                <w:b/>
                <w:sz w:val="20"/>
                <w:szCs w:val="20"/>
                <w:u w:val="single"/>
              </w:rPr>
            </w:pPr>
            <w:r w:rsidRPr="003647E6">
              <w:rPr>
                <w:rFonts w:ascii="Arial" w:eastAsia="Times New Roman" w:hAnsi="Arial" w:cs="Arial"/>
                <w:b/>
                <w:sz w:val="20"/>
                <w:szCs w:val="20"/>
                <w:u w:val="single"/>
              </w:rPr>
              <w:t>Governance &amp; Accountability</w:t>
            </w:r>
            <w:r w:rsidR="003647E6">
              <w:rPr>
                <w:rFonts w:ascii="Arial" w:eastAsia="Times New Roman" w:hAnsi="Arial" w:cs="Arial"/>
                <w:b/>
                <w:sz w:val="20"/>
                <w:szCs w:val="20"/>
                <w:u w:val="single"/>
              </w:rPr>
              <w:t>:</w:t>
            </w:r>
          </w:p>
          <w:p w14:paraId="09C0AB2D" w14:textId="176771C9" w:rsidR="00EB23C2" w:rsidRPr="003647E6" w:rsidRDefault="002E52AE" w:rsidP="00CA6A1D">
            <w:pPr>
              <w:pStyle w:val="ListParagraph"/>
              <w:numPr>
                <w:ilvl w:val="0"/>
                <w:numId w:val="20"/>
              </w:numPr>
              <w:spacing w:after="160" w:line="259" w:lineRule="auto"/>
              <w:contextualSpacing/>
              <w:rPr>
                <w:rFonts w:ascii="Arial" w:hAnsi="Arial" w:cs="Arial"/>
              </w:rPr>
            </w:pPr>
            <w:r w:rsidRPr="003647E6">
              <w:rPr>
                <w:rFonts w:ascii="Arial" w:hAnsi="Arial" w:cs="Arial"/>
              </w:rPr>
              <w:t>Under the CRO, a</w:t>
            </w:r>
            <w:r w:rsidR="00EB23C2" w:rsidRPr="003647E6">
              <w:rPr>
                <w:rFonts w:ascii="Arial" w:hAnsi="Arial" w:cs="Arial"/>
              </w:rPr>
              <w:t>ct as a point of reference at corporate</w:t>
            </w:r>
            <w:r w:rsidR="00D2589D" w:rsidRPr="003647E6">
              <w:rPr>
                <w:rFonts w:ascii="Arial" w:hAnsi="Arial" w:cs="Arial"/>
              </w:rPr>
              <w:t>/clinical</w:t>
            </w:r>
            <w:r w:rsidR="00EB23C2" w:rsidRPr="003647E6">
              <w:rPr>
                <w:rFonts w:ascii="Arial" w:hAnsi="Arial" w:cs="Arial"/>
              </w:rPr>
              <w:t xml:space="preserve"> management level for internal and external stakeholders, including Commissioning and </w:t>
            </w:r>
            <w:r w:rsidR="00EB23C2" w:rsidRPr="003647E6">
              <w:rPr>
                <w:rFonts w:ascii="Arial" w:hAnsi="Arial" w:cs="Arial"/>
              </w:rPr>
              <w:lastRenderedPageBreak/>
              <w:t>Planning Teams, to support service improvement and efficiency in clinical models of care.</w:t>
            </w:r>
          </w:p>
          <w:p w14:paraId="3F739F82" w14:textId="662E3851" w:rsidR="00EB23C2" w:rsidRPr="003647E6" w:rsidRDefault="00EB23C2" w:rsidP="00CA6A1D">
            <w:pPr>
              <w:pStyle w:val="ListParagraph"/>
              <w:numPr>
                <w:ilvl w:val="0"/>
                <w:numId w:val="20"/>
              </w:numPr>
              <w:spacing w:line="259" w:lineRule="auto"/>
              <w:contextualSpacing/>
              <w:rPr>
                <w:rFonts w:ascii="Arial" w:hAnsi="Arial" w:cs="Arial"/>
              </w:rPr>
            </w:pPr>
            <w:r w:rsidRPr="003647E6">
              <w:rPr>
                <w:rFonts w:ascii="Arial" w:hAnsi="Arial" w:cs="Arial"/>
              </w:rPr>
              <w:t>Working with the Operational Lead for Clinical Reform</w:t>
            </w:r>
            <w:r w:rsidR="002E52AE" w:rsidRPr="003647E6">
              <w:rPr>
                <w:rFonts w:ascii="Arial" w:hAnsi="Arial" w:cs="Arial"/>
              </w:rPr>
              <w:t xml:space="preserve"> to</w:t>
            </w:r>
            <w:r w:rsidRPr="003647E6">
              <w:rPr>
                <w:rFonts w:ascii="Arial" w:hAnsi="Arial" w:cs="Arial"/>
              </w:rPr>
              <w:t xml:space="preserve">: </w:t>
            </w:r>
          </w:p>
          <w:p w14:paraId="51BB26FA" w14:textId="77777777" w:rsidR="00EB23C2" w:rsidRPr="003647E6" w:rsidRDefault="00EB23C2" w:rsidP="00CA6A1D">
            <w:pPr>
              <w:numPr>
                <w:ilvl w:val="1"/>
                <w:numId w:val="20"/>
              </w:numPr>
              <w:spacing w:after="0" w:line="259" w:lineRule="auto"/>
              <w:contextualSpacing/>
              <w:rPr>
                <w:rFonts w:ascii="Arial" w:eastAsia="Times New Roman" w:hAnsi="Arial" w:cs="Arial"/>
                <w:sz w:val="20"/>
                <w:szCs w:val="20"/>
              </w:rPr>
            </w:pPr>
            <w:r w:rsidRPr="003647E6">
              <w:rPr>
                <w:rFonts w:ascii="Arial" w:eastAsia="Times New Roman" w:hAnsi="Arial" w:cs="Arial"/>
                <w:sz w:val="20"/>
                <w:szCs w:val="20"/>
              </w:rPr>
              <w:t>Drive implementation of the new operating model for Clinical Reform and the National Clinical Programmes.</w:t>
            </w:r>
          </w:p>
          <w:p w14:paraId="13D31C1D" w14:textId="77777777" w:rsidR="00EB23C2" w:rsidRPr="003647E6" w:rsidRDefault="00EB23C2" w:rsidP="00CA6A1D">
            <w:pPr>
              <w:numPr>
                <w:ilvl w:val="1"/>
                <w:numId w:val="20"/>
              </w:numPr>
              <w:spacing w:after="160" w:line="259" w:lineRule="auto"/>
              <w:contextualSpacing/>
              <w:rPr>
                <w:rFonts w:ascii="Arial" w:eastAsia="Times New Roman" w:hAnsi="Arial" w:cs="Arial"/>
                <w:sz w:val="20"/>
                <w:szCs w:val="20"/>
              </w:rPr>
            </w:pPr>
            <w:r w:rsidRPr="003647E6">
              <w:rPr>
                <w:rFonts w:ascii="Arial" w:eastAsia="Times New Roman" w:hAnsi="Arial" w:cs="Arial"/>
                <w:sz w:val="20"/>
                <w:szCs w:val="20"/>
              </w:rPr>
              <w:t>Establish and maintain governance structures to support implementation and delivery of operational plans.</w:t>
            </w:r>
          </w:p>
          <w:p w14:paraId="24EA4F77" w14:textId="77777777" w:rsidR="00EB23C2" w:rsidRPr="003647E6" w:rsidRDefault="00EB23C2" w:rsidP="00CA6A1D">
            <w:pPr>
              <w:numPr>
                <w:ilvl w:val="0"/>
                <w:numId w:val="20"/>
              </w:numPr>
              <w:spacing w:after="160" w:line="259" w:lineRule="auto"/>
              <w:contextualSpacing/>
              <w:rPr>
                <w:rFonts w:ascii="Arial" w:eastAsia="Times New Roman" w:hAnsi="Arial" w:cs="Arial"/>
                <w:sz w:val="20"/>
                <w:szCs w:val="20"/>
              </w:rPr>
            </w:pPr>
            <w:r w:rsidRPr="003647E6">
              <w:rPr>
                <w:rFonts w:ascii="Arial" w:eastAsia="Times New Roman" w:hAnsi="Arial" w:cs="Arial"/>
                <w:sz w:val="20"/>
                <w:szCs w:val="20"/>
              </w:rPr>
              <w:t>Strengthen and maintain engagement with professional Colleges in their role as co</w:t>
            </w:r>
            <w:r w:rsidRPr="003647E6">
              <w:rPr>
                <w:rFonts w:ascii="Arial" w:eastAsia="Times New Roman" w:hAnsi="Arial" w:cs="Arial"/>
                <w:sz w:val="20"/>
                <w:szCs w:val="20"/>
              </w:rPr>
              <w:noBreakHyphen/>
              <w:t>sponsors of National Clinical Programmes.</w:t>
            </w:r>
          </w:p>
          <w:p w14:paraId="4BF75448" w14:textId="1D8E771B" w:rsidR="00EB23C2" w:rsidRPr="003647E6" w:rsidRDefault="00EB23C2" w:rsidP="00CA6A1D">
            <w:pPr>
              <w:numPr>
                <w:ilvl w:val="0"/>
                <w:numId w:val="20"/>
              </w:numPr>
              <w:spacing w:after="160" w:line="259" w:lineRule="auto"/>
              <w:contextualSpacing/>
              <w:rPr>
                <w:rFonts w:ascii="Arial" w:eastAsia="Times New Roman" w:hAnsi="Arial" w:cs="Arial"/>
                <w:sz w:val="20"/>
                <w:szCs w:val="20"/>
              </w:rPr>
            </w:pPr>
            <w:r w:rsidRPr="003647E6">
              <w:rPr>
                <w:rFonts w:ascii="Arial" w:eastAsia="Times New Roman" w:hAnsi="Arial" w:cs="Arial"/>
                <w:sz w:val="20"/>
                <w:szCs w:val="20"/>
              </w:rPr>
              <w:t xml:space="preserve">Support the Clinical Reform Team in the agreement and management of Service Level Agreements (SLAs) with </w:t>
            </w:r>
            <w:r w:rsidR="0059327E" w:rsidRPr="003647E6">
              <w:rPr>
                <w:rFonts w:ascii="Arial" w:eastAsia="Times New Roman" w:hAnsi="Arial" w:cs="Arial"/>
                <w:sz w:val="20"/>
                <w:szCs w:val="20"/>
              </w:rPr>
              <w:t>colleges</w:t>
            </w:r>
            <w:r w:rsidRPr="003647E6">
              <w:rPr>
                <w:rFonts w:ascii="Arial" w:eastAsia="Times New Roman" w:hAnsi="Arial" w:cs="Arial"/>
                <w:sz w:val="20"/>
                <w:szCs w:val="20"/>
              </w:rPr>
              <w:t>, ensuring a multidisciplinary approach to Clinical Advisory Groups.</w:t>
            </w:r>
          </w:p>
          <w:p w14:paraId="5CA547BE" w14:textId="77777777" w:rsidR="00EB23C2" w:rsidRPr="003647E6" w:rsidRDefault="00EB23C2" w:rsidP="00EB23C2">
            <w:pPr>
              <w:spacing w:after="160" w:line="259" w:lineRule="auto"/>
              <w:contextualSpacing/>
              <w:rPr>
                <w:rFonts w:ascii="Arial" w:eastAsia="Times New Roman" w:hAnsi="Arial" w:cs="Arial"/>
                <w:sz w:val="20"/>
                <w:szCs w:val="20"/>
              </w:rPr>
            </w:pPr>
          </w:p>
          <w:p w14:paraId="4C1AD651" w14:textId="77777777" w:rsidR="00D2589D" w:rsidRPr="003647E6" w:rsidRDefault="00D2589D" w:rsidP="00D2589D">
            <w:pPr>
              <w:spacing w:after="160" w:line="259" w:lineRule="auto"/>
              <w:contextualSpacing/>
              <w:rPr>
                <w:rFonts w:ascii="Arial" w:hAnsi="Arial" w:cs="Arial"/>
                <w:b/>
                <w:sz w:val="20"/>
                <w:szCs w:val="20"/>
                <w:u w:val="single"/>
              </w:rPr>
            </w:pPr>
            <w:r w:rsidRPr="003647E6">
              <w:rPr>
                <w:rFonts w:ascii="Arial" w:hAnsi="Arial" w:cs="Arial"/>
                <w:b/>
                <w:sz w:val="20"/>
                <w:szCs w:val="20"/>
                <w:u w:val="single"/>
              </w:rPr>
              <w:t>Quality &amp; Safety</w:t>
            </w:r>
          </w:p>
          <w:p w14:paraId="3C9CB353" w14:textId="77777777" w:rsidR="00D2589D" w:rsidRPr="003647E6" w:rsidRDefault="00D2589D" w:rsidP="00CA6A1D">
            <w:pPr>
              <w:numPr>
                <w:ilvl w:val="0"/>
                <w:numId w:val="20"/>
              </w:numPr>
              <w:spacing w:after="160" w:line="259" w:lineRule="auto"/>
              <w:contextualSpacing/>
              <w:rPr>
                <w:rFonts w:ascii="Arial" w:hAnsi="Arial" w:cs="Arial"/>
                <w:sz w:val="20"/>
                <w:szCs w:val="20"/>
              </w:rPr>
            </w:pPr>
            <w:r w:rsidRPr="003647E6">
              <w:rPr>
                <w:rFonts w:ascii="Arial" w:hAnsi="Arial" w:cs="Arial"/>
                <w:sz w:val="20"/>
                <w:szCs w:val="20"/>
              </w:rPr>
              <w:t xml:space="preserve">Ensure service design across all clinical programmes is grounded in a population health and integrated care approach and aligned with </w:t>
            </w:r>
            <w:proofErr w:type="spellStart"/>
            <w:r w:rsidRPr="003647E6">
              <w:rPr>
                <w:rFonts w:ascii="Arial" w:hAnsi="Arial" w:cs="Arial"/>
                <w:sz w:val="20"/>
                <w:szCs w:val="20"/>
              </w:rPr>
              <w:t>Sláintecare</w:t>
            </w:r>
            <w:proofErr w:type="spellEnd"/>
            <w:r w:rsidRPr="003647E6">
              <w:rPr>
                <w:rFonts w:ascii="Arial" w:hAnsi="Arial" w:cs="Arial"/>
                <w:sz w:val="20"/>
                <w:szCs w:val="20"/>
              </w:rPr>
              <w:t xml:space="preserve"> and HSE structures, policies, and governance.</w:t>
            </w:r>
          </w:p>
          <w:p w14:paraId="62983F15" w14:textId="77777777" w:rsidR="00D2589D" w:rsidRPr="003647E6" w:rsidRDefault="00D2589D" w:rsidP="00CA6A1D">
            <w:pPr>
              <w:numPr>
                <w:ilvl w:val="0"/>
                <w:numId w:val="20"/>
              </w:numPr>
              <w:spacing w:after="160" w:line="259" w:lineRule="auto"/>
              <w:contextualSpacing/>
              <w:rPr>
                <w:rFonts w:ascii="Arial" w:hAnsi="Arial" w:cs="Arial"/>
                <w:sz w:val="20"/>
                <w:szCs w:val="20"/>
              </w:rPr>
            </w:pPr>
            <w:r w:rsidRPr="003647E6">
              <w:rPr>
                <w:rFonts w:ascii="Arial" w:hAnsi="Arial" w:cs="Arial"/>
                <w:sz w:val="20"/>
                <w:szCs w:val="20"/>
              </w:rPr>
              <w:t>Ensure National Clinical Programmes design and implement effective, evidence</w:t>
            </w:r>
            <w:r w:rsidRPr="003647E6">
              <w:rPr>
                <w:rFonts w:ascii="Arial" w:hAnsi="Arial" w:cs="Arial"/>
                <w:sz w:val="20"/>
                <w:szCs w:val="20"/>
              </w:rPr>
              <w:noBreakHyphen/>
              <w:t>informed clinical models of care aligned with organisational and commissioning structures.</w:t>
            </w:r>
          </w:p>
          <w:p w14:paraId="5D975827" w14:textId="77777777" w:rsidR="00D2589D" w:rsidRPr="003647E6" w:rsidRDefault="00D2589D" w:rsidP="00D2589D">
            <w:pPr>
              <w:spacing w:after="160" w:line="259" w:lineRule="auto"/>
              <w:ind w:left="720"/>
              <w:contextualSpacing/>
              <w:rPr>
                <w:rFonts w:ascii="Arial" w:hAnsi="Arial" w:cs="Arial"/>
                <w:sz w:val="20"/>
                <w:szCs w:val="20"/>
              </w:rPr>
            </w:pPr>
          </w:p>
          <w:p w14:paraId="01B666E7" w14:textId="77777777" w:rsidR="00D2589D" w:rsidRPr="003647E6" w:rsidRDefault="00D2589D" w:rsidP="00D2589D">
            <w:pPr>
              <w:spacing w:after="160" w:line="259" w:lineRule="auto"/>
              <w:contextualSpacing/>
              <w:rPr>
                <w:rFonts w:ascii="Arial" w:hAnsi="Arial" w:cs="Arial"/>
                <w:b/>
                <w:sz w:val="20"/>
                <w:szCs w:val="20"/>
                <w:u w:val="single"/>
              </w:rPr>
            </w:pPr>
            <w:r w:rsidRPr="003647E6">
              <w:rPr>
                <w:rFonts w:ascii="Arial" w:hAnsi="Arial" w:cs="Arial"/>
                <w:b/>
                <w:sz w:val="20"/>
                <w:szCs w:val="20"/>
                <w:u w:val="single"/>
              </w:rPr>
              <w:t>Change Management &amp; Service Improvement</w:t>
            </w:r>
          </w:p>
          <w:p w14:paraId="4D9656ED" w14:textId="77777777" w:rsidR="00D2589D" w:rsidRPr="003647E6" w:rsidRDefault="00D2589D" w:rsidP="00CA6A1D">
            <w:pPr>
              <w:numPr>
                <w:ilvl w:val="0"/>
                <w:numId w:val="20"/>
              </w:numPr>
              <w:spacing w:after="160" w:line="259" w:lineRule="auto"/>
              <w:contextualSpacing/>
              <w:rPr>
                <w:rFonts w:ascii="Arial" w:hAnsi="Arial" w:cs="Arial"/>
                <w:sz w:val="20"/>
                <w:szCs w:val="20"/>
              </w:rPr>
            </w:pPr>
            <w:r w:rsidRPr="003647E6">
              <w:rPr>
                <w:rFonts w:ascii="Arial" w:hAnsi="Arial" w:cs="Arial"/>
                <w:sz w:val="20"/>
                <w:szCs w:val="20"/>
              </w:rPr>
              <w:t>Ensure effective collaboration and integration between National Clinical Programmes, the HSE Centre, and Regional Health Areas (RHAs).</w:t>
            </w:r>
          </w:p>
          <w:p w14:paraId="1B91A5FB" w14:textId="77777777" w:rsidR="00D2589D" w:rsidRPr="003647E6" w:rsidRDefault="00D2589D" w:rsidP="00CA6A1D">
            <w:pPr>
              <w:numPr>
                <w:ilvl w:val="0"/>
                <w:numId w:val="20"/>
              </w:numPr>
              <w:spacing w:after="160" w:line="259" w:lineRule="auto"/>
              <w:contextualSpacing/>
              <w:rPr>
                <w:rFonts w:ascii="Arial" w:hAnsi="Arial" w:cs="Arial"/>
                <w:sz w:val="20"/>
                <w:szCs w:val="20"/>
              </w:rPr>
            </w:pPr>
            <w:r w:rsidRPr="003647E6">
              <w:rPr>
                <w:rFonts w:ascii="Arial" w:hAnsi="Arial" w:cs="Arial"/>
                <w:sz w:val="20"/>
                <w:szCs w:val="20"/>
              </w:rPr>
              <w:t>Promote and harness the expertise and advocacy of patients, patient groups, community health services, social care and voluntary sector organisations to support development of integrated care pathways.</w:t>
            </w:r>
          </w:p>
          <w:p w14:paraId="3D995D88" w14:textId="77777777" w:rsidR="00D2589D" w:rsidRPr="003647E6" w:rsidRDefault="00D2589D" w:rsidP="00CA6A1D">
            <w:pPr>
              <w:numPr>
                <w:ilvl w:val="0"/>
                <w:numId w:val="20"/>
              </w:numPr>
              <w:spacing w:after="160" w:line="259" w:lineRule="auto"/>
              <w:contextualSpacing/>
              <w:rPr>
                <w:rFonts w:ascii="Arial" w:hAnsi="Arial" w:cs="Arial"/>
                <w:sz w:val="20"/>
                <w:szCs w:val="20"/>
              </w:rPr>
            </w:pPr>
            <w:r w:rsidRPr="003647E6">
              <w:rPr>
                <w:rFonts w:ascii="Arial" w:hAnsi="Arial" w:cs="Arial"/>
                <w:sz w:val="20"/>
                <w:szCs w:val="20"/>
              </w:rPr>
              <w:t>Promote co</w:t>
            </w:r>
            <w:r w:rsidRPr="003647E6">
              <w:rPr>
                <w:rFonts w:ascii="Arial" w:hAnsi="Arial" w:cs="Arial"/>
                <w:sz w:val="20"/>
                <w:szCs w:val="20"/>
              </w:rPr>
              <w:noBreakHyphen/>
              <w:t>design and co</w:t>
            </w:r>
            <w:r w:rsidRPr="003647E6">
              <w:rPr>
                <w:rFonts w:ascii="Arial" w:hAnsi="Arial" w:cs="Arial"/>
                <w:sz w:val="20"/>
                <w:szCs w:val="20"/>
              </w:rPr>
              <w:noBreakHyphen/>
              <w:t>production as core principles underpinning the work of the National Clinical Programmes.</w:t>
            </w:r>
          </w:p>
          <w:p w14:paraId="3FA611F5" w14:textId="77777777" w:rsidR="00D2589D" w:rsidRPr="003647E6" w:rsidRDefault="00D2589D" w:rsidP="00CA6A1D">
            <w:pPr>
              <w:numPr>
                <w:ilvl w:val="0"/>
                <w:numId w:val="20"/>
              </w:numPr>
              <w:spacing w:after="160" w:line="259" w:lineRule="auto"/>
              <w:contextualSpacing/>
              <w:rPr>
                <w:rFonts w:ascii="Arial" w:hAnsi="Arial" w:cs="Arial"/>
                <w:sz w:val="20"/>
                <w:szCs w:val="20"/>
              </w:rPr>
            </w:pPr>
            <w:r w:rsidRPr="003647E6">
              <w:rPr>
                <w:rFonts w:ascii="Arial" w:hAnsi="Arial" w:cs="Arial"/>
                <w:sz w:val="20"/>
                <w:szCs w:val="20"/>
              </w:rPr>
              <w:t>Working with the Operational Lead for Clinical Reform, take responsibility for cultivating effective relationships and advancing service integration with HSE colleagues and external stakeholders.</w:t>
            </w:r>
          </w:p>
          <w:p w14:paraId="717F42E2" w14:textId="77777777" w:rsidR="00CA6A1D" w:rsidRDefault="00CA6A1D" w:rsidP="00D2589D">
            <w:pPr>
              <w:spacing w:after="160" w:line="259" w:lineRule="auto"/>
              <w:contextualSpacing/>
              <w:rPr>
                <w:rFonts w:ascii="Arial" w:hAnsi="Arial" w:cs="Arial"/>
                <w:sz w:val="20"/>
                <w:szCs w:val="20"/>
              </w:rPr>
            </w:pPr>
          </w:p>
          <w:p w14:paraId="0C4B2588" w14:textId="15EAF32A" w:rsidR="00D2589D" w:rsidRPr="00CA6A1D" w:rsidRDefault="00D2589D" w:rsidP="00D2589D">
            <w:pPr>
              <w:spacing w:after="160" w:line="259" w:lineRule="auto"/>
              <w:contextualSpacing/>
              <w:rPr>
                <w:rFonts w:ascii="Arial" w:hAnsi="Arial" w:cs="Arial"/>
                <w:b/>
                <w:sz w:val="20"/>
                <w:szCs w:val="20"/>
                <w:u w:val="single"/>
              </w:rPr>
            </w:pPr>
            <w:r w:rsidRPr="00CA6A1D">
              <w:rPr>
                <w:rFonts w:ascii="Arial" w:hAnsi="Arial" w:cs="Arial"/>
                <w:b/>
                <w:sz w:val="20"/>
                <w:szCs w:val="20"/>
                <w:u w:val="single"/>
              </w:rPr>
              <w:t>Communications</w:t>
            </w:r>
          </w:p>
          <w:p w14:paraId="39EB83A3" w14:textId="34BCA4CF" w:rsidR="00D2589D" w:rsidRPr="003647E6" w:rsidRDefault="00D2589D" w:rsidP="00CA6A1D">
            <w:pPr>
              <w:numPr>
                <w:ilvl w:val="0"/>
                <w:numId w:val="20"/>
              </w:numPr>
              <w:spacing w:after="160" w:line="259" w:lineRule="auto"/>
              <w:contextualSpacing/>
              <w:rPr>
                <w:rFonts w:ascii="Arial" w:hAnsi="Arial" w:cs="Arial"/>
                <w:sz w:val="20"/>
                <w:szCs w:val="20"/>
              </w:rPr>
            </w:pPr>
            <w:r w:rsidRPr="003647E6">
              <w:rPr>
                <w:rFonts w:ascii="Arial" w:hAnsi="Arial" w:cs="Arial"/>
                <w:sz w:val="20"/>
                <w:szCs w:val="20"/>
              </w:rPr>
              <w:t>Act as required, as a spokesperson for the HSE, including engagement with media, professional bodies and other relevant organisations, in line with the organisation’s Communications Plan.</w:t>
            </w:r>
          </w:p>
          <w:p w14:paraId="5A0A8C23" w14:textId="77777777" w:rsidR="00D2589D" w:rsidRPr="003647E6" w:rsidRDefault="00D2589D" w:rsidP="00CA6A1D">
            <w:pPr>
              <w:numPr>
                <w:ilvl w:val="0"/>
                <w:numId w:val="20"/>
              </w:numPr>
              <w:spacing w:after="0" w:line="259" w:lineRule="auto"/>
              <w:contextualSpacing/>
              <w:rPr>
                <w:rFonts w:ascii="Arial" w:hAnsi="Arial" w:cs="Arial"/>
                <w:sz w:val="20"/>
                <w:szCs w:val="20"/>
              </w:rPr>
            </w:pPr>
            <w:r w:rsidRPr="003647E6">
              <w:rPr>
                <w:rFonts w:ascii="Arial" w:hAnsi="Arial" w:cs="Arial"/>
                <w:sz w:val="20"/>
                <w:szCs w:val="20"/>
              </w:rPr>
              <w:t>Maintain ongoing professional engagement and networks to support the successful delivery and sustainability of National Clinical Programmes and Clinical Reform objectives.</w:t>
            </w:r>
          </w:p>
          <w:p w14:paraId="6C984975" w14:textId="75BE78BF" w:rsidR="00CA6A1D" w:rsidRPr="00926ACE" w:rsidRDefault="00CA6A1D" w:rsidP="00CA6A1D">
            <w:pPr>
              <w:pStyle w:val="ListParagraph"/>
              <w:numPr>
                <w:ilvl w:val="0"/>
                <w:numId w:val="20"/>
              </w:numPr>
              <w:spacing w:line="259" w:lineRule="auto"/>
              <w:contextualSpacing/>
              <w:rPr>
                <w:rFonts w:ascii="Arial" w:hAnsi="Arial" w:cs="Arial"/>
              </w:rPr>
            </w:pPr>
            <w:r w:rsidRPr="00926ACE">
              <w:rPr>
                <w:rFonts w:ascii="Arial" w:hAnsi="Arial" w:cs="Arial"/>
              </w:rPr>
              <w:t>Oversee, direct the provision and approve time-</w:t>
            </w:r>
            <w:r w:rsidR="0059327E" w:rsidRPr="00926ACE">
              <w:rPr>
                <w:rFonts w:ascii="Arial" w:hAnsi="Arial" w:cs="Arial"/>
              </w:rPr>
              <w:t>bound, factually</w:t>
            </w:r>
            <w:r w:rsidRPr="00926ACE">
              <w:rPr>
                <w:rFonts w:ascii="Arial" w:hAnsi="Arial" w:cs="Arial"/>
              </w:rPr>
              <w:t xml:space="preserve"> correct briefs/responses that are evidence and data-informed, including, but not limited to Parliamentary Affairs (PQ/REP) responses, FOI matters, DOH briefing papers, HSE Senior management briefings/HSE Board and any other requests, as defined by CCO and HSE Parliamentary Affairs Division. </w:t>
            </w:r>
          </w:p>
          <w:p w14:paraId="361D0AAE" w14:textId="7A398B92" w:rsidR="00F5761F" w:rsidRPr="003647E6" w:rsidRDefault="00F5761F" w:rsidP="00F5761F">
            <w:pPr>
              <w:rPr>
                <w:rFonts w:ascii="Arial" w:hAnsi="Arial" w:cs="Arial"/>
                <w:iCs/>
                <w:sz w:val="20"/>
                <w:szCs w:val="20"/>
              </w:rPr>
            </w:pPr>
          </w:p>
          <w:p w14:paraId="132F8E4E" w14:textId="77777777" w:rsidR="00F5761F" w:rsidRPr="003647E6" w:rsidRDefault="00F5761F" w:rsidP="00F5761F">
            <w:pPr>
              <w:jc w:val="both"/>
              <w:rPr>
                <w:rFonts w:ascii="Arial" w:hAnsi="Arial" w:cs="Arial"/>
                <w:b/>
                <w:iCs/>
                <w:sz w:val="20"/>
                <w:szCs w:val="20"/>
                <w:lang w:eastAsia="en-GB"/>
              </w:rPr>
            </w:pPr>
            <w:r w:rsidRPr="003647E6">
              <w:rPr>
                <w:rFonts w:ascii="Arial" w:hAnsi="Arial" w:cs="Arial"/>
                <w:b/>
                <w:iCs/>
                <w:sz w:val="20"/>
                <w:szCs w:val="20"/>
              </w:rPr>
              <w:t>The above Job Description is not intended to be a comprehensive list of all duties involved and consequently, each of the post holders may be required to perform other duties, as appropriate to their post, and which may be assigned to him/her from time to time and to contribute to the development of the post while in office.</w:t>
            </w:r>
          </w:p>
          <w:p w14:paraId="4C9778FC" w14:textId="17CC3A4F" w:rsidR="00F5761F" w:rsidRPr="003647E6" w:rsidRDefault="00F5761F" w:rsidP="00F5761F">
            <w:pPr>
              <w:spacing w:after="0" w:line="240" w:lineRule="auto"/>
              <w:jc w:val="both"/>
              <w:rPr>
                <w:rFonts w:ascii="Arial" w:hAnsi="Arial" w:cs="Arial"/>
                <w:b/>
                <w:sz w:val="20"/>
                <w:szCs w:val="20"/>
              </w:rPr>
            </w:pPr>
            <w:r w:rsidRPr="003647E6">
              <w:rPr>
                <w:rFonts w:ascii="Arial" w:hAnsi="Arial" w:cs="Arial"/>
                <w:b/>
                <w:sz w:val="20"/>
                <w:szCs w:val="20"/>
              </w:rPr>
              <w:t xml:space="preserve">The reform programme outlined for the Health Services may impact on this role, and as structures change the job description may be reviewed. In particular, </w:t>
            </w:r>
            <w:r w:rsidR="00CA6A1D">
              <w:rPr>
                <w:rFonts w:ascii="Arial" w:hAnsi="Arial" w:cs="Arial"/>
                <w:b/>
                <w:sz w:val="20"/>
                <w:szCs w:val="20"/>
              </w:rPr>
              <w:t>Clinical Reform Office</w:t>
            </w:r>
            <w:r w:rsidRPr="003647E6">
              <w:rPr>
                <w:rFonts w:ascii="Arial" w:hAnsi="Arial" w:cs="Arial"/>
                <w:b/>
                <w:sz w:val="20"/>
                <w:szCs w:val="20"/>
              </w:rPr>
              <w:t xml:space="preserve">, Office of the Chief Clinical Officer, reserves the right to </w:t>
            </w:r>
            <w:r w:rsidRPr="003647E6">
              <w:rPr>
                <w:rFonts w:ascii="Arial" w:hAnsi="Arial" w:cs="Arial"/>
                <w:b/>
                <w:sz w:val="20"/>
                <w:szCs w:val="20"/>
              </w:rPr>
              <w:lastRenderedPageBreak/>
              <w:t xml:space="preserve">reassign the </w:t>
            </w:r>
            <w:r w:rsidR="00CA6A1D">
              <w:rPr>
                <w:rFonts w:ascii="Arial" w:hAnsi="Arial" w:cs="Arial"/>
                <w:b/>
                <w:sz w:val="20"/>
                <w:szCs w:val="20"/>
              </w:rPr>
              <w:t xml:space="preserve">National Clinical Lead </w:t>
            </w:r>
            <w:r w:rsidRPr="003647E6">
              <w:rPr>
                <w:rFonts w:ascii="Arial" w:hAnsi="Arial" w:cs="Arial"/>
                <w:b/>
                <w:sz w:val="20"/>
                <w:szCs w:val="20"/>
              </w:rPr>
              <w:t>to other programmes and related projects, based on the ongoing operational needs of the Function.</w:t>
            </w:r>
          </w:p>
          <w:p w14:paraId="10148F9A" w14:textId="2619F34C" w:rsidR="00F5761F" w:rsidRPr="003647E6" w:rsidRDefault="00F5761F" w:rsidP="00F5761F">
            <w:pPr>
              <w:spacing w:after="0" w:line="240" w:lineRule="auto"/>
              <w:jc w:val="both"/>
              <w:rPr>
                <w:rFonts w:ascii="Arial" w:hAnsi="Arial" w:cs="Arial"/>
                <w:b/>
                <w:iCs/>
                <w:color w:val="000000" w:themeColor="text1"/>
                <w:sz w:val="20"/>
                <w:szCs w:val="20"/>
              </w:rPr>
            </w:pPr>
          </w:p>
        </w:tc>
      </w:tr>
      <w:tr w:rsidR="00F5761F" w:rsidRPr="001108E2" w14:paraId="20B10BD6" w14:textId="77777777" w:rsidTr="00D27316">
        <w:tc>
          <w:tcPr>
            <w:tcW w:w="1075" w:type="pct"/>
          </w:tcPr>
          <w:p w14:paraId="53850D02" w14:textId="2341C2EB" w:rsidR="00F5761F" w:rsidRPr="001108E2" w:rsidRDefault="00F5761F" w:rsidP="00F5761F">
            <w:pPr>
              <w:jc w:val="both"/>
              <w:rPr>
                <w:rFonts w:ascii="Arial" w:hAnsi="Arial" w:cs="Arial"/>
                <w:b/>
                <w:bCs/>
                <w:sz w:val="20"/>
                <w:szCs w:val="20"/>
              </w:rPr>
            </w:pPr>
            <w:r w:rsidRPr="001108E2">
              <w:rPr>
                <w:rFonts w:ascii="Arial" w:hAnsi="Arial" w:cs="Arial"/>
                <w:b/>
                <w:bCs/>
                <w:sz w:val="20"/>
                <w:szCs w:val="20"/>
              </w:rPr>
              <w:lastRenderedPageBreak/>
              <w:t>Eligibility Criteria</w:t>
            </w:r>
          </w:p>
          <w:p w14:paraId="6DB1FAFD" w14:textId="77777777" w:rsidR="00F5761F" w:rsidRPr="001108E2" w:rsidRDefault="00F5761F" w:rsidP="00F5761F">
            <w:pPr>
              <w:rPr>
                <w:rFonts w:ascii="Arial" w:hAnsi="Arial" w:cs="Arial"/>
                <w:b/>
                <w:bCs/>
                <w:sz w:val="20"/>
                <w:szCs w:val="20"/>
              </w:rPr>
            </w:pPr>
            <w:r w:rsidRPr="001108E2">
              <w:rPr>
                <w:rFonts w:ascii="Arial" w:hAnsi="Arial" w:cs="Arial"/>
                <w:b/>
                <w:bCs/>
                <w:sz w:val="20"/>
                <w:szCs w:val="20"/>
              </w:rPr>
              <w:t>Qualifications and/ or experience</w:t>
            </w:r>
          </w:p>
          <w:p w14:paraId="3250DAB2" w14:textId="722E1A40" w:rsidR="00F5761F" w:rsidRPr="001108E2" w:rsidRDefault="00F5761F" w:rsidP="00F5761F">
            <w:pPr>
              <w:jc w:val="both"/>
              <w:rPr>
                <w:rFonts w:ascii="Arial" w:hAnsi="Arial" w:cs="Arial"/>
                <w:b/>
                <w:bCs/>
                <w:sz w:val="20"/>
                <w:szCs w:val="20"/>
              </w:rPr>
            </w:pPr>
          </w:p>
        </w:tc>
        <w:tc>
          <w:tcPr>
            <w:tcW w:w="3925" w:type="pct"/>
          </w:tcPr>
          <w:p w14:paraId="355209B3" w14:textId="034A7C92" w:rsidR="00F5761F" w:rsidRPr="00537E7C" w:rsidRDefault="00F5761F" w:rsidP="00F5761F">
            <w:pPr>
              <w:rPr>
                <w:rFonts w:ascii="Arial" w:hAnsi="Arial" w:cs="Arial"/>
                <w:b/>
                <w:bCs/>
                <w:iCs/>
                <w:sz w:val="20"/>
              </w:rPr>
            </w:pPr>
            <w:r w:rsidRPr="00537E7C">
              <w:rPr>
                <w:rFonts w:ascii="Arial" w:hAnsi="Arial" w:cs="Arial"/>
                <w:bCs/>
                <w:sz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537E7C">
              <w:rPr>
                <w:rFonts w:ascii="Arial" w:hAnsi="Arial" w:cs="Arial"/>
                <w:b/>
                <w:bCs/>
                <w:iCs/>
                <w:sz w:val="20"/>
              </w:rPr>
              <w:t>.</w:t>
            </w:r>
          </w:p>
          <w:p w14:paraId="6E80BFFA" w14:textId="7F278B2C" w:rsidR="00F5761F" w:rsidRPr="00EF1DF5" w:rsidRDefault="00F5761F" w:rsidP="00F5761F">
            <w:pPr>
              <w:rPr>
                <w:rFonts w:ascii="Arial" w:hAnsi="Arial" w:cs="Arial"/>
                <w:bCs/>
                <w:iCs/>
                <w:color w:val="0000FF"/>
                <w:sz w:val="20"/>
                <w:u w:val="single"/>
                <w:shd w:val="clear" w:color="auto" w:fill="FFFFFF"/>
              </w:rPr>
            </w:pPr>
            <w:r w:rsidRPr="00537E7C">
              <w:rPr>
                <w:rFonts w:ascii="Arial" w:hAnsi="Arial" w:cs="Arial"/>
                <w:bCs/>
                <w:iCs/>
                <w:sz w:val="20"/>
                <w:shd w:val="clear" w:color="auto" w:fill="FFFFFF"/>
              </w:rPr>
              <w:t xml:space="preserve">* View the list of </w:t>
            </w:r>
            <w:hyperlink r:id="rId10" w:history="1">
              <w:r w:rsidRPr="00537E7C">
                <w:rPr>
                  <w:rStyle w:val="Hyperlink"/>
                  <w:rFonts w:ascii="Arial" w:hAnsi="Arial" w:cs="Arial"/>
                  <w:bCs/>
                  <w:iCs/>
                  <w:sz w:val="20"/>
                  <w:shd w:val="clear" w:color="auto" w:fill="FFFFFF"/>
                </w:rPr>
                <w:t>other statutory health agencies</w:t>
              </w:r>
            </w:hyperlink>
          </w:p>
          <w:p w14:paraId="7D04420E" w14:textId="77777777" w:rsidR="00F5761F" w:rsidRPr="001A67F7" w:rsidRDefault="00F5761F" w:rsidP="00F5761F">
            <w:pPr>
              <w:pStyle w:val="ListParagraph"/>
              <w:numPr>
                <w:ilvl w:val="0"/>
                <w:numId w:val="1"/>
              </w:numPr>
              <w:jc w:val="both"/>
              <w:rPr>
                <w:rFonts w:ascii="Arial" w:hAnsi="Arial" w:cs="Arial"/>
                <w:b/>
                <w:bCs/>
                <w:iCs/>
              </w:rPr>
            </w:pPr>
            <w:r w:rsidRPr="001A67F7">
              <w:rPr>
                <w:rFonts w:ascii="Arial" w:hAnsi="Arial" w:cs="Arial"/>
                <w:b/>
                <w:bCs/>
                <w:iCs/>
              </w:rPr>
              <w:t>Professional Qualifications, Experience, etc</w:t>
            </w:r>
          </w:p>
          <w:p w14:paraId="2767135D" w14:textId="77777777" w:rsidR="00F5761F" w:rsidRPr="001A67F7" w:rsidRDefault="00F5761F" w:rsidP="00F5761F">
            <w:pPr>
              <w:jc w:val="both"/>
              <w:rPr>
                <w:rFonts w:ascii="Arial" w:hAnsi="Arial" w:cs="Arial"/>
                <w:bCs/>
                <w:iCs/>
                <w:sz w:val="20"/>
                <w:szCs w:val="20"/>
              </w:rPr>
            </w:pPr>
          </w:p>
          <w:p w14:paraId="385EAF6D" w14:textId="77777777" w:rsidR="00F5761F" w:rsidRPr="001A67F7" w:rsidRDefault="00F5761F" w:rsidP="00F5761F">
            <w:pPr>
              <w:pStyle w:val="ListParagraph"/>
              <w:jc w:val="both"/>
              <w:rPr>
                <w:rFonts w:ascii="Arial" w:hAnsi="Arial" w:cs="Arial"/>
                <w:bCs/>
                <w:iCs/>
              </w:rPr>
            </w:pPr>
            <w:r w:rsidRPr="001A67F7">
              <w:rPr>
                <w:rFonts w:ascii="Arial" w:hAnsi="Arial" w:cs="Arial"/>
                <w:bCs/>
                <w:iCs/>
              </w:rPr>
              <w:t>Eligible applicants will be those, who on the closing date for the competition:</w:t>
            </w:r>
          </w:p>
          <w:p w14:paraId="4C65A2F9" w14:textId="77777777" w:rsidR="00F5761F" w:rsidRPr="00B50EEB" w:rsidRDefault="00F5761F" w:rsidP="00F5761F">
            <w:pPr>
              <w:spacing w:after="0" w:line="280" w:lineRule="auto"/>
              <w:ind w:right="24"/>
              <w:jc w:val="both"/>
              <w:rPr>
                <w:rFonts w:ascii="Arial" w:eastAsia="Times New Roman" w:hAnsi="Arial" w:cs="Arial"/>
                <w:sz w:val="20"/>
                <w:szCs w:val="20"/>
              </w:rPr>
            </w:pPr>
          </w:p>
          <w:p w14:paraId="4AA86AFF" w14:textId="165290D7" w:rsidR="00F5761F" w:rsidRPr="009C02E0" w:rsidRDefault="00F5761F" w:rsidP="006D22B5">
            <w:pPr>
              <w:pStyle w:val="ListParagraph"/>
              <w:numPr>
                <w:ilvl w:val="0"/>
                <w:numId w:val="13"/>
              </w:numPr>
              <w:ind w:left="720"/>
              <w:contextualSpacing/>
              <w:jc w:val="both"/>
              <w:rPr>
                <w:rFonts w:ascii="Arial" w:hAnsi="Arial" w:cs="Arial"/>
              </w:rPr>
            </w:pPr>
            <w:r w:rsidRPr="009C02E0">
              <w:rPr>
                <w:rFonts w:ascii="Arial" w:hAnsi="Arial" w:cs="Arial"/>
                <w:bCs/>
                <w:iCs/>
              </w:rPr>
              <w:t xml:space="preserve">Have a minimum of 10 years’ </w:t>
            </w:r>
            <w:r w:rsidR="009C02E0" w:rsidRPr="009C02E0">
              <w:rPr>
                <w:rFonts w:ascii="Arial" w:hAnsi="Arial" w:cs="Arial"/>
                <w:bCs/>
                <w:iCs/>
              </w:rPr>
              <w:t>clinical leadership experience with a minimum 5 years’ experience in their specialist area</w:t>
            </w:r>
            <w:r w:rsidRPr="009C02E0">
              <w:rPr>
                <w:rFonts w:ascii="Arial" w:hAnsi="Arial" w:cs="Arial"/>
                <w:bCs/>
                <w:iCs/>
              </w:rPr>
              <w:t xml:space="preserve"> in an Acute or Community </w:t>
            </w:r>
            <w:r w:rsidR="009C02E0">
              <w:rPr>
                <w:rFonts w:ascii="Arial" w:hAnsi="Arial" w:cs="Arial"/>
                <w:bCs/>
                <w:iCs/>
              </w:rPr>
              <w:t xml:space="preserve">healthcare </w:t>
            </w:r>
            <w:r w:rsidRPr="009C02E0">
              <w:rPr>
                <w:rFonts w:ascii="Arial" w:hAnsi="Arial" w:cs="Arial"/>
                <w:bCs/>
                <w:iCs/>
              </w:rPr>
              <w:t>setting</w:t>
            </w:r>
            <w:r w:rsidR="009C02E0">
              <w:rPr>
                <w:rFonts w:ascii="Arial" w:hAnsi="Arial" w:cs="Arial"/>
                <w:bCs/>
                <w:iCs/>
              </w:rPr>
              <w:t>.</w:t>
            </w:r>
          </w:p>
          <w:p w14:paraId="5F1A2EB2" w14:textId="77777777" w:rsidR="009C02E0" w:rsidRDefault="009C02E0" w:rsidP="00F5761F">
            <w:pPr>
              <w:jc w:val="center"/>
              <w:rPr>
                <w:rFonts w:ascii="Arial" w:hAnsi="Arial" w:cs="Arial"/>
                <w:b/>
                <w:bCs/>
                <w:i/>
                <w:iCs/>
                <w:sz w:val="20"/>
                <w:szCs w:val="20"/>
              </w:rPr>
            </w:pPr>
          </w:p>
          <w:p w14:paraId="23F6025A" w14:textId="2B906FB5" w:rsidR="00F5761F" w:rsidRPr="000D5B0A" w:rsidRDefault="00F5761F" w:rsidP="00F5761F">
            <w:pPr>
              <w:jc w:val="center"/>
              <w:rPr>
                <w:rFonts w:ascii="Arial" w:hAnsi="Arial" w:cs="Arial"/>
                <w:b/>
                <w:bCs/>
                <w:i/>
                <w:iCs/>
                <w:sz w:val="20"/>
                <w:szCs w:val="20"/>
              </w:rPr>
            </w:pPr>
            <w:r w:rsidRPr="000D5B0A">
              <w:rPr>
                <w:rFonts w:ascii="Arial" w:hAnsi="Arial" w:cs="Arial"/>
                <w:b/>
                <w:bCs/>
                <w:i/>
                <w:iCs/>
                <w:sz w:val="20"/>
                <w:szCs w:val="20"/>
              </w:rPr>
              <w:t>AND</w:t>
            </w:r>
          </w:p>
          <w:p w14:paraId="2FC4EA79" w14:textId="77777777" w:rsidR="00F5761F" w:rsidRPr="000D5B0A" w:rsidRDefault="00F5761F" w:rsidP="00F5761F">
            <w:pPr>
              <w:pStyle w:val="ListParagraph"/>
              <w:ind w:left="1080"/>
              <w:rPr>
                <w:rFonts w:ascii="Arial" w:hAnsi="Arial" w:cs="Arial"/>
                <w:bCs/>
                <w:iCs/>
              </w:rPr>
            </w:pPr>
          </w:p>
          <w:p w14:paraId="3063EB24" w14:textId="552B002D" w:rsidR="00F5761F" w:rsidRPr="000D5B0A" w:rsidRDefault="00F5761F" w:rsidP="00F5761F">
            <w:pPr>
              <w:pStyle w:val="ListParagraph"/>
              <w:numPr>
                <w:ilvl w:val="0"/>
                <w:numId w:val="13"/>
              </w:numPr>
              <w:contextualSpacing/>
              <w:rPr>
                <w:rFonts w:ascii="Arial" w:hAnsi="Arial" w:cs="Arial"/>
                <w:bCs/>
                <w:iCs/>
              </w:rPr>
            </w:pPr>
            <w:r w:rsidRPr="000D5B0A">
              <w:rPr>
                <w:rFonts w:ascii="Arial" w:hAnsi="Arial" w:cs="Arial"/>
                <w:bCs/>
                <w:iCs/>
              </w:rPr>
              <w:t>Registered with the Medical Council of Ireland on the specialist division of the register.</w:t>
            </w:r>
          </w:p>
          <w:p w14:paraId="27DF017D" w14:textId="77777777" w:rsidR="00F5761F" w:rsidRPr="000D5B0A" w:rsidRDefault="00F5761F" w:rsidP="00F5761F">
            <w:pPr>
              <w:jc w:val="center"/>
              <w:rPr>
                <w:rFonts w:ascii="Arial" w:hAnsi="Arial" w:cs="Arial"/>
                <w:b/>
                <w:bCs/>
                <w:i/>
                <w:iCs/>
                <w:sz w:val="20"/>
                <w:szCs w:val="20"/>
              </w:rPr>
            </w:pPr>
            <w:r w:rsidRPr="000D5B0A">
              <w:rPr>
                <w:rFonts w:ascii="Arial" w:hAnsi="Arial" w:cs="Arial"/>
                <w:b/>
                <w:bCs/>
                <w:i/>
                <w:iCs/>
                <w:sz w:val="20"/>
                <w:szCs w:val="20"/>
              </w:rPr>
              <w:t>AND</w:t>
            </w:r>
          </w:p>
          <w:p w14:paraId="3148DB06" w14:textId="77777777" w:rsidR="00F5761F" w:rsidRPr="000D5B0A" w:rsidRDefault="00F5761F" w:rsidP="00F5761F">
            <w:pPr>
              <w:pStyle w:val="ListParagraph"/>
              <w:ind w:left="1080"/>
              <w:rPr>
                <w:rFonts w:ascii="Arial" w:hAnsi="Arial" w:cs="Arial"/>
                <w:bCs/>
                <w:iCs/>
              </w:rPr>
            </w:pPr>
          </w:p>
          <w:p w14:paraId="46161EA9" w14:textId="1064EE33" w:rsidR="00F5761F" w:rsidRPr="00437402" w:rsidRDefault="00F5761F" w:rsidP="00F5761F">
            <w:pPr>
              <w:pStyle w:val="ListParagraph"/>
              <w:numPr>
                <w:ilvl w:val="0"/>
                <w:numId w:val="13"/>
              </w:numPr>
              <w:contextualSpacing/>
              <w:rPr>
                <w:rFonts w:ascii="Arial" w:hAnsi="Arial" w:cs="Arial"/>
                <w:b/>
                <w:bCs/>
                <w:i/>
                <w:iCs/>
              </w:rPr>
            </w:pPr>
            <w:r w:rsidRPr="00437402">
              <w:rPr>
                <w:rFonts w:ascii="Arial" w:hAnsi="Arial" w:cs="Arial"/>
                <w:bCs/>
                <w:iCs/>
              </w:rPr>
              <w:t xml:space="preserve">Have experience of substantive leadership and innovation for transforming care and service delivery in their role. </w:t>
            </w:r>
          </w:p>
          <w:p w14:paraId="56699D5B" w14:textId="77777777" w:rsidR="00F5761F" w:rsidRDefault="00F5761F" w:rsidP="00F5761F">
            <w:pPr>
              <w:jc w:val="center"/>
              <w:rPr>
                <w:rFonts w:ascii="Arial" w:eastAsia="Times New Roman" w:hAnsi="Arial" w:cs="Arial"/>
                <w:strike/>
                <w:sz w:val="20"/>
                <w:szCs w:val="20"/>
              </w:rPr>
            </w:pPr>
          </w:p>
          <w:p w14:paraId="4D4CCC15" w14:textId="143BD511" w:rsidR="00F5761F" w:rsidRPr="000D5B0A" w:rsidRDefault="00F5761F" w:rsidP="00F5761F">
            <w:pPr>
              <w:jc w:val="center"/>
              <w:rPr>
                <w:rFonts w:ascii="Arial" w:hAnsi="Arial" w:cs="Arial"/>
                <w:b/>
                <w:bCs/>
                <w:i/>
                <w:iCs/>
                <w:sz w:val="20"/>
                <w:szCs w:val="20"/>
              </w:rPr>
            </w:pPr>
            <w:r w:rsidRPr="000D5B0A">
              <w:rPr>
                <w:rFonts w:ascii="Arial" w:hAnsi="Arial" w:cs="Arial"/>
                <w:b/>
                <w:bCs/>
                <w:i/>
                <w:iCs/>
                <w:sz w:val="20"/>
                <w:szCs w:val="20"/>
              </w:rPr>
              <w:t>AND</w:t>
            </w:r>
          </w:p>
          <w:p w14:paraId="163E12A1" w14:textId="77777777" w:rsidR="00F5761F" w:rsidRPr="000D5B0A" w:rsidRDefault="00F5761F" w:rsidP="00F5761F">
            <w:pPr>
              <w:pStyle w:val="ListParagraph"/>
              <w:ind w:left="1080"/>
              <w:rPr>
                <w:rFonts w:ascii="Arial" w:hAnsi="Arial" w:cs="Arial"/>
                <w:bCs/>
                <w:iCs/>
              </w:rPr>
            </w:pPr>
          </w:p>
          <w:p w14:paraId="665D6B86" w14:textId="6FEC76D2" w:rsidR="00F5761F" w:rsidRPr="000D5B0A" w:rsidRDefault="00F5761F" w:rsidP="00F5761F">
            <w:pPr>
              <w:pStyle w:val="ListParagraph"/>
              <w:numPr>
                <w:ilvl w:val="0"/>
                <w:numId w:val="13"/>
              </w:numPr>
              <w:contextualSpacing/>
              <w:rPr>
                <w:rFonts w:ascii="Arial" w:hAnsi="Arial" w:cs="Arial"/>
                <w:bCs/>
                <w:iCs/>
              </w:rPr>
            </w:pPr>
            <w:r w:rsidRPr="000D5B0A">
              <w:rPr>
                <w:rFonts w:ascii="Arial" w:hAnsi="Arial" w:cs="Arial"/>
                <w:bCs/>
                <w:iCs/>
              </w:rPr>
              <w:t>Possess the requisite clinical, leadership, knowledge and the ability for the proper discharge of the duties of the office.</w:t>
            </w:r>
          </w:p>
          <w:p w14:paraId="28F2E6FF" w14:textId="77777777" w:rsidR="00F5761F" w:rsidRPr="00CA4D4D" w:rsidRDefault="00F5761F" w:rsidP="00F5761F">
            <w:pPr>
              <w:spacing w:after="0" w:line="240" w:lineRule="auto"/>
              <w:ind w:left="720"/>
              <w:jc w:val="both"/>
              <w:rPr>
                <w:rFonts w:ascii="Arial" w:hAnsi="Arial" w:cs="Arial"/>
                <w:sz w:val="20"/>
                <w:szCs w:val="20"/>
              </w:rPr>
            </w:pPr>
            <w:r w:rsidRPr="00CA4D4D">
              <w:rPr>
                <w:rFonts w:ascii="Arial" w:hAnsi="Arial" w:cs="Arial"/>
                <w:sz w:val="20"/>
                <w:szCs w:val="20"/>
              </w:rPr>
              <w:t xml:space="preserve"> </w:t>
            </w:r>
          </w:p>
          <w:p w14:paraId="0EAB0594" w14:textId="16C1951F" w:rsidR="00F5761F" w:rsidRPr="00CA4D4D" w:rsidRDefault="00F5761F" w:rsidP="00F5761F">
            <w:pPr>
              <w:spacing w:after="0" w:line="240" w:lineRule="auto"/>
              <w:ind w:left="720"/>
              <w:jc w:val="both"/>
              <w:rPr>
                <w:rFonts w:ascii="Arial" w:hAnsi="Arial" w:cs="Arial"/>
                <w:sz w:val="20"/>
                <w:szCs w:val="20"/>
              </w:rPr>
            </w:pPr>
            <w:r w:rsidRPr="00CA4D4D">
              <w:rPr>
                <w:rFonts w:ascii="Arial" w:hAnsi="Arial" w:cs="Arial"/>
                <w:sz w:val="20"/>
                <w:szCs w:val="20"/>
              </w:rPr>
              <w:t xml:space="preserve"> </w:t>
            </w:r>
          </w:p>
          <w:p w14:paraId="76046758" w14:textId="1D8E27FA" w:rsidR="00F5761F" w:rsidRPr="00050283" w:rsidRDefault="00F5761F" w:rsidP="00F5761F">
            <w:pPr>
              <w:contextualSpacing/>
              <w:jc w:val="both"/>
              <w:rPr>
                <w:rFonts w:ascii="Arial" w:hAnsi="Arial" w:cs="Arial"/>
              </w:rPr>
            </w:pPr>
          </w:p>
          <w:p w14:paraId="44573C0D" w14:textId="52651A06" w:rsidR="00F5761F" w:rsidRPr="00050283" w:rsidRDefault="00F5761F" w:rsidP="00F5761F">
            <w:pPr>
              <w:rPr>
                <w:rFonts w:ascii="Arial" w:hAnsi="Arial" w:cs="Arial"/>
                <w:b/>
                <w:bCs/>
                <w:iCs/>
              </w:rPr>
            </w:pPr>
            <w:r w:rsidRPr="00050283">
              <w:rPr>
                <w:rFonts w:ascii="Arial" w:hAnsi="Arial" w:cs="Arial"/>
                <w:b/>
                <w:bCs/>
                <w:iCs/>
              </w:rPr>
              <w:t xml:space="preserve">Health </w:t>
            </w:r>
          </w:p>
          <w:p w14:paraId="503CEF4B" w14:textId="77777777" w:rsidR="00F5761F" w:rsidRPr="001108E2" w:rsidRDefault="00F5761F" w:rsidP="00F5761F">
            <w:pPr>
              <w:spacing w:after="141"/>
              <w:rPr>
                <w:rFonts w:ascii="Arial" w:hAnsi="Arial" w:cs="Arial"/>
                <w:sz w:val="20"/>
                <w:szCs w:val="20"/>
              </w:rPr>
            </w:pPr>
            <w:r w:rsidRPr="001108E2">
              <w:rPr>
                <w:rFonts w:ascii="Arial" w:hAnsi="Arial" w:cs="Arial"/>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CB4EAFC" w14:textId="77777777" w:rsidR="00F5761F" w:rsidRPr="001108E2" w:rsidRDefault="00F5761F" w:rsidP="00F5761F">
            <w:pPr>
              <w:spacing w:after="141"/>
              <w:rPr>
                <w:rFonts w:ascii="Arial" w:hAnsi="Arial" w:cs="Arial"/>
                <w:sz w:val="20"/>
                <w:szCs w:val="20"/>
              </w:rPr>
            </w:pPr>
          </w:p>
          <w:p w14:paraId="0DE8007F" w14:textId="6B57BC8A" w:rsidR="00F5761F" w:rsidRPr="00050283" w:rsidRDefault="00F5761F" w:rsidP="00F5761F">
            <w:pPr>
              <w:rPr>
                <w:rFonts w:ascii="Arial" w:hAnsi="Arial" w:cs="Arial"/>
                <w:b/>
                <w:bCs/>
                <w:iCs/>
              </w:rPr>
            </w:pPr>
            <w:r w:rsidRPr="00050283">
              <w:rPr>
                <w:rFonts w:ascii="Arial" w:hAnsi="Arial" w:cs="Arial"/>
                <w:b/>
                <w:bCs/>
                <w:iCs/>
              </w:rPr>
              <w:t xml:space="preserve">Character </w:t>
            </w:r>
          </w:p>
          <w:p w14:paraId="263957C8" w14:textId="77777777" w:rsidR="00F5761F" w:rsidRDefault="00F5761F" w:rsidP="00F5761F">
            <w:pPr>
              <w:spacing w:after="119" w:line="275" w:lineRule="auto"/>
              <w:ind w:right="44"/>
              <w:rPr>
                <w:rFonts w:ascii="Arial" w:hAnsi="Arial" w:cs="Arial"/>
                <w:sz w:val="20"/>
                <w:szCs w:val="20"/>
              </w:rPr>
            </w:pPr>
            <w:r w:rsidRPr="001108E2">
              <w:rPr>
                <w:rFonts w:ascii="Arial" w:hAnsi="Arial" w:cs="Arial"/>
                <w:sz w:val="20"/>
                <w:szCs w:val="20"/>
              </w:rPr>
              <w:t>Each candidate for and any person holding the office must be of good character.</w:t>
            </w:r>
          </w:p>
          <w:p w14:paraId="13C8FD7B" w14:textId="19C7EF70" w:rsidR="00F5761F" w:rsidRPr="00537E7C" w:rsidRDefault="00F5761F" w:rsidP="00F5761F">
            <w:pPr>
              <w:spacing w:after="119" w:line="275" w:lineRule="auto"/>
              <w:ind w:right="44"/>
              <w:rPr>
                <w:rFonts w:ascii="Arial" w:hAnsi="Arial" w:cs="Arial"/>
                <w:iCs/>
                <w:sz w:val="10"/>
                <w:szCs w:val="20"/>
              </w:rPr>
            </w:pPr>
          </w:p>
        </w:tc>
      </w:tr>
      <w:tr w:rsidR="00F5761F" w:rsidRPr="001108E2" w14:paraId="0C451928" w14:textId="77777777" w:rsidTr="00D27316">
        <w:tc>
          <w:tcPr>
            <w:tcW w:w="1075" w:type="pct"/>
          </w:tcPr>
          <w:p w14:paraId="3C7276BB" w14:textId="3EEC1B06" w:rsidR="00F5761F" w:rsidRPr="001108E2" w:rsidRDefault="00F5761F" w:rsidP="00F5761F">
            <w:pPr>
              <w:jc w:val="both"/>
              <w:rPr>
                <w:rFonts w:ascii="Arial" w:hAnsi="Arial" w:cs="Arial"/>
                <w:b/>
                <w:bCs/>
                <w:color w:val="000000"/>
                <w:sz w:val="20"/>
                <w:szCs w:val="20"/>
              </w:rPr>
            </w:pPr>
            <w:r>
              <w:rPr>
                <w:rFonts w:ascii="Arial" w:hAnsi="Arial" w:cs="Arial"/>
                <w:b/>
                <w:bCs/>
                <w:color w:val="000000"/>
                <w:sz w:val="20"/>
                <w:szCs w:val="20"/>
              </w:rPr>
              <w:t>Other Requirements Specific to the Post</w:t>
            </w:r>
          </w:p>
        </w:tc>
        <w:tc>
          <w:tcPr>
            <w:tcW w:w="3925" w:type="pct"/>
          </w:tcPr>
          <w:p w14:paraId="2A44EA47" w14:textId="77777777" w:rsidR="00F5761F" w:rsidRPr="00BF08F4" w:rsidRDefault="00F5761F" w:rsidP="00F5761F">
            <w:pPr>
              <w:pStyle w:val="ListParagraph"/>
              <w:numPr>
                <w:ilvl w:val="0"/>
                <w:numId w:val="3"/>
              </w:numPr>
              <w:rPr>
                <w:rFonts w:ascii="Arial" w:hAnsi="Arial" w:cs="Arial"/>
                <w:lang w:val="en-AU" w:eastAsia="en-AU"/>
              </w:rPr>
            </w:pPr>
            <w:r w:rsidRPr="00BF08F4">
              <w:rPr>
                <w:rFonts w:ascii="Arial" w:hAnsi="Arial" w:cs="Arial"/>
                <w:lang w:val="en-AU" w:eastAsia="en-AU"/>
              </w:rPr>
              <w:t>Access to appropriate transport to fulfil the requirements of the role as the post will involve travel.</w:t>
            </w:r>
          </w:p>
          <w:p w14:paraId="0E41C592" w14:textId="2CBDC1B5" w:rsidR="00F5761F" w:rsidRPr="00044B29" w:rsidRDefault="00F5761F" w:rsidP="00F5761F">
            <w:pPr>
              <w:pStyle w:val="ListParagraph"/>
              <w:numPr>
                <w:ilvl w:val="0"/>
                <w:numId w:val="3"/>
              </w:numPr>
              <w:rPr>
                <w:rFonts w:ascii="Arial" w:hAnsi="Arial" w:cs="Arial"/>
                <w:b/>
                <w:iCs/>
                <w:u w:val="single"/>
              </w:rPr>
            </w:pPr>
            <w:r w:rsidRPr="00BF08F4">
              <w:rPr>
                <w:rFonts w:ascii="Arial" w:hAnsi="Arial" w:cs="Arial"/>
                <w:lang w:val="en-AU" w:eastAsia="en-AU"/>
              </w:rPr>
              <w:t>Flexibility in relation to working hours is required to meet any urgent needs that may arise.</w:t>
            </w:r>
          </w:p>
        </w:tc>
      </w:tr>
      <w:tr w:rsidR="00F5761F" w:rsidRPr="001108E2" w14:paraId="2DB824E5" w14:textId="77777777" w:rsidTr="00D27316">
        <w:tc>
          <w:tcPr>
            <w:tcW w:w="1075" w:type="pct"/>
          </w:tcPr>
          <w:p w14:paraId="2422F8DA" w14:textId="77777777" w:rsidR="00F5761F" w:rsidRPr="00D14F81" w:rsidRDefault="00F5761F" w:rsidP="00F5761F">
            <w:pPr>
              <w:rPr>
                <w:rFonts w:ascii="Arial" w:hAnsi="Arial" w:cs="Arial"/>
                <w:b/>
                <w:bCs/>
                <w:sz w:val="20"/>
              </w:rPr>
            </w:pPr>
            <w:r w:rsidRPr="00D14F81">
              <w:rPr>
                <w:rFonts w:ascii="Arial" w:hAnsi="Arial" w:cs="Arial"/>
                <w:b/>
                <w:bCs/>
                <w:sz w:val="20"/>
              </w:rPr>
              <w:lastRenderedPageBreak/>
              <w:t>Additional Eligibility Requirements</w:t>
            </w:r>
          </w:p>
          <w:p w14:paraId="2DE440F7" w14:textId="77777777" w:rsidR="00F5761F" w:rsidRDefault="00F5761F" w:rsidP="00F5761F">
            <w:pPr>
              <w:jc w:val="both"/>
              <w:rPr>
                <w:rFonts w:ascii="Arial" w:hAnsi="Arial" w:cs="Arial"/>
                <w:b/>
                <w:bCs/>
                <w:color w:val="000000"/>
                <w:sz w:val="20"/>
                <w:szCs w:val="20"/>
              </w:rPr>
            </w:pPr>
          </w:p>
        </w:tc>
        <w:tc>
          <w:tcPr>
            <w:tcW w:w="3925" w:type="pct"/>
          </w:tcPr>
          <w:p w14:paraId="39C510EC" w14:textId="77777777" w:rsidR="00F5761F" w:rsidRPr="00585CE2" w:rsidRDefault="00F5761F" w:rsidP="00F5761F">
            <w:pPr>
              <w:pStyle w:val="Default"/>
              <w:rPr>
                <w:sz w:val="20"/>
                <w:szCs w:val="20"/>
              </w:rPr>
            </w:pPr>
            <w:r w:rsidRPr="00585CE2">
              <w:rPr>
                <w:b/>
                <w:bCs/>
                <w:sz w:val="20"/>
                <w:szCs w:val="20"/>
              </w:rPr>
              <w:t xml:space="preserve">Citizenship Requirements </w:t>
            </w:r>
          </w:p>
          <w:p w14:paraId="6531DE1C" w14:textId="77777777" w:rsidR="00F5761F" w:rsidRDefault="00F5761F" w:rsidP="00F5761F">
            <w:pPr>
              <w:pStyle w:val="Default"/>
              <w:rPr>
                <w:sz w:val="20"/>
                <w:szCs w:val="20"/>
              </w:rPr>
            </w:pPr>
          </w:p>
          <w:p w14:paraId="5826FE48" w14:textId="3C0349C5" w:rsidR="00F5761F" w:rsidRPr="00585CE2" w:rsidRDefault="00F5761F" w:rsidP="00F5761F">
            <w:pPr>
              <w:pStyle w:val="Default"/>
              <w:rPr>
                <w:sz w:val="20"/>
                <w:szCs w:val="20"/>
              </w:rPr>
            </w:pPr>
            <w:r w:rsidRPr="00585CE2">
              <w:rPr>
                <w:sz w:val="20"/>
                <w:szCs w:val="20"/>
              </w:rPr>
              <w:t xml:space="preserve">Eligible candidates must be: </w:t>
            </w:r>
          </w:p>
          <w:p w14:paraId="6AF5F41C" w14:textId="77777777" w:rsidR="00F5761F" w:rsidRPr="00585CE2" w:rsidRDefault="00F5761F" w:rsidP="00F5761F">
            <w:pPr>
              <w:pStyle w:val="ListParagraph"/>
              <w:numPr>
                <w:ilvl w:val="0"/>
                <w:numId w:val="2"/>
              </w:numPr>
              <w:spacing w:after="120"/>
              <w:rPr>
                <w:rFonts w:ascii="Arial" w:hAnsi="Arial" w:cs="Arial"/>
              </w:rPr>
            </w:pPr>
            <w:r w:rsidRPr="00585CE2">
              <w:rPr>
                <w:rFonts w:ascii="Arial" w:hAnsi="Arial" w:cs="Arial"/>
              </w:rPr>
              <w:t xml:space="preserve">EEA, Swiss, or British citizens </w:t>
            </w:r>
          </w:p>
          <w:p w14:paraId="78A2BBD9" w14:textId="77777777" w:rsidR="00F5761F" w:rsidRPr="00585CE2" w:rsidRDefault="00F5761F" w:rsidP="00F5761F">
            <w:pPr>
              <w:spacing w:after="120"/>
              <w:ind w:left="360"/>
              <w:rPr>
                <w:rFonts w:ascii="Arial" w:hAnsi="Arial" w:cs="Arial"/>
                <w:b/>
              </w:rPr>
            </w:pPr>
            <w:r>
              <w:rPr>
                <w:rFonts w:ascii="Arial" w:hAnsi="Arial" w:cs="Arial"/>
                <w:b/>
              </w:rPr>
              <w:t>OR</w:t>
            </w:r>
          </w:p>
          <w:p w14:paraId="160D6068" w14:textId="77777777" w:rsidR="00F5761F" w:rsidRDefault="00F5761F" w:rsidP="00F5761F">
            <w:pPr>
              <w:pStyle w:val="ListParagraph"/>
              <w:numPr>
                <w:ilvl w:val="0"/>
                <w:numId w:val="2"/>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1A3830E7" w14:textId="77777777" w:rsidR="00F5761F" w:rsidRPr="00EF5965" w:rsidRDefault="00F5761F" w:rsidP="00F5761F">
            <w:pPr>
              <w:pStyle w:val="Default"/>
              <w:ind w:left="1080"/>
              <w:rPr>
                <w:bCs/>
                <w:color w:val="auto"/>
                <w:sz w:val="20"/>
                <w:szCs w:val="20"/>
              </w:rPr>
            </w:pPr>
            <w:r w:rsidRPr="00EF5965">
              <w:rPr>
                <w:bCs/>
                <w:color w:val="auto"/>
                <w:sz w:val="20"/>
                <w:szCs w:val="20"/>
              </w:rPr>
              <w:t>Read Appendix 2 of the Additional Campaign Information for further information on accepted Stamps for Non-EEA citizens resident in the State, including those with refugee status.</w:t>
            </w:r>
          </w:p>
          <w:p w14:paraId="78B8CD74" w14:textId="77777777" w:rsidR="00F5761F" w:rsidRPr="00EF5965" w:rsidRDefault="00F5761F" w:rsidP="00F5761F">
            <w:pPr>
              <w:pStyle w:val="ListParagraph"/>
              <w:spacing w:after="120"/>
              <w:ind w:left="1080"/>
              <w:rPr>
                <w:rFonts w:ascii="Arial" w:hAnsi="Arial" w:cs="Arial"/>
              </w:rPr>
            </w:pPr>
          </w:p>
          <w:p w14:paraId="3DF861FA" w14:textId="77777777" w:rsidR="00F5761F" w:rsidRDefault="00F5761F" w:rsidP="00F5761F">
            <w:pPr>
              <w:pStyle w:val="Default"/>
              <w:rPr>
                <w:bCs/>
                <w:color w:val="auto"/>
                <w:sz w:val="20"/>
                <w:szCs w:val="20"/>
              </w:rPr>
            </w:pPr>
            <w:r w:rsidRPr="00EF5965">
              <w:rPr>
                <w:bCs/>
                <w:color w:val="auto"/>
                <w:sz w:val="20"/>
                <w:szCs w:val="20"/>
              </w:rPr>
              <w:t>To qualify candidates must be eligible by the</w:t>
            </w:r>
            <w:r>
              <w:rPr>
                <w:bCs/>
                <w:color w:val="auto"/>
                <w:sz w:val="20"/>
                <w:szCs w:val="20"/>
              </w:rPr>
              <w:t xml:space="preserve"> closing date of the campaign. </w:t>
            </w:r>
          </w:p>
          <w:p w14:paraId="289D1840" w14:textId="6E11DA80" w:rsidR="00F5761F" w:rsidRPr="00CD627A" w:rsidRDefault="00F5761F" w:rsidP="00F5761F">
            <w:pPr>
              <w:pStyle w:val="Default"/>
              <w:rPr>
                <w:bCs/>
                <w:color w:val="auto"/>
                <w:sz w:val="20"/>
                <w:szCs w:val="20"/>
              </w:rPr>
            </w:pPr>
          </w:p>
        </w:tc>
      </w:tr>
      <w:tr w:rsidR="00F5761F" w:rsidRPr="001108E2" w14:paraId="6C47E29C" w14:textId="77777777" w:rsidTr="00D27316">
        <w:tc>
          <w:tcPr>
            <w:tcW w:w="1075" w:type="pct"/>
          </w:tcPr>
          <w:p w14:paraId="2FEBC01F" w14:textId="77777777" w:rsidR="00F5761F" w:rsidRPr="001108E2" w:rsidRDefault="00F5761F" w:rsidP="00F5761F">
            <w:pPr>
              <w:jc w:val="both"/>
              <w:rPr>
                <w:rFonts w:ascii="Arial" w:hAnsi="Arial" w:cs="Arial"/>
                <w:b/>
                <w:bCs/>
                <w:color w:val="000000"/>
                <w:sz w:val="20"/>
                <w:szCs w:val="20"/>
              </w:rPr>
            </w:pPr>
            <w:r w:rsidRPr="001108E2">
              <w:rPr>
                <w:rFonts w:ascii="Arial" w:hAnsi="Arial" w:cs="Arial"/>
                <w:b/>
                <w:bCs/>
                <w:color w:val="000000"/>
                <w:sz w:val="20"/>
                <w:szCs w:val="20"/>
              </w:rPr>
              <w:t>Skills, competencies and/or knowledge</w:t>
            </w:r>
          </w:p>
          <w:p w14:paraId="023630A5" w14:textId="77777777" w:rsidR="00F5761F" w:rsidRPr="001108E2" w:rsidRDefault="00F5761F" w:rsidP="00F5761F">
            <w:pPr>
              <w:jc w:val="both"/>
              <w:rPr>
                <w:rFonts w:ascii="Arial" w:hAnsi="Arial" w:cs="Arial"/>
                <w:b/>
                <w:bCs/>
                <w:color w:val="000000"/>
                <w:sz w:val="20"/>
                <w:szCs w:val="20"/>
              </w:rPr>
            </w:pPr>
          </w:p>
          <w:p w14:paraId="73F4D313" w14:textId="77777777" w:rsidR="00F5761F" w:rsidRPr="001108E2" w:rsidRDefault="00F5761F" w:rsidP="00F5761F">
            <w:pPr>
              <w:jc w:val="both"/>
              <w:rPr>
                <w:rFonts w:ascii="Arial" w:hAnsi="Arial" w:cs="Arial"/>
                <w:b/>
                <w:bCs/>
                <w:color w:val="000000"/>
                <w:sz w:val="20"/>
                <w:szCs w:val="20"/>
              </w:rPr>
            </w:pPr>
          </w:p>
        </w:tc>
        <w:tc>
          <w:tcPr>
            <w:tcW w:w="3925" w:type="pct"/>
          </w:tcPr>
          <w:p w14:paraId="703D00C8" w14:textId="77777777" w:rsidR="00F5761F" w:rsidRDefault="00F5761F" w:rsidP="00F5761F">
            <w:pPr>
              <w:rPr>
                <w:rFonts w:ascii="Arial" w:hAnsi="Arial" w:cs="Arial"/>
                <w:b/>
                <w:sz w:val="20"/>
                <w:szCs w:val="20"/>
                <w:u w:val="single"/>
              </w:rPr>
            </w:pPr>
            <w:r w:rsidRPr="003D317F">
              <w:rPr>
                <w:rFonts w:ascii="Arial" w:hAnsi="Arial" w:cs="Arial"/>
                <w:b/>
                <w:sz w:val="20"/>
                <w:szCs w:val="20"/>
                <w:u w:val="single"/>
              </w:rPr>
              <w:t>Clinical/ Professional Knowledge</w:t>
            </w:r>
          </w:p>
          <w:p w14:paraId="6F53FEDA" w14:textId="77777777" w:rsidR="00F5761F" w:rsidRPr="003D317F" w:rsidRDefault="00F5761F" w:rsidP="00F5761F">
            <w:pPr>
              <w:rPr>
                <w:rFonts w:ascii="Arial" w:hAnsi="Arial" w:cs="Arial"/>
                <w:i/>
                <w:sz w:val="20"/>
                <w:szCs w:val="20"/>
              </w:rPr>
            </w:pPr>
            <w:r w:rsidRPr="003D317F">
              <w:rPr>
                <w:rFonts w:ascii="Arial" w:hAnsi="Arial" w:cs="Arial"/>
                <w:i/>
                <w:sz w:val="20"/>
                <w:szCs w:val="20"/>
              </w:rPr>
              <w:t>Demonstrates</w:t>
            </w:r>
          </w:p>
          <w:p w14:paraId="0464D754"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Credibility and ability to command respect as a recognised clinical leader within the clinical community with a good understanding of the current health policy and its requirements of clinical leaders.</w:t>
            </w:r>
          </w:p>
          <w:p w14:paraId="2BA554CF"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Ability to provide significant senior clinician input to operational and strategic decision making and promoting integrated care.</w:t>
            </w:r>
          </w:p>
          <w:p w14:paraId="00B351E2"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Knowledge of best practice and high levels of multidisciplinary working, clinical leadership and engagement.</w:t>
            </w:r>
          </w:p>
          <w:p w14:paraId="7A5905EB"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 track record as an effective leader who has developed effective teams and driven and delivered sustainable change programmes to transform clinical services.</w:t>
            </w:r>
          </w:p>
          <w:p w14:paraId="78D9C3B7" w14:textId="77777777" w:rsidR="00F5761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 capacity to operate successfully and efficientl</w:t>
            </w:r>
            <w:r>
              <w:rPr>
                <w:rFonts w:ascii="Arial" w:hAnsi="Arial" w:cs="Arial"/>
              </w:rPr>
              <w:t>y in a challenging environment.</w:t>
            </w:r>
          </w:p>
          <w:p w14:paraId="45C7469C" w14:textId="77777777" w:rsidR="00F5761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 commitment to and focus on quality, promotes high standards to improve patient outcomes, by consistently putting clinicians at the heart of decision making and involving patient</w:t>
            </w:r>
            <w:r>
              <w:rPr>
                <w:rFonts w:ascii="Arial" w:hAnsi="Arial" w:cs="Arial"/>
              </w:rPr>
              <w:t>s and the public in their work.</w:t>
            </w:r>
          </w:p>
          <w:p w14:paraId="4444F8C4" w14:textId="0057DD09"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Excellent interpersonal and communications skills.</w:t>
            </w:r>
          </w:p>
          <w:p w14:paraId="250847E7" w14:textId="77777777" w:rsidR="00F5761F" w:rsidRPr="003D317F" w:rsidRDefault="00F5761F" w:rsidP="00F5761F">
            <w:pPr>
              <w:rPr>
                <w:rFonts w:ascii="Arial" w:hAnsi="Arial" w:cs="Arial"/>
                <w:sz w:val="20"/>
                <w:szCs w:val="20"/>
              </w:rPr>
            </w:pPr>
          </w:p>
          <w:p w14:paraId="49BB3472" w14:textId="77777777" w:rsidR="00F5761F" w:rsidRDefault="00F5761F" w:rsidP="00F5761F">
            <w:pPr>
              <w:rPr>
                <w:rFonts w:ascii="Arial" w:hAnsi="Arial" w:cs="Arial"/>
                <w:b/>
                <w:sz w:val="20"/>
                <w:szCs w:val="20"/>
                <w:u w:val="single"/>
              </w:rPr>
            </w:pPr>
            <w:r w:rsidRPr="003D317F">
              <w:rPr>
                <w:rFonts w:ascii="Arial" w:hAnsi="Arial" w:cs="Arial"/>
                <w:b/>
                <w:sz w:val="20"/>
                <w:szCs w:val="20"/>
                <w:u w:val="single"/>
              </w:rPr>
              <w:t>Leadership &amp; Delivery of Change</w:t>
            </w:r>
          </w:p>
          <w:p w14:paraId="2DD7D6DA" w14:textId="77777777" w:rsidR="00F5761F" w:rsidRPr="003D317F" w:rsidRDefault="00F5761F" w:rsidP="00F5761F">
            <w:pPr>
              <w:rPr>
                <w:rFonts w:ascii="Arial" w:hAnsi="Arial" w:cs="Arial"/>
                <w:i/>
                <w:sz w:val="20"/>
                <w:szCs w:val="20"/>
              </w:rPr>
            </w:pPr>
            <w:r w:rsidRPr="003D317F">
              <w:rPr>
                <w:rFonts w:ascii="Arial" w:hAnsi="Arial" w:cs="Arial"/>
                <w:i/>
                <w:sz w:val="20"/>
                <w:szCs w:val="20"/>
              </w:rPr>
              <w:t>Demonstrates</w:t>
            </w:r>
          </w:p>
          <w:p w14:paraId="4C5A3014"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 xml:space="preserve">A track record as an effective leader with a </w:t>
            </w:r>
            <w:proofErr w:type="gramStart"/>
            <w:r w:rsidRPr="003D317F">
              <w:rPr>
                <w:rFonts w:ascii="Arial" w:hAnsi="Arial" w:cs="Arial"/>
              </w:rPr>
              <w:t>can do</w:t>
            </w:r>
            <w:proofErr w:type="gramEnd"/>
            <w:r w:rsidRPr="003D317F">
              <w:rPr>
                <w:rFonts w:ascii="Arial" w:hAnsi="Arial" w:cs="Arial"/>
              </w:rPr>
              <w:t xml:space="preserve"> attitude who has led, organised and motivated staff</w:t>
            </w:r>
            <w:r>
              <w:rPr>
                <w:rFonts w:ascii="Arial" w:hAnsi="Arial" w:cs="Arial"/>
              </w:rPr>
              <w:t xml:space="preserve"> </w:t>
            </w:r>
            <w:r w:rsidRPr="003D317F">
              <w:rPr>
                <w:rFonts w:ascii="Arial" w:hAnsi="Arial" w:cs="Arial"/>
              </w:rPr>
              <w:t>in times of significant change in a challenging environment. Ability to demonstrate significant resilience in a challenging environment to maintain individual and team performance.</w:t>
            </w:r>
          </w:p>
          <w:p w14:paraId="3AF342A9"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 xml:space="preserve">Able to remain fully informed in a dynamic and challenging environment, while at the same time having a clear view of what changes are required in order to achieve immediate and </w:t>
            </w:r>
            <w:proofErr w:type="gramStart"/>
            <w:r w:rsidRPr="003D317F">
              <w:rPr>
                <w:rFonts w:ascii="Arial" w:hAnsi="Arial" w:cs="Arial"/>
              </w:rPr>
              <w:t>long term</w:t>
            </w:r>
            <w:proofErr w:type="gramEnd"/>
            <w:r w:rsidRPr="003D317F">
              <w:rPr>
                <w:rFonts w:ascii="Arial" w:hAnsi="Arial" w:cs="Arial"/>
              </w:rPr>
              <w:t xml:space="preserve"> objectives.</w:t>
            </w:r>
          </w:p>
          <w:p w14:paraId="21512D9B"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Understand the challenges of leading a complex change programme with significant technology, process, clinical change, interdependencies clinical lead challenges.</w:t>
            </w:r>
          </w:p>
          <w:p w14:paraId="424F4F7A"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Continually strive to improve change delivery and to create a work environment that encourages creative thinking.</w:t>
            </w:r>
          </w:p>
          <w:p w14:paraId="77A8CFB0"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Ability to maintain focus, intensity and persistence even under increasingly complex and demanding conditions.</w:t>
            </w:r>
          </w:p>
          <w:p w14:paraId="22348102" w14:textId="77777777" w:rsidR="00F5761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Ability to demonstrate the qualities of a leader with integrity, fairness and respect.</w:t>
            </w:r>
          </w:p>
          <w:p w14:paraId="5345FD1F" w14:textId="77777777" w:rsidR="00F5761F" w:rsidRPr="003D317F" w:rsidRDefault="00F5761F" w:rsidP="00F5761F">
            <w:pPr>
              <w:pStyle w:val="ListParagraph"/>
              <w:rPr>
                <w:rFonts w:ascii="Arial" w:hAnsi="Arial" w:cs="Arial"/>
              </w:rPr>
            </w:pPr>
          </w:p>
          <w:p w14:paraId="3F0C6E78" w14:textId="77777777" w:rsidR="00F5761F" w:rsidRPr="003D317F" w:rsidRDefault="00F5761F" w:rsidP="00F5761F">
            <w:pPr>
              <w:rPr>
                <w:rFonts w:ascii="Arial" w:hAnsi="Arial" w:cs="Arial"/>
                <w:b/>
                <w:sz w:val="20"/>
                <w:szCs w:val="20"/>
                <w:u w:val="single"/>
              </w:rPr>
            </w:pPr>
            <w:r w:rsidRPr="003D317F">
              <w:rPr>
                <w:rFonts w:ascii="Arial" w:hAnsi="Arial" w:cs="Arial"/>
                <w:b/>
                <w:sz w:val="20"/>
                <w:szCs w:val="20"/>
                <w:u w:val="single"/>
              </w:rPr>
              <w:t>Working with Others - Influencing to Achieve</w:t>
            </w:r>
          </w:p>
          <w:p w14:paraId="5AF6D420" w14:textId="77777777" w:rsidR="00F5761F" w:rsidRPr="003D317F" w:rsidRDefault="00F5761F" w:rsidP="00F5761F">
            <w:pPr>
              <w:rPr>
                <w:rFonts w:ascii="Arial" w:hAnsi="Arial" w:cs="Arial"/>
                <w:i/>
                <w:sz w:val="20"/>
                <w:szCs w:val="20"/>
              </w:rPr>
            </w:pPr>
            <w:r w:rsidRPr="003D317F">
              <w:rPr>
                <w:rFonts w:ascii="Arial" w:hAnsi="Arial" w:cs="Arial"/>
                <w:i/>
                <w:sz w:val="20"/>
                <w:szCs w:val="20"/>
              </w:rPr>
              <w:t>Demonstrates</w:t>
            </w:r>
          </w:p>
          <w:p w14:paraId="4A34A3FE"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Ability to demonstrate robust influencing skills to negotiate at the most senior levels with internal and external stakeholders.</w:t>
            </w:r>
          </w:p>
          <w:p w14:paraId="60843557"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Demonstrated track record of building and maintaining key internal and external relationships.</w:t>
            </w:r>
          </w:p>
          <w:p w14:paraId="4AFF444A"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Able to build collaborative relationships across the system to embed an integrated approach to problem solving.</w:t>
            </w:r>
          </w:p>
          <w:p w14:paraId="3DEBA41F"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Demonstrated ability to work independently as well as with wider multidisciplinary and multi-agency teams in a complex and changing environment.</w:t>
            </w:r>
          </w:p>
          <w:p w14:paraId="14041FEB"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Ability to persuade and effectively sell a vision, commanding attention and inspiring confidence.</w:t>
            </w:r>
          </w:p>
          <w:p w14:paraId="7D492800"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Set high standards for the team and put their work and the work of the organisation into meaningful context.</w:t>
            </w:r>
          </w:p>
          <w:p w14:paraId="7A907997" w14:textId="77777777" w:rsidR="00F5761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Demonstrated track record of working co-operatively with and influencing senior management colleagues in leading health and social care service improvements.</w:t>
            </w:r>
          </w:p>
          <w:p w14:paraId="13957DC9" w14:textId="77777777" w:rsidR="00F5761F" w:rsidRPr="003D317F" w:rsidRDefault="00F5761F" w:rsidP="00F5761F">
            <w:pPr>
              <w:pStyle w:val="ListParagraph"/>
              <w:rPr>
                <w:rFonts w:ascii="Arial" w:hAnsi="Arial" w:cs="Arial"/>
              </w:rPr>
            </w:pPr>
          </w:p>
          <w:p w14:paraId="69073918" w14:textId="77777777" w:rsidR="00F5761F" w:rsidRPr="003D317F" w:rsidRDefault="00F5761F" w:rsidP="00F5761F">
            <w:pPr>
              <w:rPr>
                <w:rFonts w:ascii="Arial" w:hAnsi="Arial" w:cs="Arial"/>
                <w:b/>
                <w:sz w:val="20"/>
                <w:szCs w:val="20"/>
                <w:u w:val="single"/>
              </w:rPr>
            </w:pPr>
            <w:r w:rsidRPr="003D317F">
              <w:rPr>
                <w:rFonts w:ascii="Arial" w:hAnsi="Arial" w:cs="Arial"/>
                <w:b/>
                <w:sz w:val="20"/>
                <w:szCs w:val="20"/>
                <w:u w:val="single"/>
              </w:rPr>
              <w:t>Results focused with critical analysis and decision making</w:t>
            </w:r>
          </w:p>
          <w:p w14:paraId="55264CF2" w14:textId="77777777" w:rsidR="00F5761F" w:rsidRPr="003D317F" w:rsidRDefault="00F5761F" w:rsidP="00F5761F">
            <w:pPr>
              <w:rPr>
                <w:rFonts w:ascii="Arial" w:hAnsi="Arial" w:cs="Arial"/>
                <w:i/>
                <w:sz w:val="20"/>
                <w:szCs w:val="20"/>
              </w:rPr>
            </w:pPr>
            <w:r w:rsidRPr="003D317F">
              <w:rPr>
                <w:rFonts w:ascii="Arial" w:hAnsi="Arial" w:cs="Arial"/>
                <w:i/>
                <w:sz w:val="20"/>
                <w:szCs w:val="20"/>
              </w:rPr>
              <w:t>Demonstrates</w:t>
            </w:r>
          </w:p>
          <w:p w14:paraId="3962CA17"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Strong personal emphasis on achieving high standards of excellence and willingness to take personal responsibility to initiate activities and drive objectives through to a conclusion.</w:t>
            </w:r>
          </w:p>
          <w:p w14:paraId="1DEF9698"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Ability to rapidly assimilate and analyse complex information, make timely decisions and take ownership of those decisions and their implications.</w:t>
            </w:r>
          </w:p>
          <w:p w14:paraId="0B710E94"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Capacity to anticipate problems and to recognise when to involve other parties at the appropriate time and level.</w:t>
            </w:r>
          </w:p>
          <w:p w14:paraId="0B48F094" w14:textId="77777777" w:rsidR="00F5761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Uses evidence to make improvements and seeks out innovations.</w:t>
            </w:r>
          </w:p>
          <w:p w14:paraId="084202B6" w14:textId="77777777" w:rsidR="00F5761F" w:rsidRPr="003D317F" w:rsidRDefault="00F5761F" w:rsidP="00F5761F">
            <w:pPr>
              <w:pStyle w:val="ListParagraph"/>
              <w:rPr>
                <w:rFonts w:ascii="Arial" w:hAnsi="Arial" w:cs="Arial"/>
              </w:rPr>
            </w:pPr>
          </w:p>
          <w:p w14:paraId="676EA248" w14:textId="77777777" w:rsidR="00F5761F" w:rsidRPr="003D317F" w:rsidRDefault="00F5761F" w:rsidP="00F5761F">
            <w:pPr>
              <w:rPr>
                <w:rFonts w:ascii="Arial" w:hAnsi="Arial" w:cs="Arial"/>
                <w:b/>
                <w:sz w:val="20"/>
                <w:szCs w:val="20"/>
                <w:u w:val="single"/>
              </w:rPr>
            </w:pPr>
            <w:r w:rsidRPr="003D317F">
              <w:rPr>
                <w:rFonts w:ascii="Arial" w:hAnsi="Arial" w:cs="Arial"/>
                <w:b/>
                <w:sz w:val="20"/>
                <w:szCs w:val="20"/>
                <w:u w:val="single"/>
              </w:rPr>
              <w:t>Communication &amp; Interpersonal Skills</w:t>
            </w:r>
          </w:p>
          <w:p w14:paraId="1A549DC4" w14:textId="77777777" w:rsidR="00F5761F" w:rsidRPr="003D317F" w:rsidRDefault="00F5761F" w:rsidP="00F5761F">
            <w:pPr>
              <w:rPr>
                <w:rFonts w:ascii="Arial" w:hAnsi="Arial" w:cs="Arial"/>
                <w:i/>
                <w:sz w:val="20"/>
                <w:szCs w:val="20"/>
              </w:rPr>
            </w:pPr>
            <w:r w:rsidRPr="003D317F">
              <w:rPr>
                <w:rFonts w:ascii="Arial" w:hAnsi="Arial" w:cs="Arial"/>
                <w:i/>
                <w:sz w:val="20"/>
                <w:szCs w:val="20"/>
              </w:rPr>
              <w:t>Demonstrates</w:t>
            </w:r>
          </w:p>
          <w:p w14:paraId="3B353A7A"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Strong written and verbal communication skills.</w:t>
            </w:r>
          </w:p>
          <w:p w14:paraId="04111EBC"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The ability to provide clear communication at times of pressure and/or scrutiny including public media appearances;</w:t>
            </w:r>
          </w:p>
          <w:p w14:paraId="1FD4BF8E"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The ability to explain, advocate and express facts and ideas in a simple and convincing manner, actively engaging with individuals and groups both internally and externally.</w:t>
            </w:r>
          </w:p>
          <w:p w14:paraId="3FC57956"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The ability to builds strong and broad professional networks to maintain level of influence in achieving results.</w:t>
            </w:r>
          </w:p>
          <w:p w14:paraId="15CCAE6A" w14:textId="77777777" w:rsidR="00F5761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 xml:space="preserve">A strong ability to achieve results through collaboration. </w:t>
            </w:r>
          </w:p>
          <w:p w14:paraId="684BC7A3" w14:textId="77777777" w:rsidR="00F5761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Excellent influencing and negotiation skills.</w:t>
            </w:r>
          </w:p>
          <w:p w14:paraId="3E369BB8" w14:textId="77777777" w:rsidR="00F5761F" w:rsidRPr="003D317F" w:rsidRDefault="00F5761F" w:rsidP="00F5761F">
            <w:pPr>
              <w:pStyle w:val="ListParagraph"/>
              <w:rPr>
                <w:rFonts w:ascii="Arial" w:hAnsi="Arial" w:cs="Arial"/>
              </w:rPr>
            </w:pPr>
          </w:p>
          <w:p w14:paraId="5000C413" w14:textId="77777777" w:rsidR="00F5761F" w:rsidRDefault="00F5761F" w:rsidP="00F5761F">
            <w:pPr>
              <w:rPr>
                <w:rFonts w:ascii="Arial" w:hAnsi="Arial" w:cs="Arial"/>
                <w:b/>
                <w:sz w:val="20"/>
                <w:szCs w:val="20"/>
                <w:u w:val="single"/>
              </w:rPr>
            </w:pPr>
            <w:r w:rsidRPr="003D317F">
              <w:rPr>
                <w:rFonts w:ascii="Arial" w:hAnsi="Arial" w:cs="Arial"/>
                <w:b/>
                <w:sz w:val="20"/>
                <w:szCs w:val="20"/>
                <w:u w:val="single"/>
              </w:rPr>
              <w:t>Personal Commitment and Motivation</w:t>
            </w:r>
          </w:p>
          <w:p w14:paraId="486EEBC3" w14:textId="77777777" w:rsidR="00F5761F" w:rsidRPr="003D317F" w:rsidRDefault="00F5761F" w:rsidP="00F5761F">
            <w:pPr>
              <w:rPr>
                <w:rFonts w:ascii="Arial" w:hAnsi="Arial" w:cs="Arial"/>
                <w:i/>
                <w:sz w:val="20"/>
                <w:szCs w:val="20"/>
              </w:rPr>
            </w:pPr>
            <w:r w:rsidRPr="003D317F">
              <w:rPr>
                <w:rFonts w:ascii="Arial" w:hAnsi="Arial" w:cs="Arial"/>
                <w:i/>
                <w:sz w:val="20"/>
                <w:szCs w:val="20"/>
              </w:rPr>
              <w:t>Demonstrates</w:t>
            </w:r>
          </w:p>
          <w:p w14:paraId="62577007"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 xml:space="preserve">Commitment and motivation for the complex role of National Lead for Integrated Care, Clinical Innovation and Design, Office of the Chief Clinical </w:t>
            </w:r>
            <w:r w:rsidRPr="003D317F">
              <w:rPr>
                <w:rFonts w:ascii="Arial" w:hAnsi="Arial" w:cs="Arial"/>
              </w:rPr>
              <w:lastRenderedPageBreak/>
              <w:t>Officer. Demonstrates a strong willingness and ability to operate in the flexible manner that is essential for the effective delivery of the role.</w:t>
            </w:r>
          </w:p>
          <w:p w14:paraId="4F71B4BA"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Strong capability to manage competing demands without a diminution in performance.</w:t>
            </w:r>
          </w:p>
          <w:p w14:paraId="582F2AE5"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 xml:space="preserve">A core belief in and passion to lead the sustainable delivery of </w:t>
            </w:r>
            <w:proofErr w:type="gramStart"/>
            <w:r w:rsidRPr="003D317F">
              <w:rPr>
                <w:rFonts w:ascii="Arial" w:hAnsi="Arial" w:cs="Arial"/>
              </w:rPr>
              <w:t>high quality</w:t>
            </w:r>
            <w:proofErr w:type="gramEnd"/>
            <w:r w:rsidRPr="003D317F">
              <w:rPr>
                <w:rFonts w:ascii="Arial" w:hAnsi="Arial" w:cs="Arial"/>
              </w:rPr>
              <w:t xml:space="preserve"> patient and service user centred services.</w:t>
            </w:r>
          </w:p>
          <w:p w14:paraId="248D7F8A" w14:textId="77777777" w:rsidR="00F5761F" w:rsidRPr="003D317F" w:rsidRDefault="00F5761F" w:rsidP="00F5761F">
            <w:pPr>
              <w:pStyle w:val="ListParagraph"/>
              <w:numPr>
                <w:ilvl w:val="0"/>
                <w:numId w:val="10"/>
              </w:numPr>
              <w:spacing w:after="160" w:line="259" w:lineRule="auto"/>
              <w:contextualSpacing/>
              <w:rPr>
                <w:rFonts w:ascii="Arial" w:hAnsi="Arial" w:cs="Arial"/>
              </w:rPr>
            </w:pPr>
            <w:r w:rsidRPr="003D317F">
              <w:rPr>
                <w:rFonts w:ascii="Arial" w:hAnsi="Arial" w:cs="Arial"/>
              </w:rPr>
              <w:t>A commitment to continuing professional development.</w:t>
            </w:r>
          </w:p>
          <w:p w14:paraId="58D7DD0B" w14:textId="42DE7AD6" w:rsidR="00F5761F" w:rsidRPr="00010FBA" w:rsidRDefault="00F5761F" w:rsidP="00F5761F">
            <w:pPr>
              <w:spacing w:after="0" w:line="240" w:lineRule="auto"/>
              <w:jc w:val="both"/>
              <w:rPr>
                <w:rFonts w:ascii="Arial" w:hAnsi="Arial" w:cs="Arial"/>
                <w:sz w:val="20"/>
                <w:szCs w:val="20"/>
                <w:lang w:val="en-GB"/>
              </w:rPr>
            </w:pPr>
          </w:p>
        </w:tc>
      </w:tr>
      <w:tr w:rsidR="00F5761F" w:rsidRPr="001108E2" w14:paraId="01AA9466" w14:textId="77777777" w:rsidTr="00D27316">
        <w:tc>
          <w:tcPr>
            <w:tcW w:w="1075" w:type="pct"/>
          </w:tcPr>
          <w:p w14:paraId="1CCD5EEE" w14:textId="77777777" w:rsidR="00F5761F" w:rsidRPr="001108E2" w:rsidRDefault="00F5761F" w:rsidP="00F5761F">
            <w:pPr>
              <w:jc w:val="both"/>
              <w:rPr>
                <w:rFonts w:ascii="Arial" w:hAnsi="Arial" w:cs="Arial"/>
                <w:b/>
                <w:bCs/>
                <w:sz w:val="20"/>
                <w:szCs w:val="20"/>
              </w:rPr>
            </w:pPr>
            <w:r w:rsidRPr="001108E2">
              <w:rPr>
                <w:rFonts w:ascii="Arial" w:hAnsi="Arial" w:cs="Arial"/>
                <w:b/>
                <w:bCs/>
                <w:sz w:val="20"/>
                <w:szCs w:val="20"/>
              </w:rPr>
              <w:lastRenderedPageBreak/>
              <w:t>Campaign Specific Selection Process</w:t>
            </w:r>
          </w:p>
          <w:p w14:paraId="0DBF8570" w14:textId="77777777" w:rsidR="00F5761F" w:rsidRPr="001108E2" w:rsidRDefault="00F5761F" w:rsidP="00F5761F">
            <w:pPr>
              <w:jc w:val="both"/>
              <w:rPr>
                <w:rFonts w:ascii="Arial" w:hAnsi="Arial" w:cs="Arial"/>
                <w:b/>
                <w:bCs/>
                <w:sz w:val="20"/>
                <w:szCs w:val="20"/>
              </w:rPr>
            </w:pPr>
          </w:p>
          <w:p w14:paraId="076EDD47" w14:textId="77777777" w:rsidR="00F5761F" w:rsidRPr="00F1207D" w:rsidRDefault="00F5761F" w:rsidP="00F5761F">
            <w:pPr>
              <w:jc w:val="both"/>
              <w:rPr>
                <w:rFonts w:ascii="Arial" w:hAnsi="Arial" w:cs="Arial"/>
                <w:bCs/>
                <w:i/>
                <w:sz w:val="20"/>
                <w:szCs w:val="20"/>
              </w:rPr>
            </w:pPr>
            <w:r w:rsidRPr="00F1207D">
              <w:rPr>
                <w:rFonts w:ascii="Arial" w:hAnsi="Arial" w:cs="Arial"/>
                <w:bCs/>
                <w:i/>
                <w:sz w:val="20"/>
                <w:szCs w:val="20"/>
              </w:rPr>
              <w:t>Ranking/Shortlisting / Interview</w:t>
            </w:r>
          </w:p>
        </w:tc>
        <w:tc>
          <w:tcPr>
            <w:tcW w:w="3925" w:type="pct"/>
          </w:tcPr>
          <w:p w14:paraId="5F69A9EE" w14:textId="43C745E3" w:rsidR="00F1207D" w:rsidRPr="00F1207D" w:rsidRDefault="00F1207D" w:rsidP="00F1207D">
            <w:pPr>
              <w:jc w:val="both"/>
              <w:rPr>
                <w:rFonts w:ascii="Arial" w:hAnsi="Arial" w:cs="Arial"/>
                <w:bCs/>
                <w:iCs/>
                <w:sz w:val="20"/>
                <w:szCs w:val="20"/>
              </w:rPr>
            </w:pPr>
            <w:r w:rsidRPr="00F1207D">
              <w:rPr>
                <w:rFonts w:ascii="Arial" w:hAnsi="Arial" w:cs="Arial"/>
                <w:bCs/>
                <w:iCs/>
                <w:sz w:val="20"/>
                <w:szCs w:val="20"/>
              </w:rPr>
              <w:t xml:space="preserve">Applications should be made by CV, together with a brief statement clearly indicating your relevant experience by email to </w:t>
            </w:r>
            <w:hyperlink r:id="rId11" w:history="1">
              <w:r w:rsidR="009C02E0" w:rsidRPr="009B78D7">
                <w:rPr>
                  <w:rStyle w:val="Hyperlink"/>
                </w:rPr>
                <w:t>CCO@hse.ie</w:t>
              </w:r>
            </w:hyperlink>
            <w:r w:rsidR="009C02E0">
              <w:t xml:space="preserve"> </w:t>
            </w:r>
            <w:r w:rsidRPr="00F1207D">
              <w:rPr>
                <w:rFonts w:ascii="Arial" w:hAnsi="Arial" w:cs="Arial"/>
                <w:bCs/>
                <w:iCs/>
                <w:sz w:val="20"/>
                <w:szCs w:val="20"/>
              </w:rPr>
              <w:t>stating “</w:t>
            </w:r>
            <w:r>
              <w:rPr>
                <w:rFonts w:ascii="Arial" w:hAnsi="Arial" w:cs="Arial"/>
                <w:b/>
                <w:bCs/>
                <w:iCs/>
                <w:sz w:val="20"/>
                <w:szCs w:val="20"/>
              </w:rPr>
              <w:t>1.0</w:t>
            </w:r>
            <w:r w:rsidRPr="00F1207D">
              <w:rPr>
                <w:rFonts w:ascii="Arial" w:hAnsi="Arial" w:cs="Arial"/>
                <w:b/>
                <w:bCs/>
                <w:iCs/>
                <w:sz w:val="20"/>
                <w:szCs w:val="20"/>
              </w:rPr>
              <w:t xml:space="preserve"> WTE </w:t>
            </w:r>
            <w:r>
              <w:rPr>
                <w:rFonts w:ascii="Arial" w:hAnsi="Arial" w:cs="Arial"/>
                <w:b/>
                <w:bCs/>
                <w:iCs/>
                <w:sz w:val="20"/>
                <w:szCs w:val="20"/>
              </w:rPr>
              <w:t xml:space="preserve">National </w:t>
            </w:r>
            <w:r w:rsidRPr="00F1207D">
              <w:rPr>
                <w:rFonts w:ascii="Arial" w:hAnsi="Arial" w:cs="Arial"/>
                <w:b/>
                <w:bCs/>
                <w:iCs/>
                <w:sz w:val="20"/>
                <w:szCs w:val="20"/>
              </w:rPr>
              <w:t xml:space="preserve">Clinical Lead | </w:t>
            </w:r>
            <w:r>
              <w:rPr>
                <w:rFonts w:ascii="Arial" w:hAnsi="Arial" w:cs="Arial"/>
                <w:b/>
                <w:bCs/>
                <w:iCs/>
                <w:sz w:val="20"/>
                <w:szCs w:val="20"/>
              </w:rPr>
              <w:t>Clinical Reform Office</w:t>
            </w:r>
            <w:r w:rsidRPr="00F1207D">
              <w:rPr>
                <w:rFonts w:ascii="Arial" w:hAnsi="Arial" w:cs="Arial"/>
                <w:b/>
                <w:bCs/>
                <w:iCs/>
                <w:sz w:val="20"/>
                <w:szCs w:val="20"/>
              </w:rPr>
              <w:t xml:space="preserve">” </w:t>
            </w:r>
            <w:r w:rsidRPr="00F1207D">
              <w:rPr>
                <w:rFonts w:ascii="Arial" w:hAnsi="Arial" w:cs="Arial"/>
                <w:bCs/>
                <w:iCs/>
                <w:sz w:val="20"/>
                <w:szCs w:val="20"/>
              </w:rPr>
              <w:t>in the subject matter.</w:t>
            </w:r>
          </w:p>
          <w:p w14:paraId="5BD2D968" w14:textId="6D7BCA30" w:rsidR="00F1207D" w:rsidRPr="00F1207D" w:rsidRDefault="00F1207D" w:rsidP="00F5761F">
            <w:pPr>
              <w:jc w:val="both"/>
              <w:rPr>
                <w:rFonts w:ascii="Arial" w:hAnsi="Arial" w:cs="Arial"/>
                <w:bCs/>
                <w:iCs/>
                <w:sz w:val="20"/>
                <w:szCs w:val="20"/>
              </w:rPr>
            </w:pPr>
            <w:r w:rsidRPr="00F1207D">
              <w:rPr>
                <w:rFonts w:ascii="Arial" w:hAnsi="Arial" w:cs="Arial"/>
                <w:bCs/>
                <w:iCs/>
                <w:sz w:val="20"/>
                <w:szCs w:val="20"/>
              </w:rPr>
              <w:t xml:space="preserve">The closing date for receipt of applications is </w:t>
            </w:r>
            <w:r w:rsidR="00B402DF">
              <w:rPr>
                <w:rFonts w:ascii="Arial" w:hAnsi="Arial" w:cs="Arial"/>
                <w:b/>
                <w:bCs/>
                <w:iCs/>
                <w:sz w:val="20"/>
                <w:szCs w:val="20"/>
              </w:rPr>
              <w:t>Monday</w:t>
            </w:r>
            <w:r w:rsidRPr="00A64341">
              <w:rPr>
                <w:rFonts w:ascii="Arial" w:hAnsi="Arial" w:cs="Arial"/>
                <w:b/>
                <w:bCs/>
                <w:iCs/>
                <w:sz w:val="20"/>
                <w:szCs w:val="20"/>
              </w:rPr>
              <w:t xml:space="preserve">, </w:t>
            </w:r>
            <w:r w:rsidR="00B402DF">
              <w:rPr>
                <w:rFonts w:ascii="Arial" w:hAnsi="Arial" w:cs="Arial"/>
                <w:b/>
                <w:bCs/>
                <w:iCs/>
                <w:sz w:val="20"/>
                <w:szCs w:val="20"/>
              </w:rPr>
              <w:t>25</w:t>
            </w:r>
            <w:r w:rsidRPr="00A64341">
              <w:rPr>
                <w:rFonts w:ascii="Arial" w:hAnsi="Arial" w:cs="Arial"/>
                <w:b/>
                <w:bCs/>
                <w:iCs/>
                <w:sz w:val="20"/>
                <w:szCs w:val="20"/>
              </w:rPr>
              <w:t xml:space="preserve"> </w:t>
            </w:r>
            <w:r w:rsidR="00A64341" w:rsidRPr="00A64341">
              <w:rPr>
                <w:rFonts w:ascii="Arial" w:hAnsi="Arial" w:cs="Arial"/>
                <w:b/>
                <w:bCs/>
                <w:iCs/>
                <w:sz w:val="20"/>
                <w:szCs w:val="20"/>
              </w:rPr>
              <w:t>May</w:t>
            </w:r>
            <w:r w:rsidRPr="00A64341">
              <w:rPr>
                <w:rFonts w:ascii="Arial" w:hAnsi="Arial" w:cs="Arial"/>
                <w:b/>
                <w:bCs/>
                <w:iCs/>
                <w:sz w:val="20"/>
                <w:szCs w:val="20"/>
              </w:rPr>
              <w:t xml:space="preserve"> </w:t>
            </w:r>
            <w:r w:rsidR="00A64341" w:rsidRPr="00A64341">
              <w:rPr>
                <w:rFonts w:ascii="Arial" w:hAnsi="Arial" w:cs="Arial"/>
                <w:b/>
                <w:bCs/>
                <w:iCs/>
                <w:sz w:val="20"/>
                <w:szCs w:val="20"/>
              </w:rPr>
              <w:t>2026</w:t>
            </w:r>
            <w:r w:rsidRPr="00F1207D">
              <w:rPr>
                <w:rFonts w:ascii="Arial" w:hAnsi="Arial" w:cs="Arial"/>
                <w:b/>
                <w:bCs/>
                <w:iCs/>
                <w:sz w:val="20"/>
                <w:szCs w:val="20"/>
              </w:rPr>
              <w:t xml:space="preserve"> at 12 noon</w:t>
            </w:r>
            <w:r w:rsidRPr="00F1207D">
              <w:rPr>
                <w:rFonts w:ascii="Arial" w:hAnsi="Arial" w:cs="Arial"/>
                <w:bCs/>
                <w:iCs/>
                <w:sz w:val="20"/>
                <w:szCs w:val="20"/>
              </w:rPr>
              <w:t>.</w:t>
            </w:r>
          </w:p>
          <w:p w14:paraId="7D68F3CF" w14:textId="22154E9F" w:rsidR="00F5761F" w:rsidRPr="00010FBA" w:rsidRDefault="00F5761F" w:rsidP="00F5761F">
            <w:pPr>
              <w:jc w:val="both"/>
              <w:rPr>
                <w:rFonts w:ascii="Arial" w:hAnsi="Arial" w:cs="Arial"/>
                <w:sz w:val="20"/>
                <w:szCs w:val="20"/>
                <w:lang w:val="en-GB"/>
              </w:rPr>
            </w:pPr>
            <w:r w:rsidRPr="00010FBA">
              <w:rPr>
                <w:rFonts w:ascii="Arial" w:hAnsi="Arial" w:cs="Arial"/>
                <w:sz w:val="20"/>
                <w:szCs w:val="20"/>
                <w:lang w:val="en-GB"/>
              </w:rPr>
              <w:t xml:space="preserve">A ranking and or shortlisting exercise may be carried out on the basis of information supplied in your application.  The criteria for ranking and/or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F10E658" w14:textId="56EB6472" w:rsidR="00F5761F" w:rsidRPr="00010FBA" w:rsidRDefault="00F5761F" w:rsidP="00F5761F">
            <w:pPr>
              <w:jc w:val="both"/>
              <w:rPr>
                <w:rFonts w:ascii="Arial" w:hAnsi="Arial" w:cs="Arial"/>
                <w:sz w:val="20"/>
                <w:szCs w:val="20"/>
              </w:rPr>
            </w:pPr>
            <w:r w:rsidRPr="00010FBA">
              <w:rPr>
                <w:rFonts w:ascii="Arial" w:hAnsi="Arial" w:cs="Arial"/>
                <w:sz w:val="20"/>
                <w:szCs w:val="20"/>
                <w:u w:val="single"/>
              </w:rPr>
              <w:t>Failure to include information regarding these requirements may result in you not being called forward to the next stage of the recruitment process.</w:t>
            </w:r>
            <w:r w:rsidRPr="00010FBA">
              <w:rPr>
                <w:rFonts w:ascii="Arial" w:hAnsi="Arial" w:cs="Arial"/>
                <w:sz w:val="20"/>
                <w:szCs w:val="20"/>
              </w:rPr>
              <w:t xml:space="preserve">  </w:t>
            </w:r>
          </w:p>
          <w:p w14:paraId="771B592D" w14:textId="7CC9D494" w:rsidR="00F5761F" w:rsidRDefault="00F5761F" w:rsidP="00F5761F">
            <w:pPr>
              <w:rPr>
                <w:rFonts w:ascii="Arial" w:hAnsi="Arial" w:cs="Arial"/>
                <w:iCs/>
                <w:sz w:val="20"/>
                <w:szCs w:val="20"/>
              </w:rPr>
            </w:pPr>
            <w:r w:rsidRPr="00010FBA">
              <w:rPr>
                <w:rFonts w:ascii="Arial" w:hAnsi="Arial" w:cs="Arial"/>
                <w:iCs/>
                <w:sz w:val="20"/>
                <w:szCs w:val="20"/>
              </w:rPr>
              <w:t>Those successful at the ranking stage of this process (where applied) will be placed on an order of merit and will be called to interview in ‘bands’ depending on the service needs of the organisation.</w:t>
            </w:r>
          </w:p>
          <w:p w14:paraId="62556903" w14:textId="33197EE1" w:rsidR="00F5761F" w:rsidRPr="001108E2" w:rsidRDefault="008840F1" w:rsidP="008840F1">
            <w:pPr>
              <w:rPr>
                <w:rFonts w:ascii="Arial" w:hAnsi="Arial" w:cs="Arial"/>
                <w:i/>
                <w:iCs/>
                <w:sz w:val="20"/>
                <w:szCs w:val="20"/>
              </w:rPr>
            </w:pPr>
            <w:r w:rsidRPr="008840F1">
              <w:rPr>
                <w:rFonts w:ascii="Arial" w:hAnsi="Arial" w:cs="Arial"/>
                <w:b/>
                <w:bCs/>
                <w:iCs/>
                <w:sz w:val="20"/>
                <w:szCs w:val="20"/>
              </w:rPr>
              <w:t xml:space="preserve">This position is being filled by the HSE based on a reassignment/secondment with a commitment to fund on a </w:t>
            </w:r>
            <w:r w:rsidR="00A738F0">
              <w:rPr>
                <w:rFonts w:ascii="Arial" w:hAnsi="Arial" w:cs="Arial"/>
                <w:b/>
                <w:bCs/>
                <w:iCs/>
                <w:sz w:val="20"/>
                <w:szCs w:val="20"/>
              </w:rPr>
              <w:t xml:space="preserve">1.0 </w:t>
            </w:r>
            <w:r w:rsidRPr="008840F1">
              <w:rPr>
                <w:rFonts w:ascii="Arial" w:hAnsi="Arial" w:cs="Arial"/>
                <w:b/>
                <w:bCs/>
                <w:iCs/>
                <w:sz w:val="20"/>
                <w:szCs w:val="20"/>
              </w:rPr>
              <w:t>WTE basis, but an increase in WTE limit to support a backfill cannot be provided; therefore, if the successful candidate selected through this process cannot obtain the support for their release from their position with their substantive employer, then unfortunately the candidate must be deemed ineligible to take up the role</w:t>
            </w:r>
          </w:p>
        </w:tc>
      </w:tr>
      <w:tr w:rsidR="00F5761F" w:rsidRPr="00DD5C96" w14:paraId="6FD5757A" w14:textId="77777777" w:rsidTr="00D27316">
        <w:tc>
          <w:tcPr>
            <w:tcW w:w="1075" w:type="pct"/>
          </w:tcPr>
          <w:p w14:paraId="387A907D" w14:textId="77777777" w:rsidR="00F5761F" w:rsidRPr="00DD5C96" w:rsidRDefault="00F5761F" w:rsidP="00F5761F">
            <w:pPr>
              <w:rPr>
                <w:rFonts w:ascii="Arial" w:hAnsi="Arial" w:cs="Arial"/>
                <w:b/>
                <w:bCs/>
                <w:sz w:val="20"/>
                <w:szCs w:val="20"/>
              </w:rPr>
            </w:pPr>
            <w:r w:rsidRPr="00DD5C96">
              <w:rPr>
                <w:rFonts w:ascii="Arial" w:hAnsi="Arial" w:cs="Arial"/>
                <w:b/>
                <w:bCs/>
                <w:sz w:val="20"/>
                <w:szCs w:val="20"/>
              </w:rPr>
              <w:t xml:space="preserve">Diversity, Equality and Inclusion </w:t>
            </w:r>
          </w:p>
          <w:p w14:paraId="6170714E" w14:textId="77777777" w:rsidR="00F5761F" w:rsidRPr="00DD5C96" w:rsidRDefault="00F5761F" w:rsidP="00F5761F">
            <w:pPr>
              <w:jc w:val="both"/>
              <w:rPr>
                <w:rFonts w:ascii="Arial" w:hAnsi="Arial" w:cs="Arial"/>
                <w:b/>
                <w:bCs/>
                <w:sz w:val="20"/>
                <w:szCs w:val="20"/>
              </w:rPr>
            </w:pPr>
          </w:p>
        </w:tc>
        <w:tc>
          <w:tcPr>
            <w:tcW w:w="3925" w:type="pct"/>
          </w:tcPr>
          <w:p w14:paraId="75A52209" w14:textId="77777777" w:rsidR="00F5761F" w:rsidRPr="00C734DA" w:rsidRDefault="00F5761F" w:rsidP="00F5761F">
            <w:pPr>
              <w:rPr>
                <w:rFonts w:ascii="Arial" w:hAnsi="Arial" w:cs="Arial"/>
                <w:iCs/>
                <w:sz w:val="20"/>
                <w:szCs w:val="20"/>
              </w:rPr>
            </w:pPr>
            <w:r w:rsidRPr="00C734DA">
              <w:rPr>
                <w:rFonts w:ascii="Arial" w:hAnsi="Arial" w:cs="Arial"/>
                <w:iCs/>
                <w:sz w:val="20"/>
                <w:szCs w:val="20"/>
              </w:rPr>
              <w:t>The HSE is an equal opportunities employer.</w:t>
            </w:r>
          </w:p>
          <w:p w14:paraId="389D4B80" w14:textId="15B5C9AD" w:rsidR="00F5761F" w:rsidRPr="00C734DA" w:rsidRDefault="00F5761F" w:rsidP="00F5761F">
            <w:pPr>
              <w:rPr>
                <w:rFonts w:ascii="Arial" w:hAnsi="Arial" w:cs="Arial"/>
                <w:color w:val="000000"/>
                <w:sz w:val="20"/>
                <w:szCs w:val="20"/>
                <w:shd w:val="clear" w:color="auto" w:fill="FFFFFF"/>
              </w:rPr>
            </w:pPr>
            <w:r w:rsidRPr="00C734DA">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C75ECB0" w14:textId="32D1FF97" w:rsidR="00F5761F" w:rsidRPr="00C734DA" w:rsidRDefault="00F5761F" w:rsidP="00F5761F">
            <w:pPr>
              <w:rPr>
                <w:rFonts w:ascii="Arial" w:hAnsi="Arial" w:cs="Arial"/>
                <w:color w:val="000000"/>
                <w:sz w:val="20"/>
                <w:szCs w:val="20"/>
                <w:shd w:val="clear" w:color="auto" w:fill="FFFFFF"/>
              </w:rPr>
            </w:pPr>
            <w:r w:rsidRPr="00C734DA">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D4EB122" w14:textId="72F1ACA8" w:rsidR="00F5761F" w:rsidRPr="00C734DA" w:rsidRDefault="00F5761F" w:rsidP="00F5761F">
            <w:pPr>
              <w:rPr>
                <w:rFonts w:ascii="Arial" w:hAnsi="Arial" w:cs="Arial"/>
                <w:color w:val="000000"/>
                <w:sz w:val="20"/>
                <w:szCs w:val="20"/>
                <w:shd w:val="clear" w:color="auto" w:fill="FFFFFF"/>
              </w:rPr>
            </w:pPr>
            <w:r w:rsidRPr="00C734DA">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1B7B632" w14:textId="632EF469" w:rsidR="00F5761F" w:rsidRPr="00C734DA" w:rsidRDefault="00F5761F" w:rsidP="00F5761F">
            <w:pPr>
              <w:rPr>
                <w:rFonts w:ascii="Arial" w:hAnsi="Arial" w:cs="Arial"/>
                <w:sz w:val="20"/>
                <w:szCs w:val="20"/>
              </w:rPr>
            </w:pPr>
            <w:r w:rsidRPr="00C734DA">
              <w:rPr>
                <w:rFonts w:ascii="Arial" w:hAnsi="Arial" w:cs="Arial"/>
                <w:sz w:val="20"/>
                <w:szCs w:val="20"/>
              </w:rPr>
              <w:lastRenderedPageBreak/>
              <w:t xml:space="preserve">Read more about the HSE’s commitment to </w:t>
            </w:r>
            <w:hyperlink r:id="rId12" w:history="1">
              <w:r w:rsidRPr="00C734DA">
                <w:rPr>
                  <w:rStyle w:val="Hyperlink"/>
                  <w:rFonts w:ascii="Arial" w:hAnsi="Arial" w:cs="Arial"/>
                  <w:sz w:val="20"/>
                  <w:szCs w:val="20"/>
                </w:rPr>
                <w:t>Diversity, Equality and Inclusion</w:t>
              </w:r>
            </w:hyperlink>
            <w:r w:rsidRPr="00C734DA">
              <w:rPr>
                <w:rFonts w:ascii="Arial" w:hAnsi="Arial" w:cs="Arial"/>
                <w:sz w:val="20"/>
                <w:szCs w:val="20"/>
              </w:rPr>
              <w:t xml:space="preserve"> </w:t>
            </w:r>
          </w:p>
        </w:tc>
      </w:tr>
      <w:tr w:rsidR="00F5761F" w:rsidRPr="001108E2" w14:paraId="2C10494F" w14:textId="77777777" w:rsidTr="00D27316">
        <w:tc>
          <w:tcPr>
            <w:tcW w:w="1075" w:type="pct"/>
          </w:tcPr>
          <w:p w14:paraId="080BCDA6" w14:textId="77777777" w:rsidR="00F5761F" w:rsidRPr="001108E2" w:rsidRDefault="00F5761F" w:rsidP="00F5761F">
            <w:pPr>
              <w:jc w:val="both"/>
              <w:rPr>
                <w:rFonts w:ascii="Arial" w:hAnsi="Arial" w:cs="Arial"/>
                <w:b/>
                <w:bCs/>
                <w:sz w:val="20"/>
                <w:szCs w:val="20"/>
              </w:rPr>
            </w:pPr>
            <w:r w:rsidRPr="001108E2">
              <w:rPr>
                <w:rFonts w:ascii="Arial" w:hAnsi="Arial" w:cs="Arial"/>
                <w:b/>
                <w:bCs/>
                <w:sz w:val="20"/>
                <w:szCs w:val="20"/>
              </w:rPr>
              <w:lastRenderedPageBreak/>
              <w:t>Code of Practice</w:t>
            </w:r>
          </w:p>
        </w:tc>
        <w:tc>
          <w:tcPr>
            <w:tcW w:w="3925" w:type="pct"/>
          </w:tcPr>
          <w:p w14:paraId="02CD549D" w14:textId="1F1C7E78" w:rsidR="00F5761F" w:rsidRPr="00700A8F" w:rsidRDefault="00F5761F" w:rsidP="00F5761F">
            <w:pPr>
              <w:rPr>
                <w:rFonts w:ascii="Arial" w:hAnsi="Arial" w:cs="Arial"/>
                <w:sz w:val="20"/>
                <w:lang w:eastAsia="en-US"/>
              </w:rPr>
            </w:pPr>
            <w:r w:rsidRPr="00700A8F">
              <w:rPr>
                <w:rFonts w:ascii="Arial" w:hAnsi="Arial" w:cs="Arial"/>
                <w:sz w:val="20"/>
              </w:rPr>
              <w:t>The Health Service Executive will run this campaign in compliance with the Code of Practice prepared by the Commission for Public Service Appointments (CPSA).</w:t>
            </w:r>
          </w:p>
          <w:p w14:paraId="4B6318D2" w14:textId="70782873" w:rsidR="00F5761F" w:rsidRPr="00DD5C96" w:rsidRDefault="00F5761F" w:rsidP="00F5761F">
            <w:pPr>
              <w:shd w:val="clear" w:color="auto" w:fill="FFFFFF"/>
              <w:rPr>
                <w:rFonts w:ascii="Arial" w:hAnsi="Arial" w:cs="Arial"/>
                <w:color w:val="333333"/>
                <w:sz w:val="20"/>
              </w:rPr>
            </w:pPr>
            <w:r w:rsidRPr="00700A8F">
              <w:rPr>
                <w:rFonts w:ascii="Arial" w:hAnsi="Arial" w:cs="Arial"/>
                <w:sz w:val="20"/>
              </w:rPr>
              <w:t>The CPSA is responsible for 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77CCB0B" w14:textId="77777777" w:rsidR="00F5761F" w:rsidRDefault="00F5761F" w:rsidP="00F5761F">
            <w:pPr>
              <w:spacing w:after="0" w:line="240" w:lineRule="auto"/>
              <w:jc w:val="both"/>
              <w:rPr>
                <w:rStyle w:val="Hyperlink"/>
                <w:rFonts w:ascii="Arial" w:hAnsi="Arial" w:cs="Arial"/>
                <w:sz w:val="20"/>
              </w:rPr>
            </w:pPr>
            <w:r w:rsidRPr="00DD5C96">
              <w:rPr>
                <w:rFonts w:ascii="Arial" w:hAnsi="Arial" w:cs="Arial"/>
                <w:sz w:val="20"/>
              </w:rPr>
              <w:t xml:space="preserve">Read the </w:t>
            </w:r>
            <w:hyperlink r:id="rId13" w:history="1">
              <w:r w:rsidRPr="00DD5C96">
                <w:rPr>
                  <w:rStyle w:val="Hyperlink"/>
                  <w:rFonts w:ascii="Arial" w:hAnsi="Arial" w:cs="Arial"/>
                  <w:sz w:val="20"/>
                </w:rPr>
                <w:t>CPSA Code of Practice</w:t>
              </w:r>
            </w:hyperlink>
            <w:r w:rsidRPr="00DD5C96">
              <w:rPr>
                <w:rStyle w:val="Hyperlink"/>
                <w:rFonts w:ascii="Arial" w:hAnsi="Arial" w:cs="Arial"/>
                <w:sz w:val="20"/>
              </w:rPr>
              <w:t>.</w:t>
            </w:r>
          </w:p>
          <w:p w14:paraId="4EB90C0E" w14:textId="3FD13220" w:rsidR="00F5761F" w:rsidRPr="001108E2" w:rsidRDefault="00F5761F" w:rsidP="00F5761F">
            <w:pPr>
              <w:spacing w:after="0" w:line="240" w:lineRule="auto"/>
              <w:jc w:val="both"/>
              <w:rPr>
                <w:rFonts w:ascii="Arial" w:hAnsi="Arial" w:cs="Arial"/>
                <w:sz w:val="20"/>
                <w:szCs w:val="20"/>
              </w:rPr>
            </w:pPr>
          </w:p>
        </w:tc>
      </w:tr>
      <w:tr w:rsidR="00F5761F" w:rsidRPr="001108E2" w14:paraId="3E8B786F" w14:textId="77777777" w:rsidTr="007F2163">
        <w:tc>
          <w:tcPr>
            <w:tcW w:w="5000" w:type="pct"/>
            <w:gridSpan w:val="2"/>
          </w:tcPr>
          <w:p w14:paraId="5F77578A" w14:textId="77777777" w:rsidR="00F5761F" w:rsidRPr="00205D6C" w:rsidRDefault="00F5761F" w:rsidP="00F5761F">
            <w:pPr>
              <w:spacing w:after="0" w:line="240" w:lineRule="auto"/>
              <w:jc w:val="center"/>
              <w:rPr>
                <w:rFonts w:ascii="Arial" w:hAnsi="Arial" w:cs="Arial"/>
                <w:b/>
                <w:sz w:val="20"/>
                <w:szCs w:val="20"/>
              </w:rPr>
            </w:pPr>
          </w:p>
          <w:p w14:paraId="0D29AD68" w14:textId="023A2313" w:rsidR="00F5761F" w:rsidRPr="00205D6C" w:rsidRDefault="00F5761F" w:rsidP="00F5761F">
            <w:pPr>
              <w:rPr>
                <w:rFonts w:ascii="Arial" w:hAnsi="Arial" w:cs="Arial"/>
                <w:b/>
                <w:sz w:val="20"/>
                <w:szCs w:val="20"/>
              </w:rPr>
            </w:pPr>
            <w:r w:rsidRPr="00205D6C">
              <w:rPr>
                <w:rFonts w:ascii="Arial" w:hAnsi="Arial" w:cs="Arial"/>
                <w:b/>
                <w:sz w:val="20"/>
                <w:szCs w:val="20"/>
              </w:rPr>
              <w:t>The reform programme outlined for the Health Services may impact on this role and as structures change the job description may be reviewed.</w:t>
            </w:r>
          </w:p>
          <w:p w14:paraId="122B98E0" w14:textId="51853777" w:rsidR="00F5761F" w:rsidRPr="00205D6C" w:rsidRDefault="00F5761F" w:rsidP="00F5761F">
            <w:pPr>
              <w:rPr>
                <w:rFonts w:ascii="Arial" w:hAnsi="Arial" w:cs="Arial"/>
                <w:b/>
                <w:sz w:val="20"/>
                <w:szCs w:val="20"/>
                <w:u w:val="single"/>
              </w:rPr>
            </w:pPr>
            <w:r w:rsidRPr="00205D6C">
              <w:rPr>
                <w:rFonts w:ascii="Arial" w:hAnsi="Arial" w:cs="Arial"/>
                <w:b/>
                <w:sz w:val="20"/>
                <w:szCs w:val="20"/>
              </w:rPr>
              <w:t xml:space="preserve">In particular, </w:t>
            </w:r>
            <w:r w:rsidR="00700A8F">
              <w:rPr>
                <w:rFonts w:ascii="Arial" w:hAnsi="Arial" w:cs="Arial"/>
                <w:b/>
                <w:sz w:val="20"/>
                <w:szCs w:val="20"/>
              </w:rPr>
              <w:t>Clinical Reform Office,</w:t>
            </w:r>
            <w:r w:rsidRPr="00205D6C">
              <w:rPr>
                <w:rFonts w:ascii="Arial" w:hAnsi="Arial" w:cs="Arial"/>
                <w:b/>
                <w:sz w:val="20"/>
                <w:szCs w:val="20"/>
              </w:rPr>
              <w:t xml:space="preserve"> Office of the Chief Clinical Officer, reserves the right to reassign the successful post holder to other programmes and related projects, based on the </w:t>
            </w:r>
            <w:r w:rsidR="00A738F0" w:rsidRPr="00205D6C">
              <w:rPr>
                <w:rFonts w:ascii="Arial" w:hAnsi="Arial" w:cs="Arial"/>
                <w:b/>
                <w:sz w:val="20"/>
                <w:szCs w:val="20"/>
              </w:rPr>
              <w:t>on</w:t>
            </w:r>
            <w:r w:rsidR="00A738F0">
              <w:rPr>
                <w:rFonts w:ascii="Arial" w:hAnsi="Arial" w:cs="Arial"/>
                <w:b/>
                <w:sz w:val="20"/>
                <w:szCs w:val="20"/>
              </w:rPr>
              <w:t>g</w:t>
            </w:r>
            <w:r w:rsidR="00A738F0" w:rsidRPr="00205D6C">
              <w:rPr>
                <w:rFonts w:ascii="Arial" w:hAnsi="Arial" w:cs="Arial"/>
                <w:b/>
                <w:sz w:val="20"/>
                <w:szCs w:val="20"/>
              </w:rPr>
              <w:t>oing</w:t>
            </w:r>
            <w:r w:rsidRPr="00205D6C">
              <w:rPr>
                <w:rFonts w:ascii="Arial" w:hAnsi="Arial" w:cs="Arial"/>
                <w:b/>
                <w:sz w:val="20"/>
                <w:szCs w:val="20"/>
              </w:rPr>
              <w:t xml:space="preserve"> operational needs of the Function.</w:t>
            </w:r>
          </w:p>
          <w:p w14:paraId="2D9487F1" w14:textId="77777777" w:rsidR="00F5761F" w:rsidRPr="00205D6C" w:rsidRDefault="00F5761F" w:rsidP="00F5761F">
            <w:pPr>
              <w:rPr>
                <w:rFonts w:ascii="Arial" w:hAnsi="Arial" w:cs="Arial"/>
                <w:b/>
                <w:sz w:val="20"/>
                <w:szCs w:val="20"/>
              </w:rPr>
            </w:pPr>
            <w:r w:rsidRPr="00205D6C">
              <w:rPr>
                <w:rFonts w:ascii="Arial" w:hAnsi="Arial" w:cs="Arial"/>
                <w:b/>
                <w:sz w:val="20"/>
                <w:szCs w:val="20"/>
              </w:rPr>
              <w:t>This job description is a guide to the general range of duties assigned to the post holder. It is intended to be neither definitive nor restrictive and is subject to periodic review with the employee concerned.</w:t>
            </w:r>
          </w:p>
          <w:p w14:paraId="44670083" w14:textId="09F59855" w:rsidR="00F5761F" w:rsidRPr="001108E2" w:rsidRDefault="00F5761F" w:rsidP="00F5761F">
            <w:pPr>
              <w:spacing w:after="0" w:line="240" w:lineRule="auto"/>
              <w:jc w:val="center"/>
              <w:rPr>
                <w:rFonts w:ascii="Arial" w:hAnsi="Arial" w:cs="Arial"/>
                <w:sz w:val="20"/>
                <w:szCs w:val="20"/>
              </w:rPr>
            </w:pPr>
          </w:p>
        </w:tc>
      </w:tr>
    </w:tbl>
    <w:p w14:paraId="54D35B08" w14:textId="52EFC6F3" w:rsidR="00A466ED" w:rsidRDefault="00A466ED" w:rsidP="00205D6C">
      <w:pPr>
        <w:rPr>
          <w:rFonts w:ascii="Arial" w:hAnsi="Arial" w:cs="Arial"/>
          <w:b/>
          <w:sz w:val="20"/>
          <w:szCs w:val="20"/>
        </w:rPr>
      </w:pPr>
    </w:p>
    <w:p w14:paraId="53B03A48" w14:textId="3EE375E2" w:rsidR="008A40AE" w:rsidRDefault="008A40AE" w:rsidP="00205D6C">
      <w:pPr>
        <w:rPr>
          <w:rFonts w:ascii="Arial" w:hAnsi="Arial" w:cs="Arial"/>
          <w:b/>
          <w:sz w:val="20"/>
          <w:szCs w:val="20"/>
        </w:rPr>
      </w:pPr>
    </w:p>
    <w:p w14:paraId="263388B8" w14:textId="7AD1A735" w:rsidR="00A466ED" w:rsidRPr="001108E2" w:rsidRDefault="00A466ED" w:rsidP="00205D6C">
      <w:pPr>
        <w:rPr>
          <w:rFonts w:ascii="Arial" w:hAnsi="Arial" w:cs="Arial"/>
          <w:b/>
          <w:sz w:val="20"/>
          <w:szCs w:val="20"/>
        </w:rPr>
      </w:pPr>
    </w:p>
    <w:sectPr w:rsidR="00A466ED" w:rsidRPr="001108E2" w:rsidSect="00460297">
      <w:headerReference w:type="default" r:id="rId14"/>
      <w:footerReference w:type="even" r:id="rId15"/>
      <w:footerReference w:type="default" r:id="rId16"/>
      <w:pgSz w:w="11906" w:h="16838"/>
      <w:pgMar w:top="1440" w:right="748"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020E2" w14:textId="77777777" w:rsidR="00235F11" w:rsidRDefault="00235F11" w:rsidP="00EF5D19">
      <w:pPr>
        <w:spacing w:after="0" w:line="240" w:lineRule="auto"/>
      </w:pPr>
      <w:r>
        <w:separator/>
      </w:r>
    </w:p>
  </w:endnote>
  <w:endnote w:type="continuationSeparator" w:id="0">
    <w:p w14:paraId="54935346" w14:textId="77777777" w:rsidR="00235F11" w:rsidRDefault="00235F11" w:rsidP="00EF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46D3" w14:textId="77777777" w:rsidR="00356858" w:rsidRDefault="00356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14F1CD" w14:textId="77777777" w:rsidR="00356858" w:rsidRDefault="00356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015E" w14:textId="004E81A0" w:rsidR="00356858" w:rsidRDefault="00356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9D9">
      <w:rPr>
        <w:rStyle w:val="PageNumber"/>
        <w:noProof/>
      </w:rPr>
      <w:t>9</w:t>
    </w:r>
    <w:r>
      <w:rPr>
        <w:rStyle w:val="PageNumber"/>
      </w:rPr>
      <w:fldChar w:fldCharType="end"/>
    </w:r>
  </w:p>
  <w:p w14:paraId="4C885A8D" w14:textId="77777777" w:rsidR="00356858" w:rsidRDefault="00356858" w:rsidP="00677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B630" w14:textId="77777777" w:rsidR="00235F11" w:rsidRDefault="00235F11" w:rsidP="00EF5D19">
      <w:pPr>
        <w:spacing w:after="0" w:line="240" w:lineRule="auto"/>
      </w:pPr>
      <w:r>
        <w:separator/>
      </w:r>
    </w:p>
  </w:footnote>
  <w:footnote w:type="continuationSeparator" w:id="0">
    <w:p w14:paraId="710F46CE" w14:textId="77777777" w:rsidR="00235F11" w:rsidRDefault="00235F11" w:rsidP="00EF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F7A0" w14:textId="3E253646" w:rsidR="00356858" w:rsidRDefault="00356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270"/>
    <w:multiLevelType w:val="hybridMultilevel"/>
    <w:tmpl w:val="79AAE0CE"/>
    <w:lvl w:ilvl="0" w:tplc="1809000F">
      <w:start w:val="1"/>
      <w:numFmt w:val="decimal"/>
      <w:lvlText w:val="%1."/>
      <w:lvlJc w:val="left"/>
      <w:pPr>
        <w:ind w:left="643" w:hanging="360"/>
      </w:p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1" w15:restartNumberingAfterBreak="0">
    <w:nsid w:val="0A6A2895"/>
    <w:multiLevelType w:val="hybridMultilevel"/>
    <w:tmpl w:val="0F5EC4B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B420B2C"/>
    <w:multiLevelType w:val="hybridMultilevel"/>
    <w:tmpl w:val="FE048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FD0CC7"/>
    <w:multiLevelType w:val="hybridMultilevel"/>
    <w:tmpl w:val="B88201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44362B"/>
    <w:multiLevelType w:val="hybridMultilevel"/>
    <w:tmpl w:val="EF5EAA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23BAEF"/>
    <w:multiLevelType w:val="hybridMultilevel"/>
    <w:tmpl w:val="1256AEB4"/>
    <w:lvl w:ilvl="0" w:tplc="D248A5CE">
      <w:start w:val="1"/>
      <w:numFmt w:val="bullet"/>
      <w:lvlText w:val="·"/>
      <w:lvlJc w:val="left"/>
      <w:pPr>
        <w:ind w:left="720" w:hanging="360"/>
      </w:pPr>
      <w:rPr>
        <w:rFonts w:ascii="Symbol" w:hAnsi="Symbol" w:hint="default"/>
      </w:rPr>
    </w:lvl>
    <w:lvl w:ilvl="1" w:tplc="44BE7EE2">
      <w:start w:val="1"/>
      <w:numFmt w:val="bullet"/>
      <w:lvlText w:val="o"/>
      <w:lvlJc w:val="left"/>
      <w:pPr>
        <w:ind w:left="1440" w:hanging="360"/>
      </w:pPr>
      <w:rPr>
        <w:rFonts w:ascii="Courier New" w:hAnsi="Courier New" w:hint="default"/>
      </w:rPr>
    </w:lvl>
    <w:lvl w:ilvl="2" w:tplc="372E70B6">
      <w:start w:val="1"/>
      <w:numFmt w:val="bullet"/>
      <w:lvlText w:val=""/>
      <w:lvlJc w:val="left"/>
      <w:pPr>
        <w:ind w:left="2160" w:hanging="360"/>
      </w:pPr>
      <w:rPr>
        <w:rFonts w:ascii="Wingdings" w:hAnsi="Wingdings" w:hint="default"/>
      </w:rPr>
    </w:lvl>
    <w:lvl w:ilvl="3" w:tplc="65947424">
      <w:start w:val="1"/>
      <w:numFmt w:val="bullet"/>
      <w:lvlText w:val=""/>
      <w:lvlJc w:val="left"/>
      <w:pPr>
        <w:ind w:left="2880" w:hanging="360"/>
      </w:pPr>
      <w:rPr>
        <w:rFonts w:ascii="Symbol" w:hAnsi="Symbol" w:hint="default"/>
      </w:rPr>
    </w:lvl>
    <w:lvl w:ilvl="4" w:tplc="1C289138">
      <w:start w:val="1"/>
      <w:numFmt w:val="bullet"/>
      <w:lvlText w:val="o"/>
      <w:lvlJc w:val="left"/>
      <w:pPr>
        <w:ind w:left="3600" w:hanging="360"/>
      </w:pPr>
      <w:rPr>
        <w:rFonts w:ascii="Courier New" w:hAnsi="Courier New" w:hint="default"/>
      </w:rPr>
    </w:lvl>
    <w:lvl w:ilvl="5" w:tplc="A378B1CA">
      <w:start w:val="1"/>
      <w:numFmt w:val="bullet"/>
      <w:lvlText w:val=""/>
      <w:lvlJc w:val="left"/>
      <w:pPr>
        <w:ind w:left="4320" w:hanging="360"/>
      </w:pPr>
      <w:rPr>
        <w:rFonts w:ascii="Wingdings" w:hAnsi="Wingdings" w:hint="default"/>
      </w:rPr>
    </w:lvl>
    <w:lvl w:ilvl="6" w:tplc="12E08382">
      <w:start w:val="1"/>
      <w:numFmt w:val="bullet"/>
      <w:lvlText w:val=""/>
      <w:lvlJc w:val="left"/>
      <w:pPr>
        <w:ind w:left="5040" w:hanging="360"/>
      </w:pPr>
      <w:rPr>
        <w:rFonts w:ascii="Symbol" w:hAnsi="Symbol" w:hint="default"/>
      </w:rPr>
    </w:lvl>
    <w:lvl w:ilvl="7" w:tplc="8676D192">
      <w:start w:val="1"/>
      <w:numFmt w:val="bullet"/>
      <w:lvlText w:val="o"/>
      <w:lvlJc w:val="left"/>
      <w:pPr>
        <w:ind w:left="5760" w:hanging="360"/>
      </w:pPr>
      <w:rPr>
        <w:rFonts w:ascii="Courier New" w:hAnsi="Courier New" w:hint="default"/>
      </w:rPr>
    </w:lvl>
    <w:lvl w:ilvl="8" w:tplc="6CC4F66A">
      <w:start w:val="1"/>
      <w:numFmt w:val="bullet"/>
      <w:lvlText w:val=""/>
      <w:lvlJc w:val="left"/>
      <w:pPr>
        <w:ind w:left="6480" w:hanging="360"/>
      </w:pPr>
      <w:rPr>
        <w:rFonts w:ascii="Wingdings" w:hAnsi="Wingdings" w:hint="default"/>
      </w:rPr>
    </w:lvl>
  </w:abstractNum>
  <w:abstractNum w:abstractNumId="6" w15:restartNumberingAfterBreak="0">
    <w:nsid w:val="1301438B"/>
    <w:multiLevelType w:val="hybridMultilevel"/>
    <w:tmpl w:val="BD0E77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8D42252"/>
    <w:multiLevelType w:val="hybridMultilevel"/>
    <w:tmpl w:val="39C82432"/>
    <w:lvl w:ilvl="0" w:tplc="FAC29E5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9C7BBC"/>
    <w:multiLevelType w:val="multilevel"/>
    <w:tmpl w:val="5EBA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223B25"/>
    <w:multiLevelType w:val="hybridMultilevel"/>
    <w:tmpl w:val="96F25682"/>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11" w15:restartNumberingAfterBreak="0">
    <w:nsid w:val="27D543C3"/>
    <w:multiLevelType w:val="hybridMultilevel"/>
    <w:tmpl w:val="D5944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F7583E"/>
    <w:multiLevelType w:val="hybridMultilevel"/>
    <w:tmpl w:val="FCAAD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D33D09"/>
    <w:multiLevelType w:val="hybridMultilevel"/>
    <w:tmpl w:val="94F85E1E"/>
    <w:lvl w:ilvl="0" w:tplc="092EA65E">
      <w:start w:val="1"/>
      <w:numFmt w:val="bullet"/>
      <w:lvlText w:val="•"/>
      <w:lvlJc w:val="left"/>
      <w:pPr>
        <w:ind w:left="4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D70F442">
      <w:start w:val="1"/>
      <w:numFmt w:val="bullet"/>
      <w:lvlText w:val="o"/>
      <w:lvlJc w:val="left"/>
      <w:pPr>
        <w:ind w:left="1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B58052A">
      <w:start w:val="1"/>
      <w:numFmt w:val="bullet"/>
      <w:lvlText w:val="▪"/>
      <w:lvlJc w:val="left"/>
      <w:pPr>
        <w:ind w:left="20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908AAC2">
      <w:start w:val="1"/>
      <w:numFmt w:val="bullet"/>
      <w:lvlText w:val="•"/>
      <w:lvlJc w:val="left"/>
      <w:pPr>
        <w:ind w:left="28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A981F5A">
      <w:start w:val="1"/>
      <w:numFmt w:val="bullet"/>
      <w:lvlText w:val="o"/>
      <w:lvlJc w:val="left"/>
      <w:pPr>
        <w:ind w:left="35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1F074EC">
      <w:start w:val="1"/>
      <w:numFmt w:val="bullet"/>
      <w:lvlText w:val="▪"/>
      <w:lvlJc w:val="left"/>
      <w:pPr>
        <w:ind w:left="42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FB82700">
      <w:start w:val="1"/>
      <w:numFmt w:val="bullet"/>
      <w:lvlText w:val="•"/>
      <w:lvlJc w:val="left"/>
      <w:pPr>
        <w:ind w:left="49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93AA27E">
      <w:start w:val="1"/>
      <w:numFmt w:val="bullet"/>
      <w:lvlText w:val="o"/>
      <w:lvlJc w:val="left"/>
      <w:pPr>
        <w:ind w:left="56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43E2B32">
      <w:start w:val="1"/>
      <w:numFmt w:val="bullet"/>
      <w:lvlText w:val="▪"/>
      <w:lvlJc w:val="left"/>
      <w:pPr>
        <w:ind w:left="64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3B5F2790"/>
    <w:multiLevelType w:val="hybridMultilevel"/>
    <w:tmpl w:val="4E3493E4"/>
    <w:lvl w:ilvl="0" w:tplc="0992633E">
      <w:start w:val="1"/>
      <w:numFmt w:val="bullet"/>
      <w:lvlText w:val="·"/>
      <w:lvlJc w:val="left"/>
      <w:pPr>
        <w:ind w:left="720" w:hanging="360"/>
      </w:pPr>
      <w:rPr>
        <w:rFonts w:ascii="Symbol" w:hAnsi="Symbol" w:hint="default"/>
      </w:rPr>
    </w:lvl>
    <w:lvl w:ilvl="1" w:tplc="BBEE1DEE">
      <w:start w:val="1"/>
      <w:numFmt w:val="bullet"/>
      <w:lvlText w:val="o"/>
      <w:lvlJc w:val="left"/>
      <w:pPr>
        <w:ind w:left="1440" w:hanging="360"/>
      </w:pPr>
      <w:rPr>
        <w:rFonts w:ascii="Courier New" w:hAnsi="Courier New" w:hint="default"/>
      </w:rPr>
    </w:lvl>
    <w:lvl w:ilvl="2" w:tplc="8DD6CAB4">
      <w:start w:val="1"/>
      <w:numFmt w:val="bullet"/>
      <w:lvlText w:val=""/>
      <w:lvlJc w:val="left"/>
      <w:pPr>
        <w:ind w:left="2160" w:hanging="360"/>
      </w:pPr>
      <w:rPr>
        <w:rFonts w:ascii="Wingdings" w:hAnsi="Wingdings" w:hint="default"/>
      </w:rPr>
    </w:lvl>
    <w:lvl w:ilvl="3" w:tplc="D6EC944A">
      <w:start w:val="1"/>
      <w:numFmt w:val="bullet"/>
      <w:lvlText w:val=""/>
      <w:lvlJc w:val="left"/>
      <w:pPr>
        <w:ind w:left="2880" w:hanging="360"/>
      </w:pPr>
      <w:rPr>
        <w:rFonts w:ascii="Symbol" w:hAnsi="Symbol" w:hint="default"/>
      </w:rPr>
    </w:lvl>
    <w:lvl w:ilvl="4" w:tplc="467EE35A">
      <w:start w:val="1"/>
      <w:numFmt w:val="bullet"/>
      <w:lvlText w:val="o"/>
      <w:lvlJc w:val="left"/>
      <w:pPr>
        <w:ind w:left="3600" w:hanging="360"/>
      </w:pPr>
      <w:rPr>
        <w:rFonts w:ascii="Courier New" w:hAnsi="Courier New" w:hint="default"/>
      </w:rPr>
    </w:lvl>
    <w:lvl w:ilvl="5" w:tplc="836897AA">
      <w:start w:val="1"/>
      <w:numFmt w:val="bullet"/>
      <w:lvlText w:val=""/>
      <w:lvlJc w:val="left"/>
      <w:pPr>
        <w:ind w:left="4320" w:hanging="360"/>
      </w:pPr>
      <w:rPr>
        <w:rFonts w:ascii="Wingdings" w:hAnsi="Wingdings" w:hint="default"/>
      </w:rPr>
    </w:lvl>
    <w:lvl w:ilvl="6" w:tplc="D84C752A">
      <w:start w:val="1"/>
      <w:numFmt w:val="bullet"/>
      <w:lvlText w:val=""/>
      <w:lvlJc w:val="left"/>
      <w:pPr>
        <w:ind w:left="5040" w:hanging="360"/>
      </w:pPr>
      <w:rPr>
        <w:rFonts w:ascii="Symbol" w:hAnsi="Symbol" w:hint="default"/>
      </w:rPr>
    </w:lvl>
    <w:lvl w:ilvl="7" w:tplc="5D44617E">
      <w:start w:val="1"/>
      <w:numFmt w:val="bullet"/>
      <w:lvlText w:val="o"/>
      <w:lvlJc w:val="left"/>
      <w:pPr>
        <w:ind w:left="5760" w:hanging="360"/>
      </w:pPr>
      <w:rPr>
        <w:rFonts w:ascii="Courier New" w:hAnsi="Courier New" w:hint="default"/>
      </w:rPr>
    </w:lvl>
    <w:lvl w:ilvl="8" w:tplc="B9A45632">
      <w:start w:val="1"/>
      <w:numFmt w:val="bullet"/>
      <w:lvlText w:val=""/>
      <w:lvlJc w:val="left"/>
      <w:pPr>
        <w:ind w:left="6480" w:hanging="360"/>
      </w:pPr>
      <w:rPr>
        <w:rFonts w:ascii="Wingdings" w:hAnsi="Wingdings" w:hint="default"/>
      </w:rPr>
    </w:lvl>
  </w:abstractNum>
  <w:abstractNum w:abstractNumId="15" w15:restartNumberingAfterBreak="0">
    <w:nsid w:val="41077730"/>
    <w:multiLevelType w:val="hybridMultilevel"/>
    <w:tmpl w:val="4DD07858"/>
    <w:lvl w:ilvl="0" w:tplc="963015B4">
      <w:start w:val="1"/>
      <w:numFmt w:val="bullet"/>
      <w:lvlText w:val="•"/>
      <w:lvlJc w:val="left"/>
      <w:pPr>
        <w:ind w:left="104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A0E2F14">
      <w:start w:val="1"/>
      <w:numFmt w:val="bullet"/>
      <w:lvlText w:val="o"/>
      <w:lvlJc w:val="left"/>
      <w:pPr>
        <w:ind w:left="187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922C0778">
      <w:start w:val="1"/>
      <w:numFmt w:val="bullet"/>
      <w:lvlText w:val="▪"/>
      <w:lvlJc w:val="left"/>
      <w:pPr>
        <w:ind w:left="259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F1F253FC">
      <w:start w:val="1"/>
      <w:numFmt w:val="bullet"/>
      <w:lvlText w:val="•"/>
      <w:lvlJc w:val="left"/>
      <w:pPr>
        <w:ind w:left="331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639015F4">
      <w:start w:val="1"/>
      <w:numFmt w:val="bullet"/>
      <w:lvlText w:val="o"/>
      <w:lvlJc w:val="left"/>
      <w:pPr>
        <w:ind w:left="403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92CAE73A">
      <w:start w:val="1"/>
      <w:numFmt w:val="bullet"/>
      <w:lvlText w:val="▪"/>
      <w:lvlJc w:val="left"/>
      <w:pPr>
        <w:ind w:left="475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1982E948">
      <w:start w:val="1"/>
      <w:numFmt w:val="bullet"/>
      <w:lvlText w:val="•"/>
      <w:lvlJc w:val="left"/>
      <w:pPr>
        <w:ind w:left="547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0632FB82">
      <w:start w:val="1"/>
      <w:numFmt w:val="bullet"/>
      <w:lvlText w:val="o"/>
      <w:lvlJc w:val="left"/>
      <w:pPr>
        <w:ind w:left="619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4FCBAD8">
      <w:start w:val="1"/>
      <w:numFmt w:val="bullet"/>
      <w:lvlText w:val="▪"/>
      <w:lvlJc w:val="left"/>
      <w:pPr>
        <w:ind w:left="691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6" w15:restartNumberingAfterBreak="0">
    <w:nsid w:val="44361102"/>
    <w:multiLevelType w:val="multilevel"/>
    <w:tmpl w:val="73167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37A24"/>
    <w:multiLevelType w:val="hybridMultilevel"/>
    <w:tmpl w:val="B4A0D440"/>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9A943F8"/>
    <w:multiLevelType w:val="hybridMultilevel"/>
    <w:tmpl w:val="7B025BE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69AE1863"/>
    <w:multiLevelType w:val="hybridMultilevel"/>
    <w:tmpl w:val="74E614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6A307A06"/>
    <w:multiLevelType w:val="hybridMultilevel"/>
    <w:tmpl w:val="0008A2E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6C302E79"/>
    <w:multiLevelType w:val="multilevel"/>
    <w:tmpl w:val="0A7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22F57"/>
    <w:multiLevelType w:val="multilevel"/>
    <w:tmpl w:val="AAAC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1D4332"/>
    <w:multiLevelType w:val="multilevel"/>
    <w:tmpl w:val="251E5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63950"/>
    <w:multiLevelType w:val="hybridMultilevel"/>
    <w:tmpl w:val="4C303EF4"/>
    <w:lvl w:ilvl="0" w:tplc="6AE65540">
      <w:start w:val="1"/>
      <w:numFmt w:val="lowerLetter"/>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17"/>
  </w:num>
  <w:num w:numId="2">
    <w:abstractNumId w:val="9"/>
  </w:num>
  <w:num w:numId="3">
    <w:abstractNumId w:val="6"/>
  </w:num>
  <w:num w:numId="4">
    <w:abstractNumId w:val="4"/>
  </w:num>
  <w:num w:numId="5">
    <w:abstractNumId w:val="11"/>
  </w:num>
  <w:num w:numId="6">
    <w:abstractNumId w:val="0"/>
  </w:num>
  <w:num w:numId="7">
    <w:abstractNumId w:val="18"/>
  </w:num>
  <w:num w:numId="8">
    <w:abstractNumId w:val="1"/>
  </w:num>
  <w:num w:numId="9">
    <w:abstractNumId w:val="13"/>
  </w:num>
  <w:num w:numId="10">
    <w:abstractNumId w:val="12"/>
  </w:num>
  <w:num w:numId="11">
    <w:abstractNumId w:val="15"/>
  </w:num>
  <w:num w:numId="12">
    <w:abstractNumId w:val="10"/>
  </w:num>
  <w:num w:numId="13">
    <w:abstractNumId w:val="24"/>
  </w:num>
  <w:num w:numId="14">
    <w:abstractNumId w:val="14"/>
  </w:num>
  <w:num w:numId="15">
    <w:abstractNumId w:val="3"/>
  </w:num>
  <w:num w:numId="16">
    <w:abstractNumId w:val="21"/>
  </w:num>
  <w:num w:numId="17">
    <w:abstractNumId w:val="16"/>
  </w:num>
  <w:num w:numId="18">
    <w:abstractNumId w:val="8"/>
  </w:num>
  <w:num w:numId="19">
    <w:abstractNumId w:val="22"/>
  </w:num>
  <w:num w:numId="20">
    <w:abstractNumId w:val="23"/>
  </w:num>
  <w:num w:numId="21">
    <w:abstractNumId w:val="20"/>
  </w:num>
  <w:num w:numId="22">
    <w:abstractNumId w:val="2"/>
  </w:num>
  <w:num w:numId="23">
    <w:abstractNumId w:val="19"/>
  </w:num>
  <w:num w:numId="24">
    <w:abstractNumId w:val="5"/>
  </w:num>
  <w:num w:numId="2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19"/>
    <w:rsid w:val="0000497C"/>
    <w:rsid w:val="00010FBA"/>
    <w:rsid w:val="00033EF1"/>
    <w:rsid w:val="00034A43"/>
    <w:rsid w:val="00035FA8"/>
    <w:rsid w:val="00044B29"/>
    <w:rsid w:val="00050283"/>
    <w:rsid w:val="00052026"/>
    <w:rsid w:val="00052F06"/>
    <w:rsid w:val="00054EFF"/>
    <w:rsid w:val="00061299"/>
    <w:rsid w:val="00061464"/>
    <w:rsid w:val="00062147"/>
    <w:rsid w:val="00071D56"/>
    <w:rsid w:val="00082295"/>
    <w:rsid w:val="0008339F"/>
    <w:rsid w:val="000859C9"/>
    <w:rsid w:val="00086257"/>
    <w:rsid w:val="00090292"/>
    <w:rsid w:val="000925E9"/>
    <w:rsid w:val="000957E8"/>
    <w:rsid w:val="00096A9C"/>
    <w:rsid w:val="000A2463"/>
    <w:rsid w:val="000A6503"/>
    <w:rsid w:val="000A78F8"/>
    <w:rsid w:val="000B78FE"/>
    <w:rsid w:val="000C004D"/>
    <w:rsid w:val="000C0FAC"/>
    <w:rsid w:val="000D5B0A"/>
    <w:rsid w:val="000E0658"/>
    <w:rsid w:val="000E0BCD"/>
    <w:rsid w:val="000E0DBF"/>
    <w:rsid w:val="000E465C"/>
    <w:rsid w:val="000E702D"/>
    <w:rsid w:val="000F0E4C"/>
    <w:rsid w:val="00105D19"/>
    <w:rsid w:val="001108E2"/>
    <w:rsid w:val="00113147"/>
    <w:rsid w:val="0011643E"/>
    <w:rsid w:val="001265A9"/>
    <w:rsid w:val="00152815"/>
    <w:rsid w:val="001538F6"/>
    <w:rsid w:val="00154540"/>
    <w:rsid w:val="00155AB7"/>
    <w:rsid w:val="001602CF"/>
    <w:rsid w:val="001613CE"/>
    <w:rsid w:val="00171AB9"/>
    <w:rsid w:val="001742FC"/>
    <w:rsid w:val="001804EE"/>
    <w:rsid w:val="00180E8C"/>
    <w:rsid w:val="00181B1B"/>
    <w:rsid w:val="00183361"/>
    <w:rsid w:val="001959E9"/>
    <w:rsid w:val="0019777D"/>
    <w:rsid w:val="001A1659"/>
    <w:rsid w:val="001A4D22"/>
    <w:rsid w:val="001A5859"/>
    <w:rsid w:val="001A67F7"/>
    <w:rsid w:val="001B38C4"/>
    <w:rsid w:val="001B681C"/>
    <w:rsid w:val="001C3A71"/>
    <w:rsid w:val="001C5250"/>
    <w:rsid w:val="001C6586"/>
    <w:rsid w:val="001C7E4B"/>
    <w:rsid w:val="001D0A49"/>
    <w:rsid w:val="001D2BEE"/>
    <w:rsid w:val="001D36B6"/>
    <w:rsid w:val="001D3FF4"/>
    <w:rsid w:val="001E51D9"/>
    <w:rsid w:val="001E5B8E"/>
    <w:rsid w:val="001E649D"/>
    <w:rsid w:val="001E6F09"/>
    <w:rsid w:val="001E7641"/>
    <w:rsid w:val="001F1C04"/>
    <w:rsid w:val="001F22C5"/>
    <w:rsid w:val="001F4A16"/>
    <w:rsid w:val="001F4D59"/>
    <w:rsid w:val="00201847"/>
    <w:rsid w:val="00205D6C"/>
    <w:rsid w:val="00207B1C"/>
    <w:rsid w:val="002123D0"/>
    <w:rsid w:val="0021269A"/>
    <w:rsid w:val="002156D9"/>
    <w:rsid w:val="0022037C"/>
    <w:rsid w:val="00223903"/>
    <w:rsid w:val="00224DB1"/>
    <w:rsid w:val="002332FC"/>
    <w:rsid w:val="0023487C"/>
    <w:rsid w:val="0023491B"/>
    <w:rsid w:val="00235CAE"/>
    <w:rsid w:val="00235F11"/>
    <w:rsid w:val="00242A1A"/>
    <w:rsid w:val="00252F09"/>
    <w:rsid w:val="002548DD"/>
    <w:rsid w:val="002606C7"/>
    <w:rsid w:val="00262F9F"/>
    <w:rsid w:val="00271D2F"/>
    <w:rsid w:val="00282DBF"/>
    <w:rsid w:val="002A23B6"/>
    <w:rsid w:val="002A68FB"/>
    <w:rsid w:val="002B0A47"/>
    <w:rsid w:val="002B1989"/>
    <w:rsid w:val="002B5A3C"/>
    <w:rsid w:val="002C29E6"/>
    <w:rsid w:val="002C3D28"/>
    <w:rsid w:val="002C4B1C"/>
    <w:rsid w:val="002E49D0"/>
    <w:rsid w:val="002E52AE"/>
    <w:rsid w:val="002F56DB"/>
    <w:rsid w:val="002F6C18"/>
    <w:rsid w:val="0030370B"/>
    <w:rsid w:val="00303BE1"/>
    <w:rsid w:val="003071F2"/>
    <w:rsid w:val="0031012A"/>
    <w:rsid w:val="00310FD7"/>
    <w:rsid w:val="00311DE7"/>
    <w:rsid w:val="00313146"/>
    <w:rsid w:val="00323261"/>
    <w:rsid w:val="00325914"/>
    <w:rsid w:val="00330367"/>
    <w:rsid w:val="003335E9"/>
    <w:rsid w:val="00335BC7"/>
    <w:rsid w:val="00335FE0"/>
    <w:rsid w:val="00342B94"/>
    <w:rsid w:val="00342DDF"/>
    <w:rsid w:val="003539DE"/>
    <w:rsid w:val="0035591A"/>
    <w:rsid w:val="00356858"/>
    <w:rsid w:val="003601B2"/>
    <w:rsid w:val="0036152A"/>
    <w:rsid w:val="003623A7"/>
    <w:rsid w:val="0036284F"/>
    <w:rsid w:val="003647E6"/>
    <w:rsid w:val="003726B3"/>
    <w:rsid w:val="00380374"/>
    <w:rsid w:val="0038739D"/>
    <w:rsid w:val="003923FC"/>
    <w:rsid w:val="003A0FA6"/>
    <w:rsid w:val="003A64D4"/>
    <w:rsid w:val="003A6F44"/>
    <w:rsid w:val="003B357A"/>
    <w:rsid w:val="003B76E0"/>
    <w:rsid w:val="003B78E2"/>
    <w:rsid w:val="003C791C"/>
    <w:rsid w:val="003D0DD7"/>
    <w:rsid w:val="003D1725"/>
    <w:rsid w:val="003D3EB8"/>
    <w:rsid w:val="003D7C61"/>
    <w:rsid w:val="003E2EA8"/>
    <w:rsid w:val="003F2422"/>
    <w:rsid w:val="0040034C"/>
    <w:rsid w:val="00401518"/>
    <w:rsid w:val="00410E1D"/>
    <w:rsid w:val="00411463"/>
    <w:rsid w:val="00417134"/>
    <w:rsid w:val="00423458"/>
    <w:rsid w:val="004335A3"/>
    <w:rsid w:val="00433EA9"/>
    <w:rsid w:val="00437402"/>
    <w:rsid w:val="00443FF7"/>
    <w:rsid w:val="00445023"/>
    <w:rsid w:val="0044768A"/>
    <w:rsid w:val="004541CA"/>
    <w:rsid w:val="004575EF"/>
    <w:rsid w:val="00460297"/>
    <w:rsid w:val="00482982"/>
    <w:rsid w:val="0048412D"/>
    <w:rsid w:val="00485C69"/>
    <w:rsid w:val="0049017A"/>
    <w:rsid w:val="00490D52"/>
    <w:rsid w:val="00495A23"/>
    <w:rsid w:val="00497078"/>
    <w:rsid w:val="004A52E4"/>
    <w:rsid w:val="004B3C39"/>
    <w:rsid w:val="004B4BA5"/>
    <w:rsid w:val="004C222F"/>
    <w:rsid w:val="004C2B0C"/>
    <w:rsid w:val="004C6B25"/>
    <w:rsid w:val="004D6A82"/>
    <w:rsid w:val="004D6B71"/>
    <w:rsid w:val="004E339C"/>
    <w:rsid w:val="004E5B92"/>
    <w:rsid w:val="004E6FE2"/>
    <w:rsid w:val="004F1E77"/>
    <w:rsid w:val="004F3D31"/>
    <w:rsid w:val="004F5B40"/>
    <w:rsid w:val="004F6232"/>
    <w:rsid w:val="005004E6"/>
    <w:rsid w:val="00500843"/>
    <w:rsid w:val="00500910"/>
    <w:rsid w:val="00501CC4"/>
    <w:rsid w:val="00502658"/>
    <w:rsid w:val="00502973"/>
    <w:rsid w:val="00504A3E"/>
    <w:rsid w:val="0050569B"/>
    <w:rsid w:val="0051165F"/>
    <w:rsid w:val="00511E2C"/>
    <w:rsid w:val="005123E4"/>
    <w:rsid w:val="00520905"/>
    <w:rsid w:val="00520C0C"/>
    <w:rsid w:val="00526F70"/>
    <w:rsid w:val="00531092"/>
    <w:rsid w:val="00537549"/>
    <w:rsid w:val="00537E7C"/>
    <w:rsid w:val="005546A7"/>
    <w:rsid w:val="0055516E"/>
    <w:rsid w:val="00560741"/>
    <w:rsid w:val="005655F5"/>
    <w:rsid w:val="005712D6"/>
    <w:rsid w:val="00573D40"/>
    <w:rsid w:val="00574896"/>
    <w:rsid w:val="00580839"/>
    <w:rsid w:val="005859FE"/>
    <w:rsid w:val="0058677F"/>
    <w:rsid w:val="00586C4B"/>
    <w:rsid w:val="00586EF9"/>
    <w:rsid w:val="00591D38"/>
    <w:rsid w:val="00592A1D"/>
    <w:rsid w:val="0059327E"/>
    <w:rsid w:val="005A0E3A"/>
    <w:rsid w:val="005A25E6"/>
    <w:rsid w:val="005A5369"/>
    <w:rsid w:val="005A5786"/>
    <w:rsid w:val="005A57B3"/>
    <w:rsid w:val="005B152B"/>
    <w:rsid w:val="005B266E"/>
    <w:rsid w:val="005B550D"/>
    <w:rsid w:val="005C271B"/>
    <w:rsid w:val="005C2BBF"/>
    <w:rsid w:val="005C35B3"/>
    <w:rsid w:val="005C4E8C"/>
    <w:rsid w:val="005C5D6A"/>
    <w:rsid w:val="005C79D0"/>
    <w:rsid w:val="005D1B77"/>
    <w:rsid w:val="005D7195"/>
    <w:rsid w:val="005E2A66"/>
    <w:rsid w:val="005E382D"/>
    <w:rsid w:val="005E636B"/>
    <w:rsid w:val="005F0728"/>
    <w:rsid w:val="00602E26"/>
    <w:rsid w:val="00616BA0"/>
    <w:rsid w:val="00616C93"/>
    <w:rsid w:val="0062149A"/>
    <w:rsid w:val="00621C85"/>
    <w:rsid w:val="0062336B"/>
    <w:rsid w:val="006256BB"/>
    <w:rsid w:val="00625E6F"/>
    <w:rsid w:val="00637F50"/>
    <w:rsid w:val="00642F18"/>
    <w:rsid w:val="00646BCA"/>
    <w:rsid w:val="00652404"/>
    <w:rsid w:val="00652B1E"/>
    <w:rsid w:val="00661680"/>
    <w:rsid w:val="006650F0"/>
    <w:rsid w:val="006716DE"/>
    <w:rsid w:val="00672351"/>
    <w:rsid w:val="006726AA"/>
    <w:rsid w:val="00677BF5"/>
    <w:rsid w:val="006818FF"/>
    <w:rsid w:val="006819DC"/>
    <w:rsid w:val="006830EE"/>
    <w:rsid w:val="00684BD3"/>
    <w:rsid w:val="00687CE3"/>
    <w:rsid w:val="006911D1"/>
    <w:rsid w:val="00696515"/>
    <w:rsid w:val="006A061A"/>
    <w:rsid w:val="006A5883"/>
    <w:rsid w:val="006B076F"/>
    <w:rsid w:val="006B2306"/>
    <w:rsid w:val="006B5FD3"/>
    <w:rsid w:val="006B6191"/>
    <w:rsid w:val="006C450C"/>
    <w:rsid w:val="006D1AA5"/>
    <w:rsid w:val="006E2807"/>
    <w:rsid w:val="006F0303"/>
    <w:rsid w:val="006F2508"/>
    <w:rsid w:val="006F2A13"/>
    <w:rsid w:val="006F3D2F"/>
    <w:rsid w:val="006F5A39"/>
    <w:rsid w:val="00700A8F"/>
    <w:rsid w:val="00700F53"/>
    <w:rsid w:val="007030CA"/>
    <w:rsid w:val="007125FF"/>
    <w:rsid w:val="00712E5B"/>
    <w:rsid w:val="00713BAE"/>
    <w:rsid w:val="00716661"/>
    <w:rsid w:val="00716DC9"/>
    <w:rsid w:val="00725C63"/>
    <w:rsid w:val="00727FA6"/>
    <w:rsid w:val="00730BAB"/>
    <w:rsid w:val="00733105"/>
    <w:rsid w:val="0073510E"/>
    <w:rsid w:val="007421CB"/>
    <w:rsid w:val="00742A9F"/>
    <w:rsid w:val="007541C9"/>
    <w:rsid w:val="00757A67"/>
    <w:rsid w:val="00772D0C"/>
    <w:rsid w:val="007931E0"/>
    <w:rsid w:val="007A46CB"/>
    <w:rsid w:val="007B1280"/>
    <w:rsid w:val="007C321A"/>
    <w:rsid w:val="007C4FD1"/>
    <w:rsid w:val="007C7D3F"/>
    <w:rsid w:val="007D563E"/>
    <w:rsid w:val="007E57F7"/>
    <w:rsid w:val="007E7748"/>
    <w:rsid w:val="007F2163"/>
    <w:rsid w:val="007F69E0"/>
    <w:rsid w:val="00802D4A"/>
    <w:rsid w:val="0081142B"/>
    <w:rsid w:val="00812D0B"/>
    <w:rsid w:val="00816BED"/>
    <w:rsid w:val="0082326A"/>
    <w:rsid w:val="00855D68"/>
    <w:rsid w:val="00863ABB"/>
    <w:rsid w:val="008651D0"/>
    <w:rsid w:val="008670BA"/>
    <w:rsid w:val="008772E2"/>
    <w:rsid w:val="0088266E"/>
    <w:rsid w:val="008840F1"/>
    <w:rsid w:val="00884C32"/>
    <w:rsid w:val="00885D81"/>
    <w:rsid w:val="00887866"/>
    <w:rsid w:val="00890C3B"/>
    <w:rsid w:val="008A174C"/>
    <w:rsid w:val="008A3437"/>
    <w:rsid w:val="008A40AE"/>
    <w:rsid w:val="008B19A9"/>
    <w:rsid w:val="008B67B1"/>
    <w:rsid w:val="008D2FC2"/>
    <w:rsid w:val="008D43BD"/>
    <w:rsid w:val="008D4ACC"/>
    <w:rsid w:val="008D770E"/>
    <w:rsid w:val="008E38A4"/>
    <w:rsid w:val="008E79A8"/>
    <w:rsid w:val="008F7A58"/>
    <w:rsid w:val="008F7A73"/>
    <w:rsid w:val="009017F9"/>
    <w:rsid w:val="00906E43"/>
    <w:rsid w:val="00912A7D"/>
    <w:rsid w:val="00913C78"/>
    <w:rsid w:val="00915B15"/>
    <w:rsid w:val="009165B3"/>
    <w:rsid w:val="009167B5"/>
    <w:rsid w:val="0092413F"/>
    <w:rsid w:val="0093153F"/>
    <w:rsid w:val="00931A52"/>
    <w:rsid w:val="00936378"/>
    <w:rsid w:val="009411FB"/>
    <w:rsid w:val="009444F2"/>
    <w:rsid w:val="00945319"/>
    <w:rsid w:val="00945FC6"/>
    <w:rsid w:val="009478E5"/>
    <w:rsid w:val="00951006"/>
    <w:rsid w:val="00951058"/>
    <w:rsid w:val="009521E0"/>
    <w:rsid w:val="00954DB5"/>
    <w:rsid w:val="00960AB3"/>
    <w:rsid w:val="00962E9B"/>
    <w:rsid w:val="00966059"/>
    <w:rsid w:val="00967326"/>
    <w:rsid w:val="00972553"/>
    <w:rsid w:val="00973E16"/>
    <w:rsid w:val="00980E0A"/>
    <w:rsid w:val="00980F84"/>
    <w:rsid w:val="00990E42"/>
    <w:rsid w:val="0099125B"/>
    <w:rsid w:val="00991859"/>
    <w:rsid w:val="009A0BFC"/>
    <w:rsid w:val="009A7D87"/>
    <w:rsid w:val="009B2299"/>
    <w:rsid w:val="009B2BB3"/>
    <w:rsid w:val="009B494F"/>
    <w:rsid w:val="009C02E0"/>
    <w:rsid w:val="009C278A"/>
    <w:rsid w:val="009C34B9"/>
    <w:rsid w:val="009D0A41"/>
    <w:rsid w:val="009F117A"/>
    <w:rsid w:val="009F2248"/>
    <w:rsid w:val="009F6BE0"/>
    <w:rsid w:val="009F7DC1"/>
    <w:rsid w:val="00A0054C"/>
    <w:rsid w:val="00A0400F"/>
    <w:rsid w:val="00A055D9"/>
    <w:rsid w:val="00A108EF"/>
    <w:rsid w:val="00A1482A"/>
    <w:rsid w:val="00A21892"/>
    <w:rsid w:val="00A333AD"/>
    <w:rsid w:val="00A40051"/>
    <w:rsid w:val="00A40155"/>
    <w:rsid w:val="00A42D95"/>
    <w:rsid w:val="00A45036"/>
    <w:rsid w:val="00A466ED"/>
    <w:rsid w:val="00A52FBB"/>
    <w:rsid w:val="00A53862"/>
    <w:rsid w:val="00A54213"/>
    <w:rsid w:val="00A55804"/>
    <w:rsid w:val="00A6280B"/>
    <w:rsid w:val="00A6301A"/>
    <w:rsid w:val="00A6301C"/>
    <w:rsid w:val="00A64341"/>
    <w:rsid w:val="00A65124"/>
    <w:rsid w:val="00A6730C"/>
    <w:rsid w:val="00A738F0"/>
    <w:rsid w:val="00A7551B"/>
    <w:rsid w:val="00A77A01"/>
    <w:rsid w:val="00A805C9"/>
    <w:rsid w:val="00A82FCA"/>
    <w:rsid w:val="00A84121"/>
    <w:rsid w:val="00A841F2"/>
    <w:rsid w:val="00A94D27"/>
    <w:rsid w:val="00A96471"/>
    <w:rsid w:val="00AA1134"/>
    <w:rsid w:val="00AA6BC8"/>
    <w:rsid w:val="00AB2B52"/>
    <w:rsid w:val="00AB6A93"/>
    <w:rsid w:val="00AC1D52"/>
    <w:rsid w:val="00AC335D"/>
    <w:rsid w:val="00AC53FD"/>
    <w:rsid w:val="00AC7186"/>
    <w:rsid w:val="00AC7710"/>
    <w:rsid w:val="00AD6976"/>
    <w:rsid w:val="00AE4881"/>
    <w:rsid w:val="00AE52EE"/>
    <w:rsid w:val="00AF0784"/>
    <w:rsid w:val="00AF07CF"/>
    <w:rsid w:val="00AF0800"/>
    <w:rsid w:val="00AF6F8E"/>
    <w:rsid w:val="00AF7B61"/>
    <w:rsid w:val="00B12C72"/>
    <w:rsid w:val="00B17E8D"/>
    <w:rsid w:val="00B23576"/>
    <w:rsid w:val="00B37FB3"/>
    <w:rsid w:val="00B402DF"/>
    <w:rsid w:val="00B403CF"/>
    <w:rsid w:val="00B40498"/>
    <w:rsid w:val="00B41236"/>
    <w:rsid w:val="00B47FAE"/>
    <w:rsid w:val="00B50EEB"/>
    <w:rsid w:val="00B510F5"/>
    <w:rsid w:val="00B516BB"/>
    <w:rsid w:val="00B5372B"/>
    <w:rsid w:val="00B62C67"/>
    <w:rsid w:val="00B736BF"/>
    <w:rsid w:val="00B77DB1"/>
    <w:rsid w:val="00B84103"/>
    <w:rsid w:val="00B849EC"/>
    <w:rsid w:val="00B85926"/>
    <w:rsid w:val="00B90AE7"/>
    <w:rsid w:val="00B94C9D"/>
    <w:rsid w:val="00BA79DE"/>
    <w:rsid w:val="00BB3300"/>
    <w:rsid w:val="00BB3D53"/>
    <w:rsid w:val="00BC0691"/>
    <w:rsid w:val="00BC06F7"/>
    <w:rsid w:val="00BC7C1A"/>
    <w:rsid w:val="00BC7E70"/>
    <w:rsid w:val="00BD24EA"/>
    <w:rsid w:val="00BD3AF6"/>
    <w:rsid w:val="00BD510D"/>
    <w:rsid w:val="00BD6445"/>
    <w:rsid w:val="00BD7883"/>
    <w:rsid w:val="00BE262D"/>
    <w:rsid w:val="00BE508F"/>
    <w:rsid w:val="00BE54B8"/>
    <w:rsid w:val="00BF08F4"/>
    <w:rsid w:val="00BF16FB"/>
    <w:rsid w:val="00BF2CDB"/>
    <w:rsid w:val="00BF7BEA"/>
    <w:rsid w:val="00C01564"/>
    <w:rsid w:val="00C07565"/>
    <w:rsid w:val="00C11C75"/>
    <w:rsid w:val="00C20DA3"/>
    <w:rsid w:val="00C24564"/>
    <w:rsid w:val="00C251E6"/>
    <w:rsid w:val="00C2655E"/>
    <w:rsid w:val="00C3174C"/>
    <w:rsid w:val="00C5186F"/>
    <w:rsid w:val="00C60E46"/>
    <w:rsid w:val="00C633C5"/>
    <w:rsid w:val="00C63DD3"/>
    <w:rsid w:val="00C64BB2"/>
    <w:rsid w:val="00C705EE"/>
    <w:rsid w:val="00C70879"/>
    <w:rsid w:val="00C734DA"/>
    <w:rsid w:val="00C7578C"/>
    <w:rsid w:val="00C7667B"/>
    <w:rsid w:val="00C77C76"/>
    <w:rsid w:val="00C8207A"/>
    <w:rsid w:val="00C84C9D"/>
    <w:rsid w:val="00C8683F"/>
    <w:rsid w:val="00C94C9F"/>
    <w:rsid w:val="00C9643D"/>
    <w:rsid w:val="00CA126D"/>
    <w:rsid w:val="00CA154E"/>
    <w:rsid w:val="00CA280B"/>
    <w:rsid w:val="00CA3834"/>
    <w:rsid w:val="00CA4D4D"/>
    <w:rsid w:val="00CA4D9A"/>
    <w:rsid w:val="00CA6A1D"/>
    <w:rsid w:val="00CB09D9"/>
    <w:rsid w:val="00CB5069"/>
    <w:rsid w:val="00CB7E84"/>
    <w:rsid w:val="00CC0F4F"/>
    <w:rsid w:val="00CC2CC4"/>
    <w:rsid w:val="00CC2FC7"/>
    <w:rsid w:val="00CC53C7"/>
    <w:rsid w:val="00CD4E2C"/>
    <w:rsid w:val="00CD627A"/>
    <w:rsid w:val="00CE421B"/>
    <w:rsid w:val="00CF00B5"/>
    <w:rsid w:val="00CF256D"/>
    <w:rsid w:val="00D02B41"/>
    <w:rsid w:val="00D14F64"/>
    <w:rsid w:val="00D14F81"/>
    <w:rsid w:val="00D15976"/>
    <w:rsid w:val="00D177AD"/>
    <w:rsid w:val="00D22605"/>
    <w:rsid w:val="00D23229"/>
    <w:rsid w:val="00D2589D"/>
    <w:rsid w:val="00D25B0A"/>
    <w:rsid w:val="00D27316"/>
    <w:rsid w:val="00D27EC7"/>
    <w:rsid w:val="00D410AC"/>
    <w:rsid w:val="00D41C13"/>
    <w:rsid w:val="00D505E9"/>
    <w:rsid w:val="00D53C9B"/>
    <w:rsid w:val="00D5557B"/>
    <w:rsid w:val="00D57A38"/>
    <w:rsid w:val="00D7073F"/>
    <w:rsid w:val="00D73FDC"/>
    <w:rsid w:val="00D74FBF"/>
    <w:rsid w:val="00D768B0"/>
    <w:rsid w:val="00D80C18"/>
    <w:rsid w:val="00D93BEB"/>
    <w:rsid w:val="00D9497A"/>
    <w:rsid w:val="00D95357"/>
    <w:rsid w:val="00DB6927"/>
    <w:rsid w:val="00DD3968"/>
    <w:rsid w:val="00DD4660"/>
    <w:rsid w:val="00DD4A03"/>
    <w:rsid w:val="00DD5C96"/>
    <w:rsid w:val="00DD7A5C"/>
    <w:rsid w:val="00DF00EC"/>
    <w:rsid w:val="00DF1961"/>
    <w:rsid w:val="00DF1DCA"/>
    <w:rsid w:val="00E03A8D"/>
    <w:rsid w:val="00E13D76"/>
    <w:rsid w:val="00E15D29"/>
    <w:rsid w:val="00E2117A"/>
    <w:rsid w:val="00E2245F"/>
    <w:rsid w:val="00E23A30"/>
    <w:rsid w:val="00E255D3"/>
    <w:rsid w:val="00E3305E"/>
    <w:rsid w:val="00E42D18"/>
    <w:rsid w:val="00E44DED"/>
    <w:rsid w:val="00E476E9"/>
    <w:rsid w:val="00E512C1"/>
    <w:rsid w:val="00E520F6"/>
    <w:rsid w:val="00E54174"/>
    <w:rsid w:val="00E55ABB"/>
    <w:rsid w:val="00E5789B"/>
    <w:rsid w:val="00E70207"/>
    <w:rsid w:val="00E70E7E"/>
    <w:rsid w:val="00E7173A"/>
    <w:rsid w:val="00E76F28"/>
    <w:rsid w:val="00EA17E7"/>
    <w:rsid w:val="00EA253C"/>
    <w:rsid w:val="00EA4336"/>
    <w:rsid w:val="00EA4397"/>
    <w:rsid w:val="00EB23C2"/>
    <w:rsid w:val="00EB3507"/>
    <w:rsid w:val="00EE0131"/>
    <w:rsid w:val="00EF1DF5"/>
    <w:rsid w:val="00EF250B"/>
    <w:rsid w:val="00EF2B68"/>
    <w:rsid w:val="00EF5D19"/>
    <w:rsid w:val="00EF7F28"/>
    <w:rsid w:val="00F03F49"/>
    <w:rsid w:val="00F11B24"/>
    <w:rsid w:val="00F1207D"/>
    <w:rsid w:val="00F1332E"/>
    <w:rsid w:val="00F14A2F"/>
    <w:rsid w:val="00F15268"/>
    <w:rsid w:val="00F201D1"/>
    <w:rsid w:val="00F240A7"/>
    <w:rsid w:val="00F25483"/>
    <w:rsid w:val="00F370E0"/>
    <w:rsid w:val="00F508B4"/>
    <w:rsid w:val="00F520B8"/>
    <w:rsid w:val="00F530F3"/>
    <w:rsid w:val="00F55E27"/>
    <w:rsid w:val="00F5761F"/>
    <w:rsid w:val="00F60824"/>
    <w:rsid w:val="00F62950"/>
    <w:rsid w:val="00F711CF"/>
    <w:rsid w:val="00F71225"/>
    <w:rsid w:val="00F757DE"/>
    <w:rsid w:val="00F877A8"/>
    <w:rsid w:val="00F90534"/>
    <w:rsid w:val="00F90D6F"/>
    <w:rsid w:val="00F91863"/>
    <w:rsid w:val="00F91B0E"/>
    <w:rsid w:val="00F9241C"/>
    <w:rsid w:val="00F951D3"/>
    <w:rsid w:val="00F96500"/>
    <w:rsid w:val="00FA46E1"/>
    <w:rsid w:val="00FB0C81"/>
    <w:rsid w:val="00FB2812"/>
    <w:rsid w:val="00FC4586"/>
    <w:rsid w:val="00FC56C7"/>
    <w:rsid w:val="00FC5A32"/>
    <w:rsid w:val="00FC7C3F"/>
    <w:rsid w:val="00FD429B"/>
    <w:rsid w:val="00FD43DD"/>
    <w:rsid w:val="00FD4978"/>
    <w:rsid w:val="00FD580B"/>
    <w:rsid w:val="00FE379C"/>
    <w:rsid w:val="00FE5C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3F8E"/>
  <w15:docId w15:val="{7E2F8800-2D12-4509-B6CE-8C5C1585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F6"/>
  </w:style>
  <w:style w:type="paragraph" w:styleId="Heading1">
    <w:name w:val="heading 1"/>
    <w:basedOn w:val="Normal"/>
    <w:next w:val="Normal"/>
    <w:link w:val="Heading1Char"/>
    <w:qFormat/>
    <w:rsid w:val="001613CE"/>
    <w:pPr>
      <w:keepNext/>
      <w:spacing w:after="0" w:line="240" w:lineRule="auto"/>
      <w:outlineLvl w:val="0"/>
    </w:pPr>
    <w:rPr>
      <w:rFonts w:ascii="Arial" w:eastAsia="Times New Roman" w:hAnsi="Arial" w:cs="Arial"/>
      <w:b/>
      <w:bCs/>
      <w:sz w:val="20"/>
      <w:szCs w:val="20"/>
      <w:lang w:val="en-GB" w:eastAsia="en-GB"/>
    </w:rPr>
  </w:style>
  <w:style w:type="paragraph" w:styleId="Heading2">
    <w:name w:val="heading 2"/>
    <w:basedOn w:val="Normal"/>
    <w:next w:val="Normal"/>
    <w:link w:val="Heading2Char"/>
    <w:uiPriority w:val="9"/>
    <w:unhideWhenUsed/>
    <w:qFormat/>
    <w:rsid w:val="000621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EF5D19"/>
    <w:pPr>
      <w:keepNext/>
      <w:tabs>
        <w:tab w:val="left" w:pos="-720"/>
        <w:tab w:val="left" w:pos="0"/>
        <w:tab w:val="left" w:pos="720"/>
      </w:tabs>
      <w:suppressAutoHyphens/>
      <w:spacing w:after="0" w:line="240" w:lineRule="auto"/>
      <w:jc w:val="both"/>
      <w:outlineLvl w:val="6"/>
    </w:pPr>
    <w:rPr>
      <w:rFonts w:ascii="Arial" w:eastAsia="Times New Roman" w:hAnsi="Arial" w:cs="Times New Roman"/>
      <w:b/>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F5D19"/>
    <w:rPr>
      <w:rFonts w:ascii="Arial" w:eastAsia="Times New Roman" w:hAnsi="Arial" w:cs="Times New Roman"/>
      <w:b/>
      <w:spacing w:val="-3"/>
      <w:sz w:val="24"/>
      <w:szCs w:val="20"/>
      <w:lang w:val="en-GB"/>
    </w:rPr>
  </w:style>
  <w:style w:type="paragraph" w:styleId="Footer">
    <w:name w:val="footer"/>
    <w:basedOn w:val="Normal"/>
    <w:link w:val="FooterChar"/>
    <w:rsid w:val="00EF5D19"/>
    <w:pPr>
      <w:tabs>
        <w:tab w:val="center" w:pos="4320"/>
        <w:tab w:val="right" w:pos="8640"/>
      </w:tabs>
      <w:spacing w:after="0" w:line="240" w:lineRule="auto"/>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rsid w:val="00EF5D19"/>
    <w:rPr>
      <w:rFonts w:ascii="Times New Roman" w:eastAsia="Times New Roman" w:hAnsi="Times New Roman" w:cs="Times New Roman"/>
      <w:sz w:val="20"/>
      <w:szCs w:val="20"/>
      <w:lang w:val="en-GB" w:eastAsia="en-GB"/>
    </w:rPr>
  </w:style>
  <w:style w:type="character" w:styleId="PageNumber">
    <w:name w:val="page number"/>
    <w:basedOn w:val="DefaultParagraphFont"/>
    <w:rsid w:val="00EF5D19"/>
  </w:style>
  <w:style w:type="paragraph" w:styleId="BodyText">
    <w:name w:val="Body Text"/>
    <w:basedOn w:val="Normal"/>
    <w:link w:val="BodyTextChar"/>
    <w:rsid w:val="00EF5D19"/>
    <w:pPr>
      <w:spacing w:after="0" w:line="240" w:lineRule="auto"/>
    </w:pPr>
    <w:rPr>
      <w:rFonts w:ascii="Arial" w:eastAsia="Times New Roman" w:hAnsi="Arial" w:cs="Arial"/>
      <w:sz w:val="24"/>
      <w:szCs w:val="20"/>
      <w:lang w:val="en-GB" w:eastAsia="en-GB"/>
    </w:rPr>
  </w:style>
  <w:style w:type="character" w:customStyle="1" w:styleId="BodyTextChar">
    <w:name w:val="Body Text Char"/>
    <w:basedOn w:val="DefaultParagraphFont"/>
    <w:link w:val="BodyText"/>
    <w:rsid w:val="00EF5D19"/>
    <w:rPr>
      <w:rFonts w:ascii="Arial" w:eastAsia="Times New Roman" w:hAnsi="Arial" w:cs="Arial"/>
      <w:sz w:val="24"/>
      <w:szCs w:val="20"/>
      <w:lang w:val="en-GB" w:eastAsia="en-GB"/>
    </w:rPr>
  </w:style>
  <w:style w:type="character" w:styleId="Hyperlink">
    <w:name w:val="Hyperlink"/>
    <w:uiPriority w:val="99"/>
    <w:rsid w:val="00EF5D19"/>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1,Content"/>
    <w:basedOn w:val="Normal"/>
    <w:link w:val="ListParagraphChar"/>
    <w:uiPriority w:val="34"/>
    <w:qFormat/>
    <w:rsid w:val="00EF5D19"/>
    <w:pPr>
      <w:spacing w:after="0" w:line="240" w:lineRule="auto"/>
      <w:ind w:left="720"/>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b1 Char"/>
    <w:link w:val="ListParagraph"/>
    <w:uiPriority w:val="34"/>
    <w:qFormat/>
    <w:locked/>
    <w:rsid w:val="00EF5D19"/>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uiPriority w:val="99"/>
    <w:unhideWhenUsed/>
    <w:rsid w:val="00EF5D1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F5D19"/>
    <w:rPr>
      <w:rFonts w:ascii="Calibri" w:eastAsia="Calibri" w:hAnsi="Calibri" w:cs="Times New Roman"/>
      <w:sz w:val="20"/>
      <w:szCs w:val="20"/>
    </w:rPr>
  </w:style>
  <w:style w:type="character" w:styleId="FootnoteReference">
    <w:name w:val="footnote reference"/>
    <w:uiPriority w:val="99"/>
    <w:semiHidden/>
    <w:unhideWhenUsed/>
    <w:rsid w:val="00EF5D19"/>
    <w:rPr>
      <w:vertAlign w:val="superscript"/>
    </w:rPr>
  </w:style>
  <w:style w:type="paragraph" w:styleId="BalloonText">
    <w:name w:val="Balloon Text"/>
    <w:basedOn w:val="Normal"/>
    <w:link w:val="BalloonTextChar"/>
    <w:uiPriority w:val="99"/>
    <w:semiHidden/>
    <w:unhideWhenUsed/>
    <w:rsid w:val="00EF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D19"/>
    <w:rPr>
      <w:rFonts w:ascii="Tahoma" w:hAnsi="Tahoma" w:cs="Tahoma"/>
      <w:sz w:val="16"/>
      <w:szCs w:val="16"/>
    </w:rPr>
  </w:style>
  <w:style w:type="paragraph" w:customStyle="1" w:styleId="TableParagraph">
    <w:name w:val="Table Paragraph"/>
    <w:basedOn w:val="Normal"/>
    <w:uiPriority w:val="1"/>
    <w:qFormat/>
    <w:rsid w:val="00EF5D19"/>
    <w:pPr>
      <w:widowControl w:val="0"/>
      <w:autoSpaceDE w:val="0"/>
      <w:autoSpaceDN w:val="0"/>
      <w:spacing w:after="0" w:line="240" w:lineRule="auto"/>
    </w:pPr>
    <w:rPr>
      <w:rFonts w:ascii="Arial" w:eastAsia="Arial" w:hAnsi="Arial" w:cs="Arial"/>
      <w:lang w:val="en-US"/>
    </w:rPr>
  </w:style>
  <w:style w:type="paragraph" w:customStyle="1" w:styleId="Default">
    <w:name w:val="Default"/>
    <w:rsid w:val="00592A1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25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086257"/>
    <w:pPr>
      <w:spacing w:after="0" w:line="240" w:lineRule="auto"/>
    </w:pPr>
    <w:rPr>
      <w:rFonts w:ascii="Courier" w:eastAsia="Times New Roman" w:hAnsi="Courier" w:cs="Times New Roman"/>
      <w:sz w:val="20"/>
      <w:szCs w:val="20"/>
      <w:lang w:val="en-GB" w:eastAsia="en-GB"/>
    </w:rPr>
  </w:style>
  <w:style w:type="character" w:customStyle="1" w:styleId="CommentTextChar">
    <w:name w:val="Comment Text Char"/>
    <w:basedOn w:val="DefaultParagraphFont"/>
    <w:link w:val="CommentText"/>
    <w:uiPriority w:val="99"/>
    <w:rsid w:val="00086257"/>
    <w:rPr>
      <w:rFonts w:ascii="Courier" w:eastAsia="Times New Roman" w:hAnsi="Courier" w:cs="Times New Roman"/>
      <w:sz w:val="20"/>
      <w:szCs w:val="20"/>
      <w:lang w:val="en-GB" w:eastAsia="en-GB"/>
    </w:rPr>
  </w:style>
  <w:style w:type="character" w:styleId="CommentReference">
    <w:name w:val="annotation reference"/>
    <w:semiHidden/>
    <w:rsid w:val="00086257"/>
    <w:rPr>
      <w:sz w:val="16"/>
      <w:szCs w:val="16"/>
    </w:rPr>
  </w:style>
  <w:style w:type="paragraph" w:styleId="CommentSubject">
    <w:name w:val="annotation subject"/>
    <w:basedOn w:val="CommentText"/>
    <w:next w:val="CommentText"/>
    <w:link w:val="CommentSubjectChar"/>
    <w:uiPriority w:val="99"/>
    <w:semiHidden/>
    <w:unhideWhenUsed/>
    <w:rsid w:val="001E7641"/>
    <w:pPr>
      <w:spacing w:after="200"/>
    </w:pPr>
    <w:rPr>
      <w:rFonts w:asciiTheme="minorHAnsi" w:eastAsiaTheme="minorEastAsia" w:hAnsiTheme="minorHAnsi" w:cstheme="minorBidi"/>
      <w:b/>
      <w:bCs/>
      <w:lang w:val="en-IE" w:eastAsia="en-IE"/>
    </w:rPr>
  </w:style>
  <w:style w:type="character" w:customStyle="1" w:styleId="CommentSubjectChar">
    <w:name w:val="Comment Subject Char"/>
    <w:basedOn w:val="CommentTextChar"/>
    <w:link w:val="CommentSubject"/>
    <w:uiPriority w:val="99"/>
    <w:semiHidden/>
    <w:rsid w:val="001E7641"/>
    <w:rPr>
      <w:rFonts w:ascii="Courier" w:eastAsia="Times New Roman" w:hAnsi="Courier" w:cs="Times New Roman"/>
      <w:b/>
      <w:bCs/>
      <w:sz w:val="20"/>
      <w:szCs w:val="20"/>
      <w:lang w:val="en-GB" w:eastAsia="en-GB"/>
    </w:rPr>
  </w:style>
  <w:style w:type="paragraph" w:styleId="Revision">
    <w:name w:val="Revision"/>
    <w:hidden/>
    <w:uiPriority w:val="99"/>
    <w:semiHidden/>
    <w:rsid w:val="001E7641"/>
    <w:pPr>
      <w:spacing w:after="0" w:line="240" w:lineRule="auto"/>
    </w:pPr>
  </w:style>
  <w:style w:type="character" w:customStyle="1" w:styleId="Heading2Char">
    <w:name w:val="Heading 2 Char"/>
    <w:basedOn w:val="DefaultParagraphFont"/>
    <w:link w:val="Heading2"/>
    <w:uiPriority w:val="9"/>
    <w:rsid w:val="0006214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1613CE"/>
    <w:rPr>
      <w:rFonts w:ascii="Arial" w:eastAsia="Times New Roman" w:hAnsi="Arial" w:cs="Arial"/>
      <w:b/>
      <w:bCs/>
      <w:sz w:val="20"/>
      <w:szCs w:val="20"/>
      <w:lang w:val="en-GB" w:eastAsia="en-GB"/>
    </w:rPr>
  </w:style>
  <w:style w:type="paragraph" w:styleId="Header">
    <w:name w:val="header"/>
    <w:basedOn w:val="Normal"/>
    <w:link w:val="HeaderChar"/>
    <w:uiPriority w:val="99"/>
    <w:unhideWhenUsed/>
    <w:rsid w:val="007C3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21A"/>
  </w:style>
  <w:style w:type="paragraph" w:styleId="Salutation">
    <w:name w:val="Salutation"/>
    <w:basedOn w:val="Normal"/>
    <w:link w:val="SalutationChar"/>
    <w:semiHidden/>
    <w:rsid w:val="00A1482A"/>
    <w:pPr>
      <w:spacing w:after="0" w:line="240" w:lineRule="auto"/>
    </w:pPr>
    <w:rPr>
      <w:rFonts w:ascii="Times New Roman" w:eastAsia="Times New Roman" w:hAnsi="Times New Roman" w:cs="Times New Roman"/>
      <w:sz w:val="24"/>
      <w:szCs w:val="20"/>
      <w:lang w:val="en-GB" w:eastAsia="en-US"/>
    </w:rPr>
  </w:style>
  <w:style w:type="character" w:customStyle="1" w:styleId="SalutationChar">
    <w:name w:val="Salutation Char"/>
    <w:basedOn w:val="DefaultParagraphFont"/>
    <w:link w:val="Salutation"/>
    <w:semiHidden/>
    <w:rsid w:val="00A1482A"/>
    <w:rPr>
      <w:rFonts w:ascii="Times New Roman" w:eastAsia="Times New Roman" w:hAnsi="Times New Roman" w:cs="Times New Roman"/>
      <w:sz w:val="24"/>
      <w:szCs w:val="20"/>
      <w:lang w:val="en-GB" w:eastAsia="en-US"/>
    </w:rPr>
  </w:style>
  <w:style w:type="paragraph" w:styleId="BodyTextIndent">
    <w:name w:val="Body Text Indent"/>
    <w:basedOn w:val="Normal"/>
    <w:link w:val="BodyTextIndentChar"/>
    <w:uiPriority w:val="99"/>
    <w:unhideWhenUsed/>
    <w:rsid w:val="00155AB7"/>
    <w:pPr>
      <w:spacing w:after="120"/>
      <w:ind w:left="283"/>
    </w:pPr>
  </w:style>
  <w:style w:type="character" w:customStyle="1" w:styleId="BodyTextIndentChar">
    <w:name w:val="Body Text Indent Char"/>
    <w:basedOn w:val="DefaultParagraphFont"/>
    <w:link w:val="BodyTextIndent"/>
    <w:uiPriority w:val="99"/>
    <w:rsid w:val="00155AB7"/>
  </w:style>
  <w:style w:type="paragraph" w:customStyle="1" w:styleId="Standard">
    <w:name w:val="Standard"/>
    <w:rsid w:val="003D3EB8"/>
    <w:pPr>
      <w:suppressAutoHyphens/>
      <w:autoSpaceDN w:val="0"/>
      <w:spacing w:after="0" w:line="240" w:lineRule="auto"/>
      <w:textAlignment w:val="baseline"/>
    </w:pPr>
    <w:rPr>
      <w:rFonts w:ascii="Arial" w:eastAsia="Times New Roman" w:hAnsi="Arial" w:cs="Arial"/>
      <w:color w:val="000000"/>
      <w:kern w:val="3"/>
      <w:sz w:val="24"/>
      <w:szCs w:val="24"/>
      <w:lang w:val="en-GB" w:eastAsia="en-GB"/>
    </w:rPr>
  </w:style>
  <w:style w:type="paragraph" w:customStyle="1" w:styleId="NoSpacingHSE">
    <w:name w:val="No Spacing (HSE)"/>
    <w:basedOn w:val="NoSpacing"/>
    <w:link w:val="NoSpacingHSEChar"/>
    <w:autoRedefine/>
    <w:qFormat/>
    <w:rsid w:val="00BE508F"/>
    <w:rPr>
      <w:rFonts w:ascii="Arial" w:eastAsiaTheme="minorHAnsi" w:hAnsi="Arial" w:cs="Arial"/>
      <w:sz w:val="20"/>
      <w:lang w:val="en-US" w:eastAsia="en-US"/>
    </w:rPr>
  </w:style>
  <w:style w:type="character" w:customStyle="1" w:styleId="NoSpacingHSEChar">
    <w:name w:val="No Spacing (HSE) Char"/>
    <w:basedOn w:val="DefaultParagraphFont"/>
    <w:link w:val="NoSpacingHSE"/>
    <w:rsid w:val="00BE508F"/>
    <w:rPr>
      <w:rFonts w:ascii="Arial" w:eastAsiaTheme="minorHAnsi" w:hAnsi="Arial" w:cs="Arial"/>
      <w:sz w:val="20"/>
      <w:lang w:val="en-US" w:eastAsia="en-US"/>
    </w:rPr>
  </w:style>
  <w:style w:type="paragraph" w:styleId="NoSpacing">
    <w:name w:val="No Spacing"/>
    <w:uiPriority w:val="1"/>
    <w:qFormat/>
    <w:rsid w:val="00725C63"/>
    <w:pPr>
      <w:spacing w:after="0" w:line="240" w:lineRule="auto"/>
    </w:pPr>
  </w:style>
  <w:style w:type="character" w:styleId="Emphasis">
    <w:name w:val="Emphasis"/>
    <w:basedOn w:val="DefaultParagraphFont"/>
    <w:uiPriority w:val="20"/>
    <w:qFormat/>
    <w:rsid w:val="00262F9F"/>
    <w:rPr>
      <w:i/>
      <w:iCs/>
    </w:rPr>
  </w:style>
  <w:style w:type="paragraph" w:customStyle="1" w:styleId="HSEBrand">
    <w:name w:val="HSE Brand"/>
    <w:basedOn w:val="Normal"/>
    <w:autoRedefine/>
    <w:qFormat/>
    <w:rsid w:val="00BB3300"/>
    <w:pPr>
      <w:spacing w:after="160" w:line="259" w:lineRule="auto"/>
      <w:jc w:val="both"/>
    </w:pPr>
    <w:rPr>
      <w:rFonts w:ascii="Arial" w:eastAsiaTheme="minorHAnsi" w:hAnsi="Arial" w:cs="Arial"/>
      <w:b/>
      <w:sz w:val="20"/>
      <w:szCs w:val="20"/>
      <w:lang w:eastAsia="en-US"/>
    </w:rPr>
  </w:style>
  <w:style w:type="paragraph" w:customStyle="1" w:styleId="paragraph">
    <w:name w:val="paragraph"/>
    <w:basedOn w:val="Normal"/>
    <w:rsid w:val="00A466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466ED"/>
  </w:style>
  <w:style w:type="character" w:customStyle="1" w:styleId="eop">
    <w:name w:val="eop"/>
    <w:basedOn w:val="DefaultParagraphFont"/>
    <w:rsid w:val="00A466ED"/>
  </w:style>
  <w:style w:type="character" w:customStyle="1" w:styleId="findhit">
    <w:name w:val="findhit"/>
    <w:basedOn w:val="DefaultParagraphFont"/>
    <w:rsid w:val="00A466ED"/>
  </w:style>
  <w:style w:type="paragraph" w:styleId="NormalWeb">
    <w:name w:val="Normal (Web)"/>
    <w:basedOn w:val="Normal"/>
    <w:uiPriority w:val="99"/>
    <w:semiHidden/>
    <w:unhideWhenUsed/>
    <w:rsid w:val="005A5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52026"/>
    <w:pPr>
      <w:spacing w:after="0" w:line="240" w:lineRule="auto"/>
    </w:pPr>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sid w:val="009F7DC1"/>
    <w:rPr>
      <w:color w:val="800080" w:themeColor="followedHyperlink"/>
      <w:u w:val="single"/>
    </w:rPr>
  </w:style>
  <w:style w:type="character" w:styleId="Strong">
    <w:name w:val="Strong"/>
    <w:basedOn w:val="DefaultParagraphFont"/>
    <w:uiPriority w:val="22"/>
    <w:qFormat/>
    <w:rsid w:val="00EB23C2"/>
    <w:rPr>
      <w:b/>
      <w:bCs/>
    </w:rPr>
  </w:style>
  <w:style w:type="character" w:styleId="UnresolvedMention">
    <w:name w:val="Unresolved Mention"/>
    <w:basedOn w:val="DefaultParagraphFont"/>
    <w:uiPriority w:val="99"/>
    <w:semiHidden/>
    <w:unhideWhenUsed/>
    <w:rsid w:val="001A1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920">
      <w:bodyDiv w:val="1"/>
      <w:marLeft w:val="0"/>
      <w:marRight w:val="0"/>
      <w:marTop w:val="0"/>
      <w:marBottom w:val="0"/>
      <w:divBdr>
        <w:top w:val="none" w:sz="0" w:space="0" w:color="auto"/>
        <w:left w:val="none" w:sz="0" w:space="0" w:color="auto"/>
        <w:bottom w:val="none" w:sz="0" w:space="0" w:color="auto"/>
        <w:right w:val="none" w:sz="0" w:space="0" w:color="auto"/>
      </w:divBdr>
    </w:div>
    <w:div w:id="95443995">
      <w:bodyDiv w:val="1"/>
      <w:marLeft w:val="0"/>
      <w:marRight w:val="0"/>
      <w:marTop w:val="0"/>
      <w:marBottom w:val="0"/>
      <w:divBdr>
        <w:top w:val="none" w:sz="0" w:space="0" w:color="auto"/>
        <w:left w:val="none" w:sz="0" w:space="0" w:color="auto"/>
        <w:bottom w:val="none" w:sz="0" w:space="0" w:color="auto"/>
        <w:right w:val="none" w:sz="0" w:space="0" w:color="auto"/>
      </w:divBdr>
      <w:divsChild>
        <w:div w:id="74982710">
          <w:marLeft w:val="144"/>
          <w:marRight w:val="0"/>
          <w:marTop w:val="0"/>
          <w:marBottom w:val="60"/>
          <w:divBdr>
            <w:top w:val="none" w:sz="0" w:space="0" w:color="auto"/>
            <w:left w:val="none" w:sz="0" w:space="0" w:color="auto"/>
            <w:bottom w:val="none" w:sz="0" w:space="0" w:color="auto"/>
            <w:right w:val="none" w:sz="0" w:space="0" w:color="auto"/>
          </w:divBdr>
        </w:div>
        <w:div w:id="665667602">
          <w:marLeft w:val="144"/>
          <w:marRight w:val="0"/>
          <w:marTop w:val="0"/>
          <w:marBottom w:val="60"/>
          <w:divBdr>
            <w:top w:val="none" w:sz="0" w:space="0" w:color="auto"/>
            <w:left w:val="none" w:sz="0" w:space="0" w:color="auto"/>
            <w:bottom w:val="none" w:sz="0" w:space="0" w:color="auto"/>
            <w:right w:val="none" w:sz="0" w:space="0" w:color="auto"/>
          </w:divBdr>
        </w:div>
        <w:div w:id="1289504720">
          <w:marLeft w:val="144"/>
          <w:marRight w:val="0"/>
          <w:marTop w:val="0"/>
          <w:marBottom w:val="60"/>
          <w:divBdr>
            <w:top w:val="none" w:sz="0" w:space="0" w:color="auto"/>
            <w:left w:val="none" w:sz="0" w:space="0" w:color="auto"/>
            <w:bottom w:val="none" w:sz="0" w:space="0" w:color="auto"/>
            <w:right w:val="none" w:sz="0" w:space="0" w:color="auto"/>
          </w:divBdr>
        </w:div>
      </w:divsChild>
    </w:div>
    <w:div w:id="182524893">
      <w:bodyDiv w:val="1"/>
      <w:marLeft w:val="0"/>
      <w:marRight w:val="0"/>
      <w:marTop w:val="0"/>
      <w:marBottom w:val="0"/>
      <w:divBdr>
        <w:top w:val="none" w:sz="0" w:space="0" w:color="auto"/>
        <w:left w:val="none" w:sz="0" w:space="0" w:color="auto"/>
        <w:bottom w:val="none" w:sz="0" w:space="0" w:color="auto"/>
        <w:right w:val="none" w:sz="0" w:space="0" w:color="auto"/>
      </w:divBdr>
    </w:div>
    <w:div w:id="243345268">
      <w:bodyDiv w:val="1"/>
      <w:marLeft w:val="0"/>
      <w:marRight w:val="0"/>
      <w:marTop w:val="0"/>
      <w:marBottom w:val="0"/>
      <w:divBdr>
        <w:top w:val="none" w:sz="0" w:space="0" w:color="auto"/>
        <w:left w:val="none" w:sz="0" w:space="0" w:color="auto"/>
        <w:bottom w:val="none" w:sz="0" w:space="0" w:color="auto"/>
        <w:right w:val="none" w:sz="0" w:space="0" w:color="auto"/>
      </w:divBdr>
      <w:divsChild>
        <w:div w:id="772674698">
          <w:marLeft w:val="0"/>
          <w:marRight w:val="0"/>
          <w:marTop w:val="0"/>
          <w:marBottom w:val="0"/>
          <w:divBdr>
            <w:top w:val="none" w:sz="0" w:space="0" w:color="auto"/>
            <w:left w:val="none" w:sz="0" w:space="0" w:color="auto"/>
            <w:bottom w:val="none" w:sz="0" w:space="0" w:color="auto"/>
            <w:right w:val="none" w:sz="0" w:space="0" w:color="auto"/>
          </w:divBdr>
        </w:div>
      </w:divsChild>
    </w:div>
    <w:div w:id="316155036">
      <w:bodyDiv w:val="1"/>
      <w:marLeft w:val="0"/>
      <w:marRight w:val="0"/>
      <w:marTop w:val="0"/>
      <w:marBottom w:val="0"/>
      <w:divBdr>
        <w:top w:val="none" w:sz="0" w:space="0" w:color="auto"/>
        <w:left w:val="none" w:sz="0" w:space="0" w:color="auto"/>
        <w:bottom w:val="none" w:sz="0" w:space="0" w:color="auto"/>
        <w:right w:val="none" w:sz="0" w:space="0" w:color="auto"/>
      </w:divBdr>
      <w:divsChild>
        <w:div w:id="722289262">
          <w:marLeft w:val="144"/>
          <w:marRight w:val="0"/>
          <w:marTop w:val="0"/>
          <w:marBottom w:val="60"/>
          <w:divBdr>
            <w:top w:val="none" w:sz="0" w:space="0" w:color="auto"/>
            <w:left w:val="none" w:sz="0" w:space="0" w:color="auto"/>
            <w:bottom w:val="none" w:sz="0" w:space="0" w:color="auto"/>
            <w:right w:val="none" w:sz="0" w:space="0" w:color="auto"/>
          </w:divBdr>
        </w:div>
        <w:div w:id="1908031376">
          <w:marLeft w:val="144"/>
          <w:marRight w:val="0"/>
          <w:marTop w:val="0"/>
          <w:marBottom w:val="60"/>
          <w:divBdr>
            <w:top w:val="none" w:sz="0" w:space="0" w:color="auto"/>
            <w:left w:val="none" w:sz="0" w:space="0" w:color="auto"/>
            <w:bottom w:val="none" w:sz="0" w:space="0" w:color="auto"/>
            <w:right w:val="none" w:sz="0" w:space="0" w:color="auto"/>
          </w:divBdr>
        </w:div>
      </w:divsChild>
    </w:div>
    <w:div w:id="405032033">
      <w:bodyDiv w:val="1"/>
      <w:marLeft w:val="0"/>
      <w:marRight w:val="0"/>
      <w:marTop w:val="0"/>
      <w:marBottom w:val="0"/>
      <w:divBdr>
        <w:top w:val="none" w:sz="0" w:space="0" w:color="auto"/>
        <w:left w:val="none" w:sz="0" w:space="0" w:color="auto"/>
        <w:bottom w:val="none" w:sz="0" w:space="0" w:color="auto"/>
        <w:right w:val="none" w:sz="0" w:space="0" w:color="auto"/>
      </w:divBdr>
      <w:divsChild>
        <w:div w:id="613754159">
          <w:marLeft w:val="144"/>
          <w:marRight w:val="0"/>
          <w:marTop w:val="0"/>
          <w:marBottom w:val="60"/>
          <w:divBdr>
            <w:top w:val="none" w:sz="0" w:space="0" w:color="auto"/>
            <w:left w:val="none" w:sz="0" w:space="0" w:color="auto"/>
            <w:bottom w:val="none" w:sz="0" w:space="0" w:color="auto"/>
            <w:right w:val="none" w:sz="0" w:space="0" w:color="auto"/>
          </w:divBdr>
        </w:div>
      </w:divsChild>
    </w:div>
    <w:div w:id="426197709">
      <w:bodyDiv w:val="1"/>
      <w:marLeft w:val="0"/>
      <w:marRight w:val="0"/>
      <w:marTop w:val="0"/>
      <w:marBottom w:val="0"/>
      <w:divBdr>
        <w:top w:val="none" w:sz="0" w:space="0" w:color="auto"/>
        <w:left w:val="none" w:sz="0" w:space="0" w:color="auto"/>
        <w:bottom w:val="none" w:sz="0" w:space="0" w:color="auto"/>
        <w:right w:val="none" w:sz="0" w:space="0" w:color="auto"/>
      </w:divBdr>
    </w:div>
    <w:div w:id="440075437">
      <w:bodyDiv w:val="1"/>
      <w:marLeft w:val="0"/>
      <w:marRight w:val="0"/>
      <w:marTop w:val="0"/>
      <w:marBottom w:val="0"/>
      <w:divBdr>
        <w:top w:val="none" w:sz="0" w:space="0" w:color="auto"/>
        <w:left w:val="none" w:sz="0" w:space="0" w:color="auto"/>
        <w:bottom w:val="none" w:sz="0" w:space="0" w:color="auto"/>
        <w:right w:val="none" w:sz="0" w:space="0" w:color="auto"/>
      </w:divBdr>
    </w:div>
    <w:div w:id="460345321">
      <w:bodyDiv w:val="1"/>
      <w:marLeft w:val="0"/>
      <w:marRight w:val="0"/>
      <w:marTop w:val="0"/>
      <w:marBottom w:val="0"/>
      <w:divBdr>
        <w:top w:val="none" w:sz="0" w:space="0" w:color="auto"/>
        <w:left w:val="none" w:sz="0" w:space="0" w:color="auto"/>
        <w:bottom w:val="none" w:sz="0" w:space="0" w:color="auto"/>
        <w:right w:val="none" w:sz="0" w:space="0" w:color="auto"/>
      </w:divBdr>
    </w:div>
    <w:div w:id="470251618">
      <w:bodyDiv w:val="1"/>
      <w:marLeft w:val="0"/>
      <w:marRight w:val="0"/>
      <w:marTop w:val="0"/>
      <w:marBottom w:val="0"/>
      <w:divBdr>
        <w:top w:val="none" w:sz="0" w:space="0" w:color="auto"/>
        <w:left w:val="none" w:sz="0" w:space="0" w:color="auto"/>
        <w:bottom w:val="none" w:sz="0" w:space="0" w:color="auto"/>
        <w:right w:val="none" w:sz="0" w:space="0" w:color="auto"/>
      </w:divBdr>
    </w:div>
    <w:div w:id="492914565">
      <w:bodyDiv w:val="1"/>
      <w:marLeft w:val="0"/>
      <w:marRight w:val="0"/>
      <w:marTop w:val="0"/>
      <w:marBottom w:val="0"/>
      <w:divBdr>
        <w:top w:val="none" w:sz="0" w:space="0" w:color="auto"/>
        <w:left w:val="none" w:sz="0" w:space="0" w:color="auto"/>
        <w:bottom w:val="none" w:sz="0" w:space="0" w:color="auto"/>
        <w:right w:val="none" w:sz="0" w:space="0" w:color="auto"/>
      </w:divBdr>
    </w:div>
    <w:div w:id="511725036">
      <w:bodyDiv w:val="1"/>
      <w:marLeft w:val="0"/>
      <w:marRight w:val="0"/>
      <w:marTop w:val="0"/>
      <w:marBottom w:val="0"/>
      <w:divBdr>
        <w:top w:val="none" w:sz="0" w:space="0" w:color="auto"/>
        <w:left w:val="none" w:sz="0" w:space="0" w:color="auto"/>
        <w:bottom w:val="none" w:sz="0" w:space="0" w:color="auto"/>
        <w:right w:val="none" w:sz="0" w:space="0" w:color="auto"/>
      </w:divBdr>
    </w:div>
    <w:div w:id="568464703">
      <w:bodyDiv w:val="1"/>
      <w:marLeft w:val="0"/>
      <w:marRight w:val="0"/>
      <w:marTop w:val="0"/>
      <w:marBottom w:val="0"/>
      <w:divBdr>
        <w:top w:val="none" w:sz="0" w:space="0" w:color="auto"/>
        <w:left w:val="none" w:sz="0" w:space="0" w:color="auto"/>
        <w:bottom w:val="none" w:sz="0" w:space="0" w:color="auto"/>
        <w:right w:val="none" w:sz="0" w:space="0" w:color="auto"/>
      </w:divBdr>
    </w:div>
    <w:div w:id="600647020">
      <w:bodyDiv w:val="1"/>
      <w:marLeft w:val="0"/>
      <w:marRight w:val="0"/>
      <w:marTop w:val="0"/>
      <w:marBottom w:val="0"/>
      <w:divBdr>
        <w:top w:val="none" w:sz="0" w:space="0" w:color="auto"/>
        <w:left w:val="none" w:sz="0" w:space="0" w:color="auto"/>
        <w:bottom w:val="none" w:sz="0" w:space="0" w:color="auto"/>
        <w:right w:val="none" w:sz="0" w:space="0" w:color="auto"/>
      </w:divBdr>
      <w:divsChild>
        <w:div w:id="1852257585">
          <w:marLeft w:val="0"/>
          <w:marRight w:val="0"/>
          <w:marTop w:val="0"/>
          <w:marBottom w:val="0"/>
          <w:divBdr>
            <w:top w:val="none" w:sz="0" w:space="0" w:color="auto"/>
            <w:left w:val="none" w:sz="0" w:space="0" w:color="auto"/>
            <w:bottom w:val="none" w:sz="0" w:space="0" w:color="auto"/>
            <w:right w:val="none" w:sz="0" w:space="0" w:color="auto"/>
          </w:divBdr>
        </w:div>
      </w:divsChild>
    </w:div>
    <w:div w:id="645285642">
      <w:bodyDiv w:val="1"/>
      <w:marLeft w:val="0"/>
      <w:marRight w:val="0"/>
      <w:marTop w:val="0"/>
      <w:marBottom w:val="0"/>
      <w:divBdr>
        <w:top w:val="none" w:sz="0" w:space="0" w:color="auto"/>
        <w:left w:val="none" w:sz="0" w:space="0" w:color="auto"/>
        <w:bottom w:val="none" w:sz="0" w:space="0" w:color="auto"/>
        <w:right w:val="none" w:sz="0" w:space="0" w:color="auto"/>
      </w:divBdr>
    </w:div>
    <w:div w:id="812019787">
      <w:bodyDiv w:val="1"/>
      <w:marLeft w:val="0"/>
      <w:marRight w:val="0"/>
      <w:marTop w:val="0"/>
      <w:marBottom w:val="0"/>
      <w:divBdr>
        <w:top w:val="none" w:sz="0" w:space="0" w:color="auto"/>
        <w:left w:val="none" w:sz="0" w:space="0" w:color="auto"/>
        <w:bottom w:val="none" w:sz="0" w:space="0" w:color="auto"/>
        <w:right w:val="none" w:sz="0" w:space="0" w:color="auto"/>
      </w:divBdr>
    </w:div>
    <w:div w:id="944075679">
      <w:bodyDiv w:val="1"/>
      <w:marLeft w:val="0"/>
      <w:marRight w:val="0"/>
      <w:marTop w:val="0"/>
      <w:marBottom w:val="0"/>
      <w:divBdr>
        <w:top w:val="none" w:sz="0" w:space="0" w:color="auto"/>
        <w:left w:val="none" w:sz="0" w:space="0" w:color="auto"/>
        <w:bottom w:val="none" w:sz="0" w:space="0" w:color="auto"/>
        <w:right w:val="none" w:sz="0" w:space="0" w:color="auto"/>
      </w:divBdr>
    </w:div>
    <w:div w:id="1065030634">
      <w:bodyDiv w:val="1"/>
      <w:marLeft w:val="0"/>
      <w:marRight w:val="0"/>
      <w:marTop w:val="0"/>
      <w:marBottom w:val="0"/>
      <w:divBdr>
        <w:top w:val="none" w:sz="0" w:space="0" w:color="auto"/>
        <w:left w:val="none" w:sz="0" w:space="0" w:color="auto"/>
        <w:bottom w:val="none" w:sz="0" w:space="0" w:color="auto"/>
        <w:right w:val="none" w:sz="0" w:space="0" w:color="auto"/>
      </w:divBdr>
    </w:div>
    <w:div w:id="1107502162">
      <w:bodyDiv w:val="1"/>
      <w:marLeft w:val="0"/>
      <w:marRight w:val="0"/>
      <w:marTop w:val="0"/>
      <w:marBottom w:val="0"/>
      <w:divBdr>
        <w:top w:val="none" w:sz="0" w:space="0" w:color="auto"/>
        <w:left w:val="none" w:sz="0" w:space="0" w:color="auto"/>
        <w:bottom w:val="none" w:sz="0" w:space="0" w:color="auto"/>
        <w:right w:val="none" w:sz="0" w:space="0" w:color="auto"/>
      </w:divBdr>
    </w:div>
    <w:div w:id="1165900470">
      <w:bodyDiv w:val="1"/>
      <w:marLeft w:val="0"/>
      <w:marRight w:val="0"/>
      <w:marTop w:val="0"/>
      <w:marBottom w:val="0"/>
      <w:divBdr>
        <w:top w:val="none" w:sz="0" w:space="0" w:color="auto"/>
        <w:left w:val="none" w:sz="0" w:space="0" w:color="auto"/>
        <w:bottom w:val="none" w:sz="0" w:space="0" w:color="auto"/>
        <w:right w:val="none" w:sz="0" w:space="0" w:color="auto"/>
      </w:divBdr>
    </w:div>
    <w:div w:id="1176844997">
      <w:bodyDiv w:val="1"/>
      <w:marLeft w:val="0"/>
      <w:marRight w:val="0"/>
      <w:marTop w:val="0"/>
      <w:marBottom w:val="0"/>
      <w:divBdr>
        <w:top w:val="none" w:sz="0" w:space="0" w:color="auto"/>
        <w:left w:val="none" w:sz="0" w:space="0" w:color="auto"/>
        <w:bottom w:val="none" w:sz="0" w:space="0" w:color="auto"/>
        <w:right w:val="none" w:sz="0" w:space="0" w:color="auto"/>
      </w:divBdr>
    </w:div>
    <w:div w:id="1207640003">
      <w:bodyDiv w:val="1"/>
      <w:marLeft w:val="0"/>
      <w:marRight w:val="0"/>
      <w:marTop w:val="0"/>
      <w:marBottom w:val="0"/>
      <w:divBdr>
        <w:top w:val="none" w:sz="0" w:space="0" w:color="auto"/>
        <w:left w:val="none" w:sz="0" w:space="0" w:color="auto"/>
        <w:bottom w:val="none" w:sz="0" w:space="0" w:color="auto"/>
        <w:right w:val="none" w:sz="0" w:space="0" w:color="auto"/>
      </w:divBdr>
    </w:div>
    <w:div w:id="1243640410">
      <w:bodyDiv w:val="1"/>
      <w:marLeft w:val="0"/>
      <w:marRight w:val="0"/>
      <w:marTop w:val="0"/>
      <w:marBottom w:val="0"/>
      <w:divBdr>
        <w:top w:val="none" w:sz="0" w:space="0" w:color="auto"/>
        <w:left w:val="none" w:sz="0" w:space="0" w:color="auto"/>
        <w:bottom w:val="none" w:sz="0" w:space="0" w:color="auto"/>
        <w:right w:val="none" w:sz="0" w:space="0" w:color="auto"/>
      </w:divBdr>
    </w:div>
    <w:div w:id="1263880548">
      <w:bodyDiv w:val="1"/>
      <w:marLeft w:val="0"/>
      <w:marRight w:val="0"/>
      <w:marTop w:val="0"/>
      <w:marBottom w:val="0"/>
      <w:divBdr>
        <w:top w:val="none" w:sz="0" w:space="0" w:color="auto"/>
        <w:left w:val="none" w:sz="0" w:space="0" w:color="auto"/>
        <w:bottom w:val="none" w:sz="0" w:space="0" w:color="auto"/>
        <w:right w:val="none" w:sz="0" w:space="0" w:color="auto"/>
      </w:divBdr>
    </w:div>
    <w:div w:id="1362510283">
      <w:bodyDiv w:val="1"/>
      <w:marLeft w:val="0"/>
      <w:marRight w:val="0"/>
      <w:marTop w:val="0"/>
      <w:marBottom w:val="0"/>
      <w:divBdr>
        <w:top w:val="none" w:sz="0" w:space="0" w:color="auto"/>
        <w:left w:val="none" w:sz="0" w:space="0" w:color="auto"/>
        <w:bottom w:val="none" w:sz="0" w:space="0" w:color="auto"/>
        <w:right w:val="none" w:sz="0" w:space="0" w:color="auto"/>
      </w:divBdr>
    </w:div>
    <w:div w:id="1376542117">
      <w:bodyDiv w:val="1"/>
      <w:marLeft w:val="0"/>
      <w:marRight w:val="0"/>
      <w:marTop w:val="0"/>
      <w:marBottom w:val="0"/>
      <w:divBdr>
        <w:top w:val="none" w:sz="0" w:space="0" w:color="auto"/>
        <w:left w:val="none" w:sz="0" w:space="0" w:color="auto"/>
        <w:bottom w:val="none" w:sz="0" w:space="0" w:color="auto"/>
        <w:right w:val="none" w:sz="0" w:space="0" w:color="auto"/>
      </w:divBdr>
    </w:div>
    <w:div w:id="1433670482">
      <w:bodyDiv w:val="1"/>
      <w:marLeft w:val="0"/>
      <w:marRight w:val="0"/>
      <w:marTop w:val="0"/>
      <w:marBottom w:val="0"/>
      <w:divBdr>
        <w:top w:val="none" w:sz="0" w:space="0" w:color="auto"/>
        <w:left w:val="none" w:sz="0" w:space="0" w:color="auto"/>
        <w:bottom w:val="none" w:sz="0" w:space="0" w:color="auto"/>
        <w:right w:val="none" w:sz="0" w:space="0" w:color="auto"/>
      </w:divBdr>
      <w:divsChild>
        <w:div w:id="1014725832">
          <w:marLeft w:val="144"/>
          <w:marRight w:val="0"/>
          <w:marTop w:val="0"/>
          <w:marBottom w:val="60"/>
          <w:divBdr>
            <w:top w:val="none" w:sz="0" w:space="0" w:color="auto"/>
            <w:left w:val="none" w:sz="0" w:space="0" w:color="auto"/>
            <w:bottom w:val="none" w:sz="0" w:space="0" w:color="auto"/>
            <w:right w:val="none" w:sz="0" w:space="0" w:color="auto"/>
          </w:divBdr>
        </w:div>
        <w:div w:id="1442261064">
          <w:marLeft w:val="130"/>
          <w:marRight w:val="0"/>
          <w:marTop w:val="0"/>
          <w:marBottom w:val="60"/>
          <w:divBdr>
            <w:top w:val="none" w:sz="0" w:space="0" w:color="auto"/>
            <w:left w:val="none" w:sz="0" w:space="0" w:color="auto"/>
            <w:bottom w:val="none" w:sz="0" w:space="0" w:color="auto"/>
            <w:right w:val="none" w:sz="0" w:space="0" w:color="auto"/>
          </w:divBdr>
        </w:div>
        <w:div w:id="1294599604">
          <w:marLeft w:val="130"/>
          <w:marRight w:val="0"/>
          <w:marTop w:val="0"/>
          <w:marBottom w:val="60"/>
          <w:divBdr>
            <w:top w:val="none" w:sz="0" w:space="0" w:color="auto"/>
            <w:left w:val="none" w:sz="0" w:space="0" w:color="auto"/>
            <w:bottom w:val="none" w:sz="0" w:space="0" w:color="auto"/>
            <w:right w:val="none" w:sz="0" w:space="0" w:color="auto"/>
          </w:divBdr>
        </w:div>
        <w:div w:id="569269517">
          <w:marLeft w:val="130"/>
          <w:marRight w:val="0"/>
          <w:marTop w:val="0"/>
          <w:marBottom w:val="60"/>
          <w:divBdr>
            <w:top w:val="none" w:sz="0" w:space="0" w:color="auto"/>
            <w:left w:val="none" w:sz="0" w:space="0" w:color="auto"/>
            <w:bottom w:val="none" w:sz="0" w:space="0" w:color="auto"/>
            <w:right w:val="none" w:sz="0" w:space="0" w:color="auto"/>
          </w:divBdr>
        </w:div>
      </w:divsChild>
    </w:div>
    <w:div w:id="1456296004">
      <w:bodyDiv w:val="1"/>
      <w:marLeft w:val="0"/>
      <w:marRight w:val="0"/>
      <w:marTop w:val="0"/>
      <w:marBottom w:val="0"/>
      <w:divBdr>
        <w:top w:val="none" w:sz="0" w:space="0" w:color="auto"/>
        <w:left w:val="none" w:sz="0" w:space="0" w:color="auto"/>
        <w:bottom w:val="none" w:sz="0" w:space="0" w:color="auto"/>
        <w:right w:val="none" w:sz="0" w:space="0" w:color="auto"/>
      </w:divBdr>
    </w:div>
    <w:div w:id="1567716882">
      <w:bodyDiv w:val="1"/>
      <w:marLeft w:val="0"/>
      <w:marRight w:val="0"/>
      <w:marTop w:val="0"/>
      <w:marBottom w:val="0"/>
      <w:divBdr>
        <w:top w:val="none" w:sz="0" w:space="0" w:color="auto"/>
        <w:left w:val="none" w:sz="0" w:space="0" w:color="auto"/>
        <w:bottom w:val="none" w:sz="0" w:space="0" w:color="auto"/>
        <w:right w:val="none" w:sz="0" w:space="0" w:color="auto"/>
      </w:divBdr>
      <w:divsChild>
        <w:div w:id="114568638">
          <w:marLeft w:val="144"/>
          <w:marRight w:val="0"/>
          <w:marTop w:val="0"/>
          <w:marBottom w:val="60"/>
          <w:divBdr>
            <w:top w:val="none" w:sz="0" w:space="0" w:color="auto"/>
            <w:left w:val="none" w:sz="0" w:space="0" w:color="auto"/>
            <w:bottom w:val="none" w:sz="0" w:space="0" w:color="auto"/>
            <w:right w:val="none" w:sz="0" w:space="0" w:color="auto"/>
          </w:divBdr>
        </w:div>
        <w:div w:id="1676758959">
          <w:marLeft w:val="144"/>
          <w:marRight w:val="0"/>
          <w:marTop w:val="0"/>
          <w:marBottom w:val="60"/>
          <w:divBdr>
            <w:top w:val="none" w:sz="0" w:space="0" w:color="auto"/>
            <w:left w:val="none" w:sz="0" w:space="0" w:color="auto"/>
            <w:bottom w:val="none" w:sz="0" w:space="0" w:color="auto"/>
            <w:right w:val="none" w:sz="0" w:space="0" w:color="auto"/>
          </w:divBdr>
        </w:div>
        <w:div w:id="1446149549">
          <w:marLeft w:val="144"/>
          <w:marRight w:val="0"/>
          <w:marTop w:val="0"/>
          <w:marBottom w:val="60"/>
          <w:divBdr>
            <w:top w:val="none" w:sz="0" w:space="0" w:color="auto"/>
            <w:left w:val="none" w:sz="0" w:space="0" w:color="auto"/>
            <w:bottom w:val="none" w:sz="0" w:space="0" w:color="auto"/>
            <w:right w:val="none" w:sz="0" w:space="0" w:color="auto"/>
          </w:divBdr>
        </w:div>
        <w:div w:id="1600329191">
          <w:marLeft w:val="144"/>
          <w:marRight w:val="0"/>
          <w:marTop w:val="0"/>
          <w:marBottom w:val="60"/>
          <w:divBdr>
            <w:top w:val="none" w:sz="0" w:space="0" w:color="auto"/>
            <w:left w:val="none" w:sz="0" w:space="0" w:color="auto"/>
            <w:bottom w:val="none" w:sz="0" w:space="0" w:color="auto"/>
            <w:right w:val="none" w:sz="0" w:space="0" w:color="auto"/>
          </w:divBdr>
        </w:div>
        <w:div w:id="1723941170">
          <w:marLeft w:val="144"/>
          <w:marRight w:val="0"/>
          <w:marTop w:val="0"/>
          <w:marBottom w:val="60"/>
          <w:divBdr>
            <w:top w:val="none" w:sz="0" w:space="0" w:color="auto"/>
            <w:left w:val="none" w:sz="0" w:space="0" w:color="auto"/>
            <w:bottom w:val="none" w:sz="0" w:space="0" w:color="auto"/>
            <w:right w:val="none" w:sz="0" w:space="0" w:color="auto"/>
          </w:divBdr>
        </w:div>
        <w:div w:id="799805897">
          <w:marLeft w:val="144"/>
          <w:marRight w:val="0"/>
          <w:marTop w:val="0"/>
          <w:marBottom w:val="60"/>
          <w:divBdr>
            <w:top w:val="none" w:sz="0" w:space="0" w:color="auto"/>
            <w:left w:val="none" w:sz="0" w:space="0" w:color="auto"/>
            <w:bottom w:val="none" w:sz="0" w:space="0" w:color="auto"/>
            <w:right w:val="none" w:sz="0" w:space="0" w:color="auto"/>
          </w:divBdr>
        </w:div>
        <w:div w:id="579340050">
          <w:marLeft w:val="144"/>
          <w:marRight w:val="0"/>
          <w:marTop w:val="0"/>
          <w:marBottom w:val="60"/>
          <w:divBdr>
            <w:top w:val="none" w:sz="0" w:space="0" w:color="auto"/>
            <w:left w:val="none" w:sz="0" w:space="0" w:color="auto"/>
            <w:bottom w:val="none" w:sz="0" w:space="0" w:color="auto"/>
            <w:right w:val="none" w:sz="0" w:space="0" w:color="auto"/>
          </w:divBdr>
        </w:div>
        <w:div w:id="445581181">
          <w:marLeft w:val="144"/>
          <w:marRight w:val="0"/>
          <w:marTop w:val="0"/>
          <w:marBottom w:val="60"/>
          <w:divBdr>
            <w:top w:val="none" w:sz="0" w:space="0" w:color="auto"/>
            <w:left w:val="none" w:sz="0" w:space="0" w:color="auto"/>
            <w:bottom w:val="none" w:sz="0" w:space="0" w:color="auto"/>
            <w:right w:val="none" w:sz="0" w:space="0" w:color="auto"/>
          </w:divBdr>
        </w:div>
      </w:divsChild>
    </w:div>
    <w:div w:id="1645350824">
      <w:bodyDiv w:val="1"/>
      <w:marLeft w:val="0"/>
      <w:marRight w:val="0"/>
      <w:marTop w:val="0"/>
      <w:marBottom w:val="0"/>
      <w:divBdr>
        <w:top w:val="none" w:sz="0" w:space="0" w:color="auto"/>
        <w:left w:val="none" w:sz="0" w:space="0" w:color="auto"/>
        <w:bottom w:val="none" w:sz="0" w:space="0" w:color="auto"/>
        <w:right w:val="none" w:sz="0" w:space="0" w:color="auto"/>
      </w:divBdr>
    </w:div>
    <w:div w:id="1809131280">
      <w:bodyDiv w:val="1"/>
      <w:marLeft w:val="0"/>
      <w:marRight w:val="0"/>
      <w:marTop w:val="0"/>
      <w:marBottom w:val="0"/>
      <w:divBdr>
        <w:top w:val="none" w:sz="0" w:space="0" w:color="auto"/>
        <w:left w:val="none" w:sz="0" w:space="0" w:color="auto"/>
        <w:bottom w:val="none" w:sz="0" w:space="0" w:color="auto"/>
        <w:right w:val="none" w:sz="0" w:space="0" w:color="auto"/>
      </w:divBdr>
    </w:div>
    <w:div w:id="1902474922">
      <w:bodyDiv w:val="1"/>
      <w:marLeft w:val="0"/>
      <w:marRight w:val="0"/>
      <w:marTop w:val="0"/>
      <w:marBottom w:val="0"/>
      <w:divBdr>
        <w:top w:val="none" w:sz="0" w:space="0" w:color="auto"/>
        <w:left w:val="none" w:sz="0" w:space="0" w:color="auto"/>
        <w:bottom w:val="none" w:sz="0" w:space="0" w:color="auto"/>
        <w:right w:val="none" w:sz="0" w:space="0" w:color="auto"/>
      </w:divBdr>
      <w:divsChild>
        <w:div w:id="791095469">
          <w:marLeft w:val="144"/>
          <w:marRight w:val="0"/>
          <w:marTop w:val="0"/>
          <w:marBottom w:val="60"/>
          <w:divBdr>
            <w:top w:val="none" w:sz="0" w:space="0" w:color="auto"/>
            <w:left w:val="none" w:sz="0" w:space="0" w:color="auto"/>
            <w:bottom w:val="none" w:sz="0" w:space="0" w:color="auto"/>
            <w:right w:val="none" w:sz="0" w:space="0" w:color="auto"/>
          </w:divBdr>
        </w:div>
        <w:div w:id="1121655302">
          <w:marLeft w:val="144"/>
          <w:marRight w:val="0"/>
          <w:marTop w:val="0"/>
          <w:marBottom w:val="60"/>
          <w:divBdr>
            <w:top w:val="none" w:sz="0" w:space="0" w:color="auto"/>
            <w:left w:val="none" w:sz="0" w:space="0" w:color="auto"/>
            <w:bottom w:val="none" w:sz="0" w:space="0" w:color="auto"/>
            <w:right w:val="none" w:sz="0" w:space="0" w:color="auto"/>
          </w:divBdr>
        </w:div>
      </w:divsChild>
    </w:div>
    <w:div w:id="1995866066">
      <w:bodyDiv w:val="1"/>
      <w:marLeft w:val="0"/>
      <w:marRight w:val="0"/>
      <w:marTop w:val="0"/>
      <w:marBottom w:val="0"/>
      <w:divBdr>
        <w:top w:val="none" w:sz="0" w:space="0" w:color="auto"/>
        <w:left w:val="none" w:sz="0" w:space="0" w:color="auto"/>
        <w:bottom w:val="none" w:sz="0" w:space="0" w:color="auto"/>
        <w:right w:val="none" w:sz="0" w:space="0" w:color="auto"/>
      </w:divBdr>
    </w:div>
    <w:div w:id="2000839436">
      <w:bodyDiv w:val="1"/>
      <w:marLeft w:val="0"/>
      <w:marRight w:val="0"/>
      <w:marTop w:val="0"/>
      <w:marBottom w:val="0"/>
      <w:divBdr>
        <w:top w:val="none" w:sz="0" w:space="0" w:color="auto"/>
        <w:left w:val="none" w:sz="0" w:space="0" w:color="auto"/>
        <w:bottom w:val="none" w:sz="0" w:space="0" w:color="auto"/>
        <w:right w:val="none" w:sz="0" w:space="0" w:color="auto"/>
      </w:divBdr>
    </w:div>
    <w:div w:id="2072192204">
      <w:bodyDiv w:val="1"/>
      <w:marLeft w:val="0"/>
      <w:marRight w:val="0"/>
      <w:marTop w:val="0"/>
      <w:marBottom w:val="0"/>
      <w:divBdr>
        <w:top w:val="none" w:sz="0" w:space="0" w:color="auto"/>
        <w:left w:val="none" w:sz="0" w:space="0" w:color="auto"/>
        <w:bottom w:val="none" w:sz="0" w:space="0" w:color="auto"/>
        <w:right w:val="none" w:sz="0" w:space="0" w:color="auto"/>
      </w:divBdr>
    </w:div>
    <w:div w:id="2109346979">
      <w:bodyDiv w:val="1"/>
      <w:marLeft w:val="0"/>
      <w:marRight w:val="0"/>
      <w:marTop w:val="0"/>
      <w:marBottom w:val="0"/>
      <w:divBdr>
        <w:top w:val="none" w:sz="0" w:space="0" w:color="auto"/>
        <w:left w:val="none" w:sz="0" w:space="0" w:color="auto"/>
        <w:bottom w:val="none" w:sz="0" w:space="0" w:color="auto"/>
        <w:right w:val="none" w:sz="0" w:space="0" w:color="auto"/>
      </w:divBdr>
      <w:divsChild>
        <w:div w:id="1454136039">
          <w:marLeft w:val="144"/>
          <w:marRight w:val="0"/>
          <w:marTop w:val="0"/>
          <w:marBottom w:val="60"/>
          <w:divBdr>
            <w:top w:val="none" w:sz="0" w:space="0" w:color="auto"/>
            <w:left w:val="none" w:sz="0" w:space="0" w:color="auto"/>
            <w:bottom w:val="none" w:sz="0" w:space="0" w:color="auto"/>
            <w:right w:val="none" w:sz="0" w:space="0" w:color="auto"/>
          </w:divBdr>
        </w:div>
        <w:div w:id="2046440737">
          <w:marLeft w:val="835"/>
          <w:marRight w:val="0"/>
          <w:marTop w:val="0"/>
          <w:marBottom w:val="60"/>
          <w:divBdr>
            <w:top w:val="none" w:sz="0" w:space="0" w:color="auto"/>
            <w:left w:val="none" w:sz="0" w:space="0" w:color="auto"/>
            <w:bottom w:val="none" w:sz="0" w:space="0" w:color="auto"/>
            <w:right w:val="none" w:sz="0" w:space="0" w:color="auto"/>
          </w:divBdr>
        </w:div>
        <w:div w:id="1773550072">
          <w:marLeft w:val="835"/>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diversity/diversit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O@hse.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cco@hse.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88481-D3CD-4937-8D49-CC336FEE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3290</Words>
  <Characters>18754</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Seila Ley</cp:lastModifiedBy>
  <cp:revision>2</cp:revision>
  <cp:lastPrinted>2019-11-27T12:12:00Z</cp:lastPrinted>
  <dcterms:created xsi:type="dcterms:W3CDTF">2026-05-06T14:28:00Z</dcterms:created>
  <dcterms:modified xsi:type="dcterms:W3CDTF">2026-05-06T14:28:00Z</dcterms:modified>
</cp:coreProperties>
</file>