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C82D28" w:rsidRDefault="00543F98" w:rsidP="00543F98">
      <w:pPr>
        <w:jc w:val="both"/>
        <w:rPr>
          <w:rFonts w:ascii="Arial" w:hAnsi="Arial" w:cs="Arial"/>
          <w:b/>
          <w:color w:val="000000" w:themeColor="text1"/>
        </w:rPr>
      </w:pPr>
    </w:p>
    <w:p w14:paraId="09692A5E" w14:textId="6C21B4D1" w:rsidR="00543F98" w:rsidRPr="00C82D28" w:rsidRDefault="00B363C4" w:rsidP="00543F98">
      <w:pPr>
        <w:ind w:left="-1260"/>
        <w:jc w:val="right"/>
        <w:rPr>
          <w:rFonts w:ascii="Arial" w:hAnsi="Arial" w:cs="Arial"/>
          <w:b/>
          <w:color w:val="000000" w:themeColor="text1"/>
        </w:rPr>
      </w:pPr>
      <w:r w:rsidRPr="00C82D28">
        <w:rPr>
          <w:rFonts w:ascii="Arial" w:hAnsi="Arial" w:cs="Arial"/>
          <w:b/>
          <w:color w:val="000000" w:themeColor="text1"/>
        </w:rPr>
        <w:t>General Manager</w:t>
      </w:r>
      <w:r w:rsidR="00870A04" w:rsidRPr="00C82D28">
        <w:rPr>
          <w:rFonts w:ascii="Arial" w:hAnsi="Arial" w:cs="Arial"/>
          <w:b/>
          <w:color w:val="000000" w:themeColor="text1"/>
        </w:rPr>
        <w:t>,</w:t>
      </w:r>
      <w:r w:rsidRPr="00C82D28">
        <w:rPr>
          <w:rFonts w:ascii="Arial" w:hAnsi="Arial" w:cs="Arial"/>
          <w:b/>
          <w:color w:val="000000" w:themeColor="text1"/>
        </w:rPr>
        <w:t xml:space="preserve"> </w:t>
      </w:r>
      <w:r w:rsidR="00C01B8D" w:rsidRPr="00C82D28">
        <w:rPr>
          <w:rFonts w:ascii="Arial" w:hAnsi="Arial" w:cs="Arial"/>
          <w:b/>
          <w:color w:val="000000" w:themeColor="text1"/>
        </w:rPr>
        <w:t>FOI</w:t>
      </w:r>
      <w:r w:rsidR="00870A04" w:rsidRPr="00C82D28">
        <w:rPr>
          <w:rFonts w:ascii="Arial" w:hAnsi="Arial" w:cs="Arial"/>
          <w:b/>
          <w:color w:val="000000" w:themeColor="text1"/>
        </w:rPr>
        <w:t xml:space="preserve"> Centre Lead Officer</w:t>
      </w:r>
    </w:p>
    <w:p w14:paraId="228B00E9" w14:textId="77777777" w:rsidR="00543F98" w:rsidRPr="00C82D28" w:rsidRDefault="00543F98" w:rsidP="00543F98">
      <w:pPr>
        <w:ind w:left="-1260"/>
        <w:jc w:val="right"/>
        <w:rPr>
          <w:rFonts w:ascii="Arial" w:hAnsi="Arial" w:cs="Arial"/>
          <w:b/>
          <w:color w:val="000000" w:themeColor="text1"/>
        </w:rPr>
      </w:pPr>
      <w:r w:rsidRPr="00C82D28">
        <w:rPr>
          <w:rFonts w:ascii="Arial" w:hAnsi="Arial" w:cs="Arial"/>
          <w:b/>
          <w:color w:val="000000" w:themeColor="text1"/>
        </w:rPr>
        <w:t>Job Specification &amp; Terms and Conditions</w:t>
      </w:r>
    </w:p>
    <w:p w14:paraId="49AEBD4A" w14:textId="77777777" w:rsidR="00543F98" w:rsidRPr="00C82D28" w:rsidRDefault="00543F98" w:rsidP="00543F98">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82D28" w:rsidRPr="00C82D28" w14:paraId="4807B6F6" w14:textId="77777777" w:rsidTr="00F6254C">
        <w:tc>
          <w:tcPr>
            <w:tcW w:w="2364" w:type="dxa"/>
          </w:tcPr>
          <w:p w14:paraId="4FA0A722" w14:textId="77777777" w:rsidR="00543F98" w:rsidRPr="00C82D28" w:rsidRDefault="00F6254C" w:rsidP="00F6254C">
            <w:pPr>
              <w:rPr>
                <w:rFonts w:ascii="Arial" w:hAnsi="Arial" w:cs="Arial"/>
                <w:b/>
                <w:bCs/>
                <w:color w:val="000000" w:themeColor="text1"/>
              </w:rPr>
            </w:pPr>
            <w:r w:rsidRPr="00C82D28">
              <w:rPr>
                <w:rFonts w:ascii="Arial" w:hAnsi="Arial" w:cs="Arial"/>
                <w:b/>
                <w:bCs/>
                <w:color w:val="000000" w:themeColor="text1"/>
              </w:rPr>
              <w:t xml:space="preserve">Job Title, </w:t>
            </w:r>
            <w:r w:rsidR="00543F98" w:rsidRPr="00C82D28">
              <w:rPr>
                <w:rFonts w:ascii="Arial" w:hAnsi="Arial" w:cs="Arial"/>
                <w:b/>
                <w:bCs/>
                <w:color w:val="000000" w:themeColor="text1"/>
              </w:rPr>
              <w:t>Grade</w:t>
            </w:r>
            <w:r w:rsidRPr="00C82D28">
              <w:rPr>
                <w:rFonts w:ascii="Arial" w:hAnsi="Arial" w:cs="Arial"/>
                <w:b/>
                <w:bCs/>
                <w:color w:val="000000" w:themeColor="text1"/>
              </w:rPr>
              <w:t xml:space="preserve"> Code</w:t>
            </w:r>
          </w:p>
        </w:tc>
        <w:tc>
          <w:tcPr>
            <w:tcW w:w="8256" w:type="dxa"/>
          </w:tcPr>
          <w:p w14:paraId="6138A8BA" w14:textId="37557728" w:rsidR="00E23FD8" w:rsidRPr="00C82D28" w:rsidRDefault="00B363C4" w:rsidP="007F0BB1">
            <w:pPr>
              <w:pStyle w:val="Heading7"/>
              <w:rPr>
                <w:rFonts w:cs="Arial"/>
                <w:b w:val="0"/>
                <w:color w:val="000000" w:themeColor="text1"/>
                <w:sz w:val="20"/>
              </w:rPr>
            </w:pPr>
            <w:r w:rsidRPr="00C82D28">
              <w:rPr>
                <w:rFonts w:cs="Arial"/>
                <w:b w:val="0"/>
                <w:color w:val="000000" w:themeColor="text1"/>
                <w:sz w:val="20"/>
              </w:rPr>
              <w:t xml:space="preserve">General Manager, </w:t>
            </w:r>
            <w:r w:rsidR="00C01B8D" w:rsidRPr="00C82D28">
              <w:rPr>
                <w:rFonts w:cs="Arial"/>
                <w:b w:val="0"/>
                <w:color w:val="000000" w:themeColor="text1"/>
                <w:sz w:val="20"/>
              </w:rPr>
              <w:t>FOI</w:t>
            </w:r>
            <w:r w:rsidR="00870A04" w:rsidRPr="00C82D28">
              <w:rPr>
                <w:rFonts w:cs="Arial"/>
                <w:b w:val="0"/>
                <w:color w:val="000000" w:themeColor="text1"/>
                <w:sz w:val="20"/>
              </w:rPr>
              <w:t xml:space="preserve"> Centre</w:t>
            </w:r>
            <w:r w:rsidRPr="00C82D28">
              <w:rPr>
                <w:rFonts w:cs="Arial"/>
                <w:b w:val="0"/>
                <w:color w:val="000000" w:themeColor="text1"/>
                <w:sz w:val="20"/>
              </w:rPr>
              <w:t xml:space="preserve"> Lead</w:t>
            </w:r>
            <w:r w:rsidR="00870A04" w:rsidRPr="00C82D28">
              <w:rPr>
                <w:rFonts w:cs="Arial"/>
                <w:b w:val="0"/>
                <w:color w:val="000000" w:themeColor="text1"/>
                <w:sz w:val="20"/>
              </w:rPr>
              <w:t xml:space="preserve"> Officer</w:t>
            </w:r>
          </w:p>
          <w:p w14:paraId="1B5FA561" w14:textId="3F5835BB" w:rsidR="00315E12" w:rsidRPr="00C82D28" w:rsidRDefault="00315E12" w:rsidP="00315E12">
            <w:pPr>
              <w:rPr>
                <w:rFonts w:ascii="Arial" w:hAnsi="Arial" w:cs="Arial"/>
                <w:color w:val="000000" w:themeColor="text1"/>
                <w:lang w:eastAsia="en-US"/>
              </w:rPr>
            </w:pPr>
          </w:p>
          <w:p w14:paraId="1A2CE988" w14:textId="4500791C" w:rsidR="00543F98" w:rsidRPr="00C82D28" w:rsidRDefault="00B363C4" w:rsidP="00B363C4">
            <w:pPr>
              <w:pStyle w:val="Heading7"/>
              <w:rPr>
                <w:rFonts w:cs="Arial"/>
                <w:iCs/>
                <w:color w:val="000000" w:themeColor="text1"/>
                <w:sz w:val="20"/>
              </w:rPr>
            </w:pPr>
            <w:r w:rsidRPr="00C82D28">
              <w:rPr>
                <w:rFonts w:cs="Arial"/>
                <w:iCs/>
                <w:color w:val="000000" w:themeColor="text1"/>
                <w:sz w:val="20"/>
              </w:rPr>
              <w:t>Grade Code 0041</w:t>
            </w:r>
          </w:p>
        </w:tc>
      </w:tr>
      <w:tr w:rsidR="00C82D28" w:rsidRPr="00C82D28" w14:paraId="73D3EA52" w14:textId="77777777" w:rsidTr="00F6254C">
        <w:tc>
          <w:tcPr>
            <w:tcW w:w="2364" w:type="dxa"/>
          </w:tcPr>
          <w:p w14:paraId="73532034" w14:textId="77777777" w:rsidR="00792F91" w:rsidRPr="00C82D28" w:rsidRDefault="00792F91" w:rsidP="00792F91">
            <w:pPr>
              <w:jc w:val="both"/>
              <w:rPr>
                <w:rFonts w:ascii="Arial" w:hAnsi="Arial" w:cs="Arial"/>
                <w:b/>
                <w:bCs/>
                <w:color w:val="000000" w:themeColor="text1"/>
              </w:rPr>
            </w:pPr>
            <w:r w:rsidRPr="00C82D28">
              <w:rPr>
                <w:rFonts w:ascii="Arial" w:hAnsi="Arial" w:cs="Arial"/>
                <w:b/>
                <w:bCs/>
                <w:color w:val="000000" w:themeColor="text1"/>
              </w:rPr>
              <w:t>Remuneration</w:t>
            </w:r>
          </w:p>
          <w:p w14:paraId="5707719C" w14:textId="77777777" w:rsidR="00792F91" w:rsidRPr="00C82D28" w:rsidRDefault="00792F91" w:rsidP="00792F91">
            <w:pPr>
              <w:rPr>
                <w:rFonts w:ascii="Arial" w:hAnsi="Arial" w:cs="Arial"/>
                <w:b/>
                <w:bCs/>
                <w:color w:val="000000" w:themeColor="text1"/>
              </w:rPr>
            </w:pPr>
          </w:p>
          <w:p w14:paraId="70EB06C6" w14:textId="77777777" w:rsidR="00792F91" w:rsidRPr="00C82D28" w:rsidRDefault="00792F91" w:rsidP="00792F91">
            <w:pPr>
              <w:rPr>
                <w:rFonts w:ascii="Arial" w:hAnsi="Arial" w:cs="Arial"/>
                <w:b/>
                <w:bCs/>
                <w:color w:val="000000" w:themeColor="text1"/>
              </w:rPr>
            </w:pPr>
          </w:p>
        </w:tc>
        <w:tc>
          <w:tcPr>
            <w:tcW w:w="8256" w:type="dxa"/>
          </w:tcPr>
          <w:p w14:paraId="539E5E4A" w14:textId="77777777" w:rsidR="00792F91" w:rsidRPr="00C82D28" w:rsidRDefault="00792F91" w:rsidP="00792F91">
            <w:pPr>
              <w:spacing w:after="120"/>
              <w:jc w:val="both"/>
              <w:rPr>
                <w:rFonts w:ascii="Arial" w:hAnsi="Arial" w:cs="Arial"/>
                <w:color w:val="000000" w:themeColor="text1"/>
              </w:rPr>
            </w:pPr>
            <w:r w:rsidRPr="00C82D28">
              <w:rPr>
                <w:rFonts w:ascii="Arial" w:hAnsi="Arial" w:cs="Arial"/>
                <w:color w:val="000000" w:themeColor="text1"/>
              </w:rPr>
              <w:t xml:space="preserve">The salary scale for the post is: </w:t>
            </w:r>
          </w:p>
          <w:tbl>
            <w:tblPr>
              <w:tblW w:w="0" w:type="auto"/>
              <w:tblBorders>
                <w:top w:val="nil"/>
                <w:left w:val="nil"/>
                <w:bottom w:val="nil"/>
                <w:right w:val="nil"/>
              </w:tblBorders>
              <w:tblLook w:val="0000" w:firstRow="0" w:lastRow="0" w:firstColumn="0" w:lastColumn="0" w:noHBand="0" w:noVBand="0"/>
            </w:tblPr>
            <w:tblGrid>
              <w:gridCol w:w="828"/>
              <w:gridCol w:w="828"/>
              <w:gridCol w:w="828"/>
              <w:gridCol w:w="828"/>
              <w:gridCol w:w="828"/>
              <w:gridCol w:w="828"/>
              <w:gridCol w:w="939"/>
            </w:tblGrid>
            <w:tr w:rsidR="00C82D28" w:rsidRPr="00C82D28" w14:paraId="4081A6FB" w14:textId="77777777">
              <w:trPr>
                <w:trHeight w:val="64"/>
              </w:trPr>
              <w:tc>
                <w:tcPr>
                  <w:tcW w:w="0" w:type="auto"/>
                </w:tcPr>
                <w:p w14:paraId="65A2E259"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83,233</w:t>
                  </w:r>
                </w:p>
              </w:tc>
              <w:tc>
                <w:tcPr>
                  <w:tcW w:w="0" w:type="auto"/>
                </w:tcPr>
                <w:p w14:paraId="34D259E8"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85,335</w:t>
                  </w:r>
                </w:p>
              </w:tc>
              <w:tc>
                <w:tcPr>
                  <w:tcW w:w="0" w:type="auto"/>
                </w:tcPr>
                <w:p w14:paraId="04CFF080"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88,665</w:t>
                  </w:r>
                </w:p>
              </w:tc>
              <w:tc>
                <w:tcPr>
                  <w:tcW w:w="0" w:type="auto"/>
                </w:tcPr>
                <w:p w14:paraId="384A2276"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92,019</w:t>
                  </w:r>
                </w:p>
              </w:tc>
              <w:tc>
                <w:tcPr>
                  <w:tcW w:w="0" w:type="auto"/>
                </w:tcPr>
                <w:p w14:paraId="0F18D90B"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95,346</w:t>
                  </w:r>
                </w:p>
              </w:tc>
              <w:tc>
                <w:tcPr>
                  <w:tcW w:w="0" w:type="auto"/>
                </w:tcPr>
                <w:p w14:paraId="474B3C1C"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98,682</w:t>
                  </w:r>
                </w:p>
              </w:tc>
              <w:tc>
                <w:tcPr>
                  <w:tcW w:w="0" w:type="auto"/>
                </w:tcPr>
                <w:p w14:paraId="2C4DD218" w14:textId="77777777" w:rsidR="00B363C4" w:rsidRPr="00C82D28" w:rsidRDefault="00B363C4" w:rsidP="00B363C4">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103,533</w:t>
                  </w:r>
                </w:p>
              </w:tc>
            </w:tr>
          </w:tbl>
          <w:p w14:paraId="2778CD85" w14:textId="77777777" w:rsidR="00E0768C" w:rsidRPr="00C82D28" w:rsidRDefault="00E0768C" w:rsidP="00792F91">
            <w:pPr>
              <w:spacing w:after="120"/>
              <w:contextualSpacing/>
              <w:rPr>
                <w:rStyle w:val="Hyperlink"/>
                <w:rFonts w:ascii="Arial" w:hAnsi="Arial" w:cs="Arial"/>
                <w:bCs/>
                <w:iCs/>
                <w:color w:val="000000" w:themeColor="text1"/>
              </w:rPr>
            </w:pPr>
          </w:p>
          <w:p w14:paraId="60712102" w14:textId="77777777" w:rsidR="00E0768C" w:rsidRPr="00C82D28" w:rsidRDefault="00E0768C" w:rsidP="00E0768C">
            <w:pPr>
              <w:jc w:val="both"/>
              <w:rPr>
                <w:rFonts w:ascii="Arial" w:hAnsi="Arial" w:cs="Arial"/>
                <w:color w:val="000000" w:themeColor="text1"/>
              </w:rPr>
            </w:pPr>
            <w:r w:rsidRPr="00C82D28">
              <w:rPr>
                <w:rFonts w:ascii="Arial" w:hAnsi="Arial" w:cs="Arial"/>
                <w:color w:val="000000" w:themeColor="text1"/>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C82D28" w:rsidRDefault="00E0768C" w:rsidP="00792F91">
            <w:pPr>
              <w:spacing w:after="120"/>
              <w:contextualSpacing/>
              <w:rPr>
                <w:rFonts w:ascii="Arial" w:hAnsi="Arial" w:cs="Arial"/>
                <w:bCs/>
                <w:iCs/>
                <w:color w:val="000000" w:themeColor="text1"/>
              </w:rPr>
            </w:pPr>
          </w:p>
        </w:tc>
      </w:tr>
      <w:tr w:rsidR="00C82D28" w:rsidRPr="00C82D28" w14:paraId="6531EE8E" w14:textId="77777777" w:rsidTr="00F6254C">
        <w:tc>
          <w:tcPr>
            <w:tcW w:w="2364" w:type="dxa"/>
          </w:tcPr>
          <w:p w14:paraId="6B02C9D1"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Campaign Reference</w:t>
            </w:r>
          </w:p>
        </w:tc>
        <w:tc>
          <w:tcPr>
            <w:tcW w:w="8256" w:type="dxa"/>
          </w:tcPr>
          <w:p w14:paraId="5AA8133C" w14:textId="67C166CC" w:rsidR="00195048" w:rsidRPr="00C82D28" w:rsidRDefault="00C82D28" w:rsidP="00195048">
            <w:pPr>
              <w:pStyle w:val="Heading7"/>
              <w:rPr>
                <w:rFonts w:cs="Arial"/>
                <w:b w:val="0"/>
                <w:color w:val="000000" w:themeColor="text1"/>
                <w:sz w:val="20"/>
              </w:rPr>
            </w:pPr>
            <w:r w:rsidRPr="00C82D28">
              <w:rPr>
                <w:rFonts w:cs="Arial"/>
                <w:b w:val="0"/>
                <w:color w:val="000000" w:themeColor="text1"/>
                <w:sz w:val="20"/>
              </w:rPr>
              <w:t>FOI300425</w:t>
            </w:r>
          </w:p>
          <w:p w14:paraId="14323542" w14:textId="77777777" w:rsidR="00792F91" w:rsidRPr="00C82D28" w:rsidRDefault="00792F91" w:rsidP="00792F91">
            <w:pPr>
              <w:rPr>
                <w:rFonts w:ascii="Arial" w:hAnsi="Arial" w:cs="Arial"/>
                <w:bCs/>
                <w:iCs/>
                <w:color w:val="000000" w:themeColor="text1"/>
              </w:rPr>
            </w:pPr>
          </w:p>
        </w:tc>
      </w:tr>
      <w:tr w:rsidR="00C82D28" w:rsidRPr="00C82D28" w14:paraId="4B833EEA" w14:textId="77777777" w:rsidTr="00F6254C">
        <w:tc>
          <w:tcPr>
            <w:tcW w:w="2364" w:type="dxa"/>
          </w:tcPr>
          <w:p w14:paraId="3C4299A2"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Closing Date</w:t>
            </w:r>
          </w:p>
        </w:tc>
        <w:tc>
          <w:tcPr>
            <w:tcW w:w="8256" w:type="dxa"/>
          </w:tcPr>
          <w:p w14:paraId="1DC28C0B" w14:textId="3CFF0B2D" w:rsidR="00792F91" w:rsidRPr="00C82D28" w:rsidRDefault="00C82D28" w:rsidP="00B363C4">
            <w:pPr>
              <w:pStyle w:val="Heading7"/>
              <w:rPr>
                <w:rFonts w:cs="Arial"/>
                <w:bCs/>
                <w:iCs/>
                <w:color w:val="000000" w:themeColor="text1"/>
                <w:sz w:val="20"/>
              </w:rPr>
            </w:pPr>
            <w:r w:rsidRPr="00C82D28">
              <w:rPr>
                <w:rFonts w:cs="Arial"/>
                <w:bCs/>
                <w:iCs/>
                <w:color w:val="000000" w:themeColor="text1"/>
                <w:sz w:val="20"/>
              </w:rPr>
              <w:t>21</w:t>
            </w:r>
            <w:r w:rsidRPr="00C82D28">
              <w:rPr>
                <w:rFonts w:cs="Arial"/>
                <w:bCs/>
                <w:iCs/>
                <w:color w:val="000000" w:themeColor="text1"/>
                <w:sz w:val="20"/>
                <w:vertAlign w:val="superscript"/>
              </w:rPr>
              <w:t>st</w:t>
            </w:r>
            <w:r w:rsidRPr="00C82D28">
              <w:rPr>
                <w:rFonts w:cs="Arial"/>
                <w:bCs/>
                <w:iCs/>
                <w:color w:val="000000" w:themeColor="text1"/>
                <w:sz w:val="20"/>
              </w:rPr>
              <w:t xml:space="preserve"> May 2025 @ 12 noon</w:t>
            </w:r>
          </w:p>
        </w:tc>
      </w:tr>
      <w:tr w:rsidR="00C82D28" w:rsidRPr="00C82D28" w14:paraId="2FCE4883" w14:textId="77777777" w:rsidTr="00F6254C">
        <w:tc>
          <w:tcPr>
            <w:tcW w:w="2364" w:type="dxa"/>
          </w:tcPr>
          <w:p w14:paraId="05116456"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Proposed Interview Date (s)</w:t>
            </w:r>
          </w:p>
        </w:tc>
        <w:tc>
          <w:tcPr>
            <w:tcW w:w="8256" w:type="dxa"/>
          </w:tcPr>
          <w:p w14:paraId="1D297E1D" w14:textId="73805189" w:rsidR="00792F91" w:rsidRPr="00C82D28" w:rsidRDefault="00986ECA" w:rsidP="0070424B">
            <w:pPr>
              <w:pStyle w:val="Heading7"/>
              <w:rPr>
                <w:rFonts w:cs="Arial"/>
                <w:b w:val="0"/>
                <w:color w:val="000000" w:themeColor="text1"/>
                <w:sz w:val="20"/>
              </w:rPr>
            </w:pPr>
            <w:r w:rsidRPr="00C82D28">
              <w:rPr>
                <w:rFonts w:cs="Arial"/>
                <w:b w:val="0"/>
                <w:color w:val="000000" w:themeColor="text1"/>
                <w:sz w:val="20"/>
              </w:rPr>
              <w:t>Candidates will normally be given at least two weeks' notice of interview. The timescale may be reduced in exceptional circumstances.</w:t>
            </w:r>
          </w:p>
          <w:p w14:paraId="0742FC1B" w14:textId="357679C0" w:rsidR="00111739" w:rsidRPr="00C82D28" w:rsidRDefault="00111739" w:rsidP="00792F91">
            <w:pPr>
              <w:rPr>
                <w:rFonts w:ascii="Arial" w:hAnsi="Arial" w:cs="Arial"/>
                <w:bCs/>
                <w:iCs/>
                <w:color w:val="000000" w:themeColor="text1"/>
              </w:rPr>
            </w:pPr>
          </w:p>
        </w:tc>
      </w:tr>
      <w:tr w:rsidR="00C82D28" w:rsidRPr="00C82D28" w14:paraId="6F292485" w14:textId="77777777" w:rsidTr="00F6254C">
        <w:tc>
          <w:tcPr>
            <w:tcW w:w="2364" w:type="dxa"/>
          </w:tcPr>
          <w:p w14:paraId="17C0A5FB"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Taking up Appointment</w:t>
            </w:r>
          </w:p>
        </w:tc>
        <w:tc>
          <w:tcPr>
            <w:tcW w:w="8256" w:type="dxa"/>
          </w:tcPr>
          <w:p w14:paraId="54AC403C" w14:textId="77777777" w:rsidR="00792F91" w:rsidRPr="00C82D28" w:rsidRDefault="00792F91" w:rsidP="00792F91">
            <w:pPr>
              <w:rPr>
                <w:rFonts w:ascii="Arial" w:hAnsi="Arial" w:cs="Arial"/>
                <w:iCs/>
                <w:color w:val="000000" w:themeColor="text1"/>
              </w:rPr>
            </w:pPr>
            <w:r w:rsidRPr="00C82D28">
              <w:rPr>
                <w:rFonts w:ascii="Arial" w:hAnsi="Arial" w:cs="Arial"/>
                <w:iCs/>
                <w:color w:val="000000" w:themeColor="text1"/>
              </w:rPr>
              <w:t>A start date will be indicated at job offer stage.</w:t>
            </w:r>
          </w:p>
        </w:tc>
      </w:tr>
      <w:tr w:rsidR="00C82D28" w:rsidRPr="00C82D28" w14:paraId="00B58942" w14:textId="77777777" w:rsidTr="00F6254C">
        <w:tc>
          <w:tcPr>
            <w:tcW w:w="2364" w:type="dxa"/>
          </w:tcPr>
          <w:p w14:paraId="186B03A5"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Location of Post</w:t>
            </w:r>
          </w:p>
        </w:tc>
        <w:tc>
          <w:tcPr>
            <w:tcW w:w="8256" w:type="dxa"/>
          </w:tcPr>
          <w:p w14:paraId="5C779832" w14:textId="0FA378B0" w:rsidR="00792F91" w:rsidRDefault="00C82D28" w:rsidP="00792F91">
            <w:pPr>
              <w:rPr>
                <w:rFonts w:ascii="Arial" w:hAnsi="Arial" w:cs="Arial"/>
                <w:bCs/>
                <w:iCs/>
                <w:color w:val="000000" w:themeColor="text1"/>
              </w:rPr>
            </w:pPr>
            <w:r w:rsidRPr="00C82D28">
              <w:rPr>
                <w:rFonts w:ascii="Arial" w:hAnsi="Arial" w:cs="Arial"/>
                <w:bCs/>
                <w:iCs/>
                <w:color w:val="000000" w:themeColor="text1"/>
              </w:rPr>
              <w:t>10/11 Cornmarket, Dublin 8</w:t>
            </w:r>
          </w:p>
          <w:p w14:paraId="0D59C02C" w14:textId="472E0F5B" w:rsidR="000A445B" w:rsidRDefault="000A445B" w:rsidP="00792F91">
            <w:pPr>
              <w:rPr>
                <w:rFonts w:ascii="Arial" w:hAnsi="Arial" w:cs="Arial"/>
                <w:bCs/>
                <w:iCs/>
                <w:color w:val="000000" w:themeColor="text1"/>
              </w:rPr>
            </w:pPr>
          </w:p>
          <w:p w14:paraId="78C92CD5" w14:textId="77777777" w:rsidR="000A445B" w:rsidRPr="00F72564" w:rsidRDefault="000A445B" w:rsidP="000A445B">
            <w:pPr>
              <w:jc w:val="both"/>
              <w:rPr>
                <w:rFonts w:ascii="Arial" w:hAnsi="Arial" w:cs="Arial"/>
                <w:lang w:eastAsia="en-IE"/>
              </w:rPr>
            </w:pPr>
            <w:r w:rsidRPr="00F72564">
              <w:rPr>
                <w:rFonts w:ascii="Arial" w:hAnsi="Arial" w:cs="Arial"/>
                <w:lang w:eastAsia="en-IE"/>
              </w:rPr>
              <w:t xml:space="preserve">The Line Manager is open to engagement as regards the expected level of on-site attendance at the above location, in the context of the requirements of this role and the HSE’s Blended Working Policy </w:t>
            </w:r>
          </w:p>
          <w:p w14:paraId="4D0FF8D0" w14:textId="77777777" w:rsidR="000A445B" w:rsidRPr="00C82D28" w:rsidRDefault="000A445B" w:rsidP="00792F91">
            <w:pPr>
              <w:rPr>
                <w:rFonts w:ascii="Arial" w:hAnsi="Arial" w:cs="Arial"/>
                <w:bCs/>
                <w:iCs/>
                <w:color w:val="000000" w:themeColor="text1"/>
              </w:rPr>
            </w:pPr>
          </w:p>
          <w:p w14:paraId="47E0B705" w14:textId="58C9EF73" w:rsidR="00792F91" w:rsidRPr="00C82D28" w:rsidRDefault="00792F91" w:rsidP="00792F91">
            <w:pPr>
              <w:rPr>
                <w:rFonts w:ascii="Arial" w:hAnsi="Arial" w:cs="Arial"/>
                <w:b/>
                <w:bCs/>
                <w:iCs/>
                <w:color w:val="000000" w:themeColor="text1"/>
              </w:rPr>
            </w:pPr>
            <w:bookmarkStart w:id="0" w:name="_GoBack"/>
            <w:bookmarkEnd w:id="0"/>
            <w:r w:rsidRPr="00C82D28">
              <w:rPr>
                <w:rFonts w:ascii="Arial" w:hAnsi="Arial" w:cs="Arial"/>
                <w:iCs/>
                <w:color w:val="000000" w:themeColor="text1"/>
              </w:rPr>
              <w:t>There is currently</w:t>
            </w:r>
            <w:r w:rsidR="00870A04" w:rsidRPr="00C82D28">
              <w:rPr>
                <w:rFonts w:ascii="Arial" w:hAnsi="Arial" w:cs="Arial"/>
                <w:iCs/>
                <w:color w:val="000000" w:themeColor="text1"/>
              </w:rPr>
              <w:t xml:space="preserve"> a</w:t>
            </w:r>
            <w:r w:rsidRPr="00C82D28">
              <w:rPr>
                <w:rFonts w:ascii="Arial" w:hAnsi="Arial" w:cs="Arial"/>
                <w:iCs/>
                <w:color w:val="000000" w:themeColor="text1"/>
              </w:rPr>
              <w:t xml:space="preserve"> </w:t>
            </w:r>
            <w:r w:rsidR="00B363C4" w:rsidRPr="00C82D28">
              <w:rPr>
                <w:rFonts w:ascii="Arial" w:hAnsi="Arial" w:cs="Arial"/>
                <w:bCs/>
                <w:iCs/>
                <w:color w:val="000000" w:themeColor="text1"/>
              </w:rPr>
              <w:t>permanent,</w:t>
            </w:r>
            <w:r w:rsidRPr="00C82D28">
              <w:rPr>
                <w:rFonts w:ascii="Arial" w:hAnsi="Arial" w:cs="Arial"/>
                <w:bCs/>
                <w:iCs/>
                <w:color w:val="000000" w:themeColor="text1"/>
              </w:rPr>
              <w:t xml:space="preserve"> whole-time</w:t>
            </w:r>
            <w:r w:rsidRPr="00C82D28">
              <w:rPr>
                <w:rFonts w:ascii="Arial" w:hAnsi="Arial" w:cs="Arial"/>
                <w:iCs/>
                <w:color w:val="000000" w:themeColor="text1"/>
              </w:rPr>
              <w:t xml:space="preserve"> </w:t>
            </w:r>
            <w:r w:rsidR="00B363C4" w:rsidRPr="00C82D28">
              <w:rPr>
                <w:rFonts w:ascii="Arial" w:hAnsi="Arial" w:cs="Arial"/>
                <w:iCs/>
                <w:color w:val="000000" w:themeColor="text1"/>
              </w:rPr>
              <w:t xml:space="preserve">vacancy </w:t>
            </w:r>
          </w:p>
          <w:p w14:paraId="12DA1F4C" w14:textId="77777777" w:rsidR="00792F91" w:rsidRPr="00C82D28" w:rsidRDefault="00792F91" w:rsidP="00792F91">
            <w:pPr>
              <w:rPr>
                <w:rFonts w:ascii="Arial" w:hAnsi="Arial" w:cs="Arial"/>
                <w:iCs/>
                <w:color w:val="000000" w:themeColor="text1"/>
              </w:rPr>
            </w:pPr>
          </w:p>
          <w:p w14:paraId="54EF7056" w14:textId="530492B8" w:rsidR="00792F91" w:rsidRPr="00C82D28" w:rsidRDefault="00792F91" w:rsidP="00870A04">
            <w:pPr>
              <w:rPr>
                <w:rFonts w:ascii="Arial" w:hAnsi="Arial" w:cs="Arial"/>
                <w:color w:val="000000" w:themeColor="text1"/>
              </w:rPr>
            </w:pPr>
            <w:r w:rsidRPr="00C82D28">
              <w:rPr>
                <w:rFonts w:ascii="Arial" w:hAnsi="Arial" w:cs="Arial"/>
                <w:color w:val="000000" w:themeColor="text1"/>
              </w:rPr>
              <w:t xml:space="preserve">A panel may be formed as a result of this campaign for </w:t>
            </w:r>
            <w:r w:rsidR="00870A04" w:rsidRPr="00C82D28">
              <w:rPr>
                <w:rFonts w:ascii="Arial" w:hAnsi="Arial" w:cs="Arial"/>
                <w:color w:val="000000" w:themeColor="text1"/>
              </w:rPr>
              <w:t>GM</w:t>
            </w:r>
            <w:r w:rsidR="00805257" w:rsidRPr="00C82D28">
              <w:rPr>
                <w:rFonts w:ascii="Arial" w:hAnsi="Arial" w:cs="Arial"/>
                <w:color w:val="000000" w:themeColor="text1"/>
              </w:rPr>
              <w:t>,</w:t>
            </w:r>
            <w:r w:rsidR="00870A04" w:rsidRPr="00C82D28">
              <w:rPr>
                <w:rFonts w:ascii="Arial" w:hAnsi="Arial" w:cs="Arial"/>
                <w:color w:val="000000" w:themeColor="text1"/>
              </w:rPr>
              <w:t xml:space="preserve"> FOI</w:t>
            </w:r>
            <w:r w:rsidR="00805257" w:rsidRPr="00C82D28">
              <w:rPr>
                <w:rFonts w:ascii="Arial" w:hAnsi="Arial" w:cs="Arial"/>
                <w:color w:val="000000" w:themeColor="text1"/>
              </w:rPr>
              <w:t xml:space="preserve"> Centre Lead</w:t>
            </w:r>
            <w:r w:rsidR="00870A04" w:rsidRPr="00C82D28">
              <w:rPr>
                <w:rFonts w:ascii="Arial" w:hAnsi="Arial" w:cs="Arial"/>
                <w:color w:val="000000" w:themeColor="text1"/>
              </w:rPr>
              <w:t xml:space="preserve"> Officer </w:t>
            </w:r>
            <w:r w:rsidRPr="00C82D28">
              <w:rPr>
                <w:rFonts w:ascii="Arial" w:hAnsi="Arial" w:cs="Arial"/>
                <w:color w:val="000000" w:themeColor="text1"/>
              </w:rPr>
              <w:t xml:space="preserve">from which current and future, permanent and specified purpose vacancies of full or part-time duration may be filled. </w:t>
            </w:r>
          </w:p>
        </w:tc>
      </w:tr>
      <w:tr w:rsidR="00C82D28" w:rsidRPr="00C82D28" w14:paraId="1669EECD" w14:textId="77777777" w:rsidTr="00F6254C">
        <w:tc>
          <w:tcPr>
            <w:tcW w:w="2364" w:type="dxa"/>
          </w:tcPr>
          <w:p w14:paraId="4F5F5FAC" w14:textId="0724A860"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Informal Enquiries</w:t>
            </w:r>
            <w:r w:rsidR="007E60A4" w:rsidRPr="00C82D28">
              <w:rPr>
                <w:rFonts w:ascii="Arial" w:hAnsi="Arial" w:cs="Arial"/>
                <w:b/>
                <w:bCs/>
                <w:color w:val="000000" w:themeColor="text1"/>
              </w:rPr>
              <w:t xml:space="preserve"> </w:t>
            </w:r>
          </w:p>
        </w:tc>
        <w:tc>
          <w:tcPr>
            <w:tcW w:w="8256" w:type="dxa"/>
          </w:tcPr>
          <w:p w14:paraId="53559CB7" w14:textId="162AA5C2" w:rsidR="0068735E" w:rsidRPr="00C82D28" w:rsidRDefault="00C82D28" w:rsidP="00B363C4">
            <w:pPr>
              <w:rPr>
                <w:rFonts w:ascii="Arial" w:hAnsi="Arial" w:cs="Arial"/>
                <w:color w:val="000000" w:themeColor="text1"/>
              </w:rPr>
            </w:pPr>
            <w:r>
              <w:rPr>
                <w:rFonts w:ascii="Arial" w:hAnsi="Arial" w:cs="Arial"/>
                <w:color w:val="000000" w:themeColor="text1"/>
              </w:rPr>
              <w:t>Donal Devery – donal.devery@hse.ie</w:t>
            </w:r>
          </w:p>
        </w:tc>
      </w:tr>
      <w:tr w:rsidR="00C82D28" w:rsidRPr="00C82D28" w14:paraId="03188742" w14:textId="77777777" w:rsidTr="00F6254C">
        <w:tc>
          <w:tcPr>
            <w:tcW w:w="2364" w:type="dxa"/>
          </w:tcPr>
          <w:p w14:paraId="78FAEB89"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Details of Service</w:t>
            </w:r>
          </w:p>
          <w:p w14:paraId="4D2AE865" w14:textId="77777777" w:rsidR="00792F91" w:rsidRPr="00C82D28" w:rsidRDefault="00792F91" w:rsidP="00792F91">
            <w:pPr>
              <w:rPr>
                <w:rFonts w:ascii="Arial" w:hAnsi="Arial" w:cs="Arial"/>
                <w:b/>
                <w:bCs/>
                <w:color w:val="000000" w:themeColor="text1"/>
              </w:rPr>
            </w:pPr>
          </w:p>
        </w:tc>
        <w:tc>
          <w:tcPr>
            <w:tcW w:w="8256" w:type="dxa"/>
          </w:tcPr>
          <w:p w14:paraId="02DAEBF8" w14:textId="6B8D2D93" w:rsidR="009A23D8" w:rsidRPr="00E20EEE" w:rsidRDefault="009A23D8" w:rsidP="009A23D8">
            <w:pPr>
              <w:pStyle w:val="NormalWeb"/>
              <w:rPr>
                <w:rFonts w:ascii="Arial" w:hAnsi="Arial" w:cs="Arial"/>
                <w:color w:val="000000" w:themeColor="text1"/>
                <w:sz w:val="20"/>
                <w:szCs w:val="20"/>
              </w:rPr>
            </w:pPr>
            <w:r w:rsidRPr="00E20EEE">
              <w:rPr>
                <w:rFonts w:ascii="Arial" w:hAnsi="Arial" w:cs="Arial"/>
                <w:color w:val="000000" w:themeColor="text1"/>
                <w:sz w:val="20"/>
                <w:szCs w:val="20"/>
              </w:rPr>
              <w:t xml:space="preserve">The Health Service Executive (HSE) is responsible for managing a significant volume of Freedom of Information (FOI) requests and a smaller number of Access to Information on the Environment (AIE) requests annually. The </w:t>
            </w:r>
            <w:r w:rsidRPr="00E20EEE">
              <w:rPr>
                <w:rStyle w:val="Strong"/>
                <w:rFonts w:ascii="Arial" w:hAnsi="Arial" w:cs="Arial"/>
                <w:b w:val="0"/>
                <w:color w:val="000000" w:themeColor="text1"/>
                <w:sz w:val="20"/>
                <w:szCs w:val="20"/>
              </w:rPr>
              <w:t xml:space="preserve">HSE Centre FOI </w:t>
            </w:r>
            <w:r w:rsidR="00F462FF" w:rsidRPr="00E20EEE">
              <w:rPr>
                <w:rStyle w:val="Strong"/>
                <w:rFonts w:ascii="Arial" w:hAnsi="Arial" w:cs="Arial"/>
                <w:b w:val="0"/>
                <w:color w:val="000000" w:themeColor="text1"/>
                <w:sz w:val="20"/>
                <w:szCs w:val="20"/>
              </w:rPr>
              <w:t xml:space="preserve">Lead </w:t>
            </w:r>
            <w:r w:rsidRPr="00E20EEE">
              <w:rPr>
                <w:rStyle w:val="Strong"/>
                <w:rFonts w:ascii="Arial" w:hAnsi="Arial" w:cs="Arial"/>
                <w:b w:val="0"/>
                <w:color w:val="000000" w:themeColor="text1"/>
                <w:sz w:val="20"/>
                <w:szCs w:val="20"/>
              </w:rPr>
              <w:t>Office</w:t>
            </w:r>
            <w:r w:rsidRPr="00E20EEE">
              <w:rPr>
                <w:rFonts w:ascii="Arial" w:hAnsi="Arial" w:cs="Arial"/>
                <w:color w:val="000000" w:themeColor="text1"/>
                <w:sz w:val="20"/>
                <w:szCs w:val="20"/>
              </w:rPr>
              <w:t xml:space="preserve"> plays a pivotal role in ensuring statutory compliance, transparency, and efficiency in the </w:t>
            </w:r>
            <w:r w:rsidRPr="00E20EEE">
              <w:rPr>
                <w:rStyle w:val="Strong"/>
                <w:rFonts w:ascii="Arial" w:hAnsi="Arial" w:cs="Arial"/>
                <w:b w:val="0"/>
                <w:color w:val="000000" w:themeColor="text1"/>
                <w:sz w:val="20"/>
                <w:szCs w:val="20"/>
              </w:rPr>
              <w:t>management and processing</w:t>
            </w:r>
            <w:r w:rsidRPr="00E20EEE">
              <w:rPr>
                <w:rFonts w:ascii="Arial" w:hAnsi="Arial" w:cs="Arial"/>
                <w:color w:val="000000" w:themeColor="text1"/>
                <w:sz w:val="20"/>
                <w:szCs w:val="20"/>
              </w:rPr>
              <w:t xml:space="preserve"> of FOI and AIE requests across the organisation.</w:t>
            </w:r>
          </w:p>
          <w:p w14:paraId="239B3887" w14:textId="624E7C64" w:rsidR="009A23D8" w:rsidRPr="00E20EEE" w:rsidRDefault="009A23D8" w:rsidP="009A23D8">
            <w:pPr>
              <w:pStyle w:val="NormalWeb"/>
              <w:rPr>
                <w:rFonts w:ascii="Arial" w:hAnsi="Arial" w:cs="Arial"/>
                <w:color w:val="000000" w:themeColor="text1"/>
                <w:sz w:val="20"/>
                <w:szCs w:val="20"/>
              </w:rPr>
            </w:pPr>
            <w:r w:rsidRPr="00E20EEE">
              <w:rPr>
                <w:rFonts w:ascii="Arial" w:hAnsi="Arial" w:cs="Arial"/>
                <w:color w:val="000000" w:themeColor="text1"/>
                <w:sz w:val="20"/>
                <w:szCs w:val="20"/>
              </w:rPr>
              <w:t>The Centre FOI</w:t>
            </w:r>
            <w:r w:rsidR="00805257" w:rsidRPr="00E20EEE">
              <w:rPr>
                <w:rFonts w:ascii="Arial" w:hAnsi="Arial" w:cs="Arial"/>
                <w:color w:val="000000" w:themeColor="text1"/>
                <w:sz w:val="20"/>
                <w:szCs w:val="20"/>
              </w:rPr>
              <w:t xml:space="preserve"> Lead</w:t>
            </w:r>
            <w:r w:rsidRPr="00E20EEE">
              <w:rPr>
                <w:rFonts w:ascii="Arial" w:hAnsi="Arial" w:cs="Arial"/>
                <w:color w:val="000000" w:themeColor="text1"/>
                <w:sz w:val="20"/>
                <w:szCs w:val="20"/>
              </w:rPr>
              <w:t xml:space="preserve"> Office provides </w:t>
            </w:r>
            <w:r w:rsidRPr="00E20EEE">
              <w:rPr>
                <w:rStyle w:val="Strong"/>
                <w:rFonts w:ascii="Arial" w:hAnsi="Arial" w:cs="Arial"/>
                <w:b w:val="0"/>
                <w:color w:val="000000" w:themeColor="text1"/>
                <w:sz w:val="20"/>
                <w:szCs w:val="20"/>
              </w:rPr>
              <w:t>specialist guidance, oversight, and governance support</w:t>
            </w:r>
            <w:r w:rsidRPr="00E20EEE">
              <w:rPr>
                <w:rFonts w:ascii="Arial" w:hAnsi="Arial" w:cs="Arial"/>
                <w:b/>
                <w:color w:val="000000" w:themeColor="text1"/>
                <w:sz w:val="20"/>
                <w:szCs w:val="20"/>
              </w:rPr>
              <w:t xml:space="preserve"> to </w:t>
            </w:r>
            <w:r w:rsidRPr="00E20EEE">
              <w:rPr>
                <w:rFonts w:ascii="Arial" w:hAnsi="Arial" w:cs="Arial"/>
                <w:color w:val="000000" w:themeColor="text1"/>
                <w:sz w:val="20"/>
                <w:szCs w:val="20"/>
              </w:rPr>
              <w:t>FOI staff across the HSE. It ensures</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compliance with statutory obligations</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drives</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consistency in decision-making</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and monitors</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performance against legislative timelines</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The office also acts as a</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key liaison with external oversight bodies</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including:</w:t>
            </w:r>
          </w:p>
          <w:p w14:paraId="14D445B3" w14:textId="77777777" w:rsidR="009A23D8" w:rsidRPr="00E20EEE" w:rsidRDefault="009A23D8" w:rsidP="0076229D">
            <w:pPr>
              <w:pStyle w:val="NormalWeb"/>
              <w:numPr>
                <w:ilvl w:val="0"/>
                <w:numId w:val="3"/>
              </w:numPr>
              <w:rPr>
                <w:rFonts w:ascii="Arial" w:hAnsi="Arial" w:cs="Arial"/>
                <w:b/>
                <w:color w:val="000000" w:themeColor="text1"/>
                <w:sz w:val="20"/>
                <w:szCs w:val="20"/>
              </w:rPr>
            </w:pPr>
            <w:r w:rsidRPr="00E20EEE">
              <w:rPr>
                <w:rFonts w:ascii="Arial" w:hAnsi="Arial" w:cs="Arial"/>
                <w:b/>
                <w:color w:val="000000" w:themeColor="text1"/>
                <w:sz w:val="20"/>
                <w:szCs w:val="20"/>
              </w:rPr>
              <w:t xml:space="preserve">The </w:t>
            </w:r>
            <w:r w:rsidRPr="00E20EEE">
              <w:rPr>
                <w:rStyle w:val="Strong"/>
                <w:rFonts w:ascii="Arial" w:hAnsi="Arial" w:cs="Arial"/>
                <w:b w:val="0"/>
                <w:color w:val="000000" w:themeColor="text1"/>
                <w:sz w:val="20"/>
                <w:szCs w:val="20"/>
              </w:rPr>
              <w:t>Office of the Information Commissioner (OIC)</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handling</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corporate FOI requests, internal reviews, and external appeals</w:t>
            </w:r>
            <w:r w:rsidRPr="00E20EEE">
              <w:rPr>
                <w:rFonts w:ascii="Arial" w:hAnsi="Arial" w:cs="Arial"/>
                <w:b/>
                <w:color w:val="000000" w:themeColor="text1"/>
                <w:sz w:val="20"/>
                <w:szCs w:val="20"/>
              </w:rPr>
              <w:t>.</w:t>
            </w:r>
          </w:p>
          <w:p w14:paraId="2E82A66A" w14:textId="77777777" w:rsidR="009A23D8" w:rsidRPr="00E20EEE" w:rsidRDefault="009A23D8" w:rsidP="0076229D">
            <w:pPr>
              <w:pStyle w:val="NormalWeb"/>
              <w:numPr>
                <w:ilvl w:val="0"/>
                <w:numId w:val="3"/>
              </w:numPr>
              <w:rPr>
                <w:rFonts w:ascii="Arial" w:hAnsi="Arial" w:cs="Arial"/>
                <w:color w:val="000000" w:themeColor="text1"/>
                <w:sz w:val="20"/>
                <w:szCs w:val="20"/>
              </w:rPr>
            </w:pPr>
            <w:r w:rsidRPr="00E20EEE">
              <w:rPr>
                <w:rFonts w:ascii="Arial" w:hAnsi="Arial" w:cs="Arial"/>
                <w:b/>
                <w:color w:val="000000" w:themeColor="text1"/>
                <w:sz w:val="20"/>
                <w:szCs w:val="20"/>
              </w:rPr>
              <w:t xml:space="preserve">The </w:t>
            </w:r>
            <w:r w:rsidRPr="00E20EEE">
              <w:rPr>
                <w:rStyle w:val="Strong"/>
                <w:rFonts w:ascii="Arial" w:hAnsi="Arial" w:cs="Arial"/>
                <w:b w:val="0"/>
                <w:color w:val="000000" w:themeColor="text1"/>
                <w:sz w:val="20"/>
                <w:szCs w:val="20"/>
              </w:rPr>
              <w:t>Office of the Commissioner for Environmental Information</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ensuring compliance with AIE regulations.</w:t>
            </w:r>
          </w:p>
          <w:p w14:paraId="653707CC" w14:textId="77777777" w:rsidR="009A23D8" w:rsidRPr="00E20EEE" w:rsidRDefault="009A23D8" w:rsidP="0076229D">
            <w:pPr>
              <w:pStyle w:val="NormalWeb"/>
              <w:numPr>
                <w:ilvl w:val="0"/>
                <w:numId w:val="3"/>
              </w:numPr>
              <w:rPr>
                <w:rFonts w:ascii="Arial" w:hAnsi="Arial" w:cs="Arial"/>
                <w:b/>
                <w:color w:val="000000" w:themeColor="text1"/>
                <w:sz w:val="20"/>
                <w:szCs w:val="20"/>
              </w:rPr>
            </w:pPr>
            <w:r w:rsidRPr="00E20EEE">
              <w:rPr>
                <w:rFonts w:ascii="Arial" w:hAnsi="Arial" w:cs="Arial"/>
                <w:b/>
                <w:color w:val="000000" w:themeColor="text1"/>
                <w:sz w:val="20"/>
                <w:szCs w:val="20"/>
              </w:rPr>
              <w:t xml:space="preserve">The </w:t>
            </w:r>
            <w:r w:rsidRPr="00E20EEE">
              <w:rPr>
                <w:rStyle w:val="Strong"/>
                <w:rFonts w:ascii="Arial" w:hAnsi="Arial" w:cs="Arial"/>
                <w:b w:val="0"/>
                <w:color w:val="000000" w:themeColor="text1"/>
                <w:sz w:val="20"/>
                <w:szCs w:val="20"/>
              </w:rPr>
              <w:t>Department of Public Expenditure and Reform (DPER)</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contributing to</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legislative amendments, policy development, and best practice guidelines</w:t>
            </w:r>
            <w:r w:rsidRPr="00E20EEE">
              <w:rPr>
                <w:rFonts w:ascii="Arial" w:hAnsi="Arial" w:cs="Arial"/>
                <w:b/>
                <w:color w:val="000000" w:themeColor="text1"/>
                <w:sz w:val="20"/>
                <w:szCs w:val="20"/>
              </w:rPr>
              <w:t>.</w:t>
            </w:r>
          </w:p>
          <w:p w14:paraId="0B330E68" w14:textId="0995AD4C" w:rsidR="009A23D8" w:rsidRPr="00E20EEE" w:rsidRDefault="009A23D8" w:rsidP="009A23D8">
            <w:pPr>
              <w:pStyle w:val="NormalWeb"/>
              <w:rPr>
                <w:rFonts w:ascii="Arial" w:hAnsi="Arial" w:cs="Arial"/>
                <w:color w:val="000000" w:themeColor="text1"/>
                <w:sz w:val="20"/>
                <w:szCs w:val="20"/>
              </w:rPr>
            </w:pPr>
            <w:r w:rsidRPr="00E20EEE">
              <w:rPr>
                <w:rFonts w:ascii="Arial" w:hAnsi="Arial" w:cs="Arial"/>
                <w:color w:val="000000" w:themeColor="text1"/>
                <w:sz w:val="20"/>
                <w:szCs w:val="20"/>
              </w:rPr>
              <w:t xml:space="preserve">A </w:t>
            </w:r>
            <w:r w:rsidRPr="00E20EEE">
              <w:rPr>
                <w:rStyle w:val="Strong"/>
                <w:rFonts w:ascii="Arial" w:hAnsi="Arial" w:cs="Arial"/>
                <w:b w:val="0"/>
                <w:color w:val="000000" w:themeColor="text1"/>
                <w:sz w:val="20"/>
                <w:szCs w:val="20"/>
              </w:rPr>
              <w:t>core function</w:t>
            </w:r>
            <w:r w:rsidRPr="00E20EEE">
              <w:rPr>
                <w:rFonts w:ascii="Arial" w:hAnsi="Arial" w:cs="Arial"/>
                <w:color w:val="000000" w:themeColor="text1"/>
                <w:sz w:val="20"/>
                <w:szCs w:val="20"/>
              </w:rPr>
              <w:t xml:space="preserve"> of the </w:t>
            </w:r>
            <w:r w:rsidR="00805257" w:rsidRPr="00E20EEE">
              <w:rPr>
                <w:rFonts w:ascii="Arial" w:hAnsi="Arial" w:cs="Arial"/>
                <w:color w:val="000000" w:themeColor="text1"/>
                <w:sz w:val="20"/>
                <w:szCs w:val="20"/>
              </w:rPr>
              <w:t xml:space="preserve">HSE </w:t>
            </w:r>
            <w:r w:rsidRPr="00E20EEE">
              <w:rPr>
                <w:rFonts w:ascii="Arial" w:hAnsi="Arial" w:cs="Arial"/>
                <w:color w:val="000000" w:themeColor="text1"/>
                <w:sz w:val="20"/>
                <w:szCs w:val="20"/>
              </w:rPr>
              <w:t>FOI</w:t>
            </w:r>
            <w:r w:rsidR="00805257" w:rsidRPr="00E20EEE">
              <w:rPr>
                <w:rFonts w:ascii="Arial" w:hAnsi="Arial" w:cs="Arial"/>
                <w:color w:val="000000" w:themeColor="text1"/>
                <w:sz w:val="20"/>
                <w:szCs w:val="20"/>
              </w:rPr>
              <w:t xml:space="preserve"> Centre Lead</w:t>
            </w:r>
            <w:r w:rsidRPr="00E20EEE">
              <w:rPr>
                <w:rFonts w:ascii="Arial" w:hAnsi="Arial" w:cs="Arial"/>
                <w:color w:val="000000" w:themeColor="text1"/>
                <w:sz w:val="20"/>
                <w:szCs w:val="20"/>
              </w:rPr>
              <w:t xml:space="preserve"> Office is maintaining a </w:t>
            </w:r>
            <w:r w:rsidRPr="00E20EEE">
              <w:rPr>
                <w:rStyle w:val="Strong"/>
                <w:rFonts w:ascii="Arial" w:hAnsi="Arial" w:cs="Arial"/>
                <w:b w:val="0"/>
                <w:color w:val="000000" w:themeColor="text1"/>
                <w:sz w:val="20"/>
                <w:szCs w:val="20"/>
              </w:rPr>
              <w:t>centralised National</w:t>
            </w:r>
            <w:r w:rsidRPr="00E20EEE">
              <w:rPr>
                <w:rStyle w:val="Strong"/>
                <w:rFonts w:ascii="Arial" w:hAnsi="Arial" w:cs="Arial"/>
                <w:color w:val="000000" w:themeColor="text1"/>
                <w:sz w:val="20"/>
                <w:szCs w:val="20"/>
              </w:rPr>
              <w:t xml:space="preserve"> </w:t>
            </w:r>
            <w:r w:rsidRPr="00E20EEE">
              <w:rPr>
                <w:rStyle w:val="Strong"/>
                <w:rFonts w:ascii="Arial" w:hAnsi="Arial" w:cs="Arial"/>
                <w:b w:val="0"/>
                <w:color w:val="000000" w:themeColor="text1"/>
                <w:sz w:val="20"/>
                <w:szCs w:val="20"/>
              </w:rPr>
              <w:t>FOI Disclosure Log</w:t>
            </w:r>
            <w:r w:rsidRPr="00E20EEE">
              <w:rPr>
                <w:rFonts w:ascii="Arial" w:hAnsi="Arial" w:cs="Arial"/>
                <w:color w:val="000000" w:themeColor="text1"/>
                <w:sz w:val="20"/>
                <w:szCs w:val="20"/>
              </w:rPr>
              <w:t xml:space="preserve"> for non-personal FOI requests. The office also supports the </w:t>
            </w:r>
            <w:r w:rsidRPr="00E20EEE">
              <w:rPr>
                <w:rStyle w:val="Strong"/>
                <w:rFonts w:ascii="Arial" w:hAnsi="Arial" w:cs="Arial"/>
                <w:b w:val="0"/>
                <w:color w:val="000000" w:themeColor="text1"/>
                <w:sz w:val="20"/>
                <w:szCs w:val="20"/>
              </w:rPr>
              <w:t>coordination of FOI processes</w:t>
            </w:r>
            <w:r w:rsidRPr="00E20EEE">
              <w:rPr>
                <w:rFonts w:ascii="Arial" w:hAnsi="Arial" w:cs="Arial"/>
                <w:color w:val="000000" w:themeColor="text1"/>
                <w:sz w:val="20"/>
                <w:szCs w:val="20"/>
              </w:rPr>
              <w:t xml:space="preserve"> across </w:t>
            </w:r>
            <w:r w:rsidRPr="00E20EEE">
              <w:rPr>
                <w:rStyle w:val="Strong"/>
                <w:rFonts w:ascii="Arial" w:hAnsi="Arial" w:cs="Arial"/>
                <w:b w:val="0"/>
                <w:color w:val="000000" w:themeColor="text1"/>
                <w:sz w:val="20"/>
                <w:szCs w:val="20"/>
              </w:rPr>
              <w:t>regional and corporate offices</w:t>
            </w:r>
            <w:r w:rsidRPr="00E20EEE">
              <w:rPr>
                <w:rFonts w:ascii="Arial" w:hAnsi="Arial" w:cs="Arial"/>
                <w:color w:val="000000" w:themeColor="text1"/>
                <w:sz w:val="20"/>
                <w:szCs w:val="20"/>
              </w:rPr>
              <w:t xml:space="preserve">, ensuring that responses are </w:t>
            </w:r>
            <w:r w:rsidRPr="00E20EEE">
              <w:rPr>
                <w:rStyle w:val="Strong"/>
                <w:rFonts w:ascii="Arial" w:hAnsi="Arial" w:cs="Arial"/>
                <w:b w:val="0"/>
                <w:color w:val="000000" w:themeColor="text1"/>
                <w:sz w:val="20"/>
                <w:szCs w:val="20"/>
              </w:rPr>
              <w:t>timely, standardised, and legally compliant</w:t>
            </w:r>
            <w:r w:rsidRPr="00E20EEE">
              <w:rPr>
                <w:rFonts w:ascii="Arial" w:hAnsi="Arial" w:cs="Arial"/>
                <w:b/>
                <w:color w:val="000000" w:themeColor="text1"/>
                <w:sz w:val="20"/>
                <w:szCs w:val="20"/>
              </w:rPr>
              <w:t>.</w:t>
            </w:r>
          </w:p>
          <w:p w14:paraId="40BC5178" w14:textId="048E7C6B" w:rsidR="009A23D8" w:rsidRPr="00C82D28" w:rsidRDefault="009A23D8" w:rsidP="009A23D8">
            <w:pPr>
              <w:pStyle w:val="NormalWeb"/>
              <w:rPr>
                <w:rFonts w:ascii="Arial" w:hAnsi="Arial" w:cs="Arial"/>
                <w:color w:val="000000" w:themeColor="text1"/>
                <w:sz w:val="20"/>
                <w:szCs w:val="20"/>
              </w:rPr>
            </w:pPr>
            <w:r w:rsidRPr="00C82D28">
              <w:rPr>
                <w:rFonts w:ascii="Arial" w:hAnsi="Arial" w:cs="Arial"/>
                <w:color w:val="000000" w:themeColor="text1"/>
                <w:sz w:val="20"/>
                <w:szCs w:val="20"/>
              </w:rPr>
              <w:t>Additionally, the Centre</w:t>
            </w:r>
            <w:r w:rsidR="00805257" w:rsidRPr="00C82D28">
              <w:rPr>
                <w:rFonts w:ascii="Arial" w:hAnsi="Arial" w:cs="Arial"/>
                <w:color w:val="000000" w:themeColor="text1"/>
                <w:sz w:val="20"/>
                <w:szCs w:val="20"/>
              </w:rPr>
              <w:t xml:space="preserve"> Lead</w:t>
            </w:r>
            <w:r w:rsidRPr="00C82D28">
              <w:rPr>
                <w:rFonts w:ascii="Arial" w:hAnsi="Arial" w:cs="Arial"/>
                <w:color w:val="000000" w:themeColor="text1"/>
                <w:sz w:val="20"/>
                <w:szCs w:val="20"/>
              </w:rPr>
              <w:t xml:space="preserve"> FOI Office plays a </w:t>
            </w:r>
            <w:r w:rsidRPr="00E20EEE">
              <w:rPr>
                <w:rStyle w:val="Strong"/>
                <w:rFonts w:ascii="Arial" w:hAnsi="Arial" w:cs="Arial"/>
                <w:b w:val="0"/>
                <w:color w:val="000000" w:themeColor="text1"/>
                <w:sz w:val="20"/>
                <w:szCs w:val="20"/>
              </w:rPr>
              <w:t>strategic role in governance, risk management, and operational improvements</w:t>
            </w:r>
            <w:r w:rsidRPr="00C82D28">
              <w:rPr>
                <w:rFonts w:ascii="Arial" w:hAnsi="Arial" w:cs="Arial"/>
                <w:color w:val="000000" w:themeColor="text1"/>
                <w:sz w:val="20"/>
                <w:szCs w:val="20"/>
              </w:rPr>
              <w:t>. This includes:</w:t>
            </w:r>
          </w:p>
          <w:p w14:paraId="138E5073" w14:textId="77777777" w:rsidR="009A23D8" w:rsidRPr="00E20EEE" w:rsidRDefault="009A23D8" w:rsidP="0076229D">
            <w:pPr>
              <w:pStyle w:val="NormalWeb"/>
              <w:numPr>
                <w:ilvl w:val="0"/>
                <w:numId w:val="4"/>
              </w:numPr>
              <w:rPr>
                <w:rFonts w:ascii="Arial" w:hAnsi="Arial" w:cs="Arial"/>
                <w:color w:val="000000" w:themeColor="text1"/>
                <w:sz w:val="20"/>
                <w:szCs w:val="20"/>
              </w:rPr>
            </w:pPr>
            <w:r w:rsidRPr="00E20EEE">
              <w:rPr>
                <w:rStyle w:val="Strong"/>
                <w:rFonts w:ascii="Arial" w:hAnsi="Arial" w:cs="Arial"/>
                <w:b w:val="0"/>
                <w:color w:val="000000" w:themeColor="text1"/>
                <w:sz w:val="20"/>
                <w:szCs w:val="20"/>
              </w:rPr>
              <w:lastRenderedPageBreak/>
              <w:t>Developing and implementing policies</w:t>
            </w:r>
            <w:r w:rsidRPr="00C82D28">
              <w:rPr>
                <w:rFonts w:ascii="Arial" w:hAnsi="Arial" w:cs="Arial"/>
                <w:color w:val="000000" w:themeColor="text1"/>
                <w:sz w:val="20"/>
                <w:szCs w:val="20"/>
              </w:rPr>
              <w:t xml:space="preserve"> t</w:t>
            </w:r>
            <w:r w:rsidRPr="00E20EEE">
              <w:rPr>
                <w:rFonts w:ascii="Arial" w:hAnsi="Arial" w:cs="Arial"/>
                <w:color w:val="000000" w:themeColor="text1"/>
                <w:sz w:val="20"/>
                <w:szCs w:val="20"/>
              </w:rPr>
              <w:t>hat enhance FOI and AIE compliance.</w:t>
            </w:r>
          </w:p>
          <w:p w14:paraId="55B0F5D0" w14:textId="77777777" w:rsidR="009A23D8" w:rsidRPr="00C82D28" w:rsidRDefault="009A23D8" w:rsidP="0076229D">
            <w:pPr>
              <w:pStyle w:val="NormalWeb"/>
              <w:numPr>
                <w:ilvl w:val="0"/>
                <w:numId w:val="4"/>
              </w:numPr>
              <w:rPr>
                <w:rFonts w:ascii="Arial" w:hAnsi="Arial" w:cs="Arial"/>
                <w:color w:val="000000" w:themeColor="text1"/>
                <w:sz w:val="20"/>
                <w:szCs w:val="20"/>
              </w:rPr>
            </w:pPr>
            <w:r w:rsidRPr="00E20EEE">
              <w:rPr>
                <w:rStyle w:val="Strong"/>
                <w:rFonts w:ascii="Arial" w:hAnsi="Arial" w:cs="Arial"/>
                <w:b w:val="0"/>
                <w:color w:val="000000" w:themeColor="text1"/>
                <w:sz w:val="20"/>
                <w:szCs w:val="20"/>
              </w:rPr>
              <w:t>Providing structured training</w:t>
            </w:r>
            <w:r w:rsidRPr="00C82D28">
              <w:rPr>
                <w:rFonts w:ascii="Arial" w:hAnsi="Arial" w:cs="Arial"/>
                <w:color w:val="000000" w:themeColor="text1"/>
                <w:sz w:val="20"/>
                <w:szCs w:val="20"/>
              </w:rPr>
              <w:t xml:space="preserve"> for FOI decision-makers, internal reviewers, and staff to improve consistency and adherence to best practices.</w:t>
            </w:r>
          </w:p>
          <w:p w14:paraId="00D30296" w14:textId="77777777" w:rsidR="009A23D8" w:rsidRPr="00C82D28" w:rsidRDefault="009A23D8" w:rsidP="0076229D">
            <w:pPr>
              <w:pStyle w:val="NormalWeb"/>
              <w:numPr>
                <w:ilvl w:val="0"/>
                <w:numId w:val="4"/>
              </w:numPr>
              <w:rPr>
                <w:rFonts w:ascii="Arial" w:hAnsi="Arial" w:cs="Arial"/>
                <w:color w:val="000000" w:themeColor="text1"/>
                <w:sz w:val="20"/>
                <w:szCs w:val="20"/>
              </w:rPr>
            </w:pPr>
            <w:r w:rsidRPr="00E20EEE">
              <w:rPr>
                <w:rStyle w:val="Strong"/>
                <w:rFonts w:ascii="Arial" w:hAnsi="Arial" w:cs="Arial"/>
                <w:b w:val="0"/>
                <w:color w:val="000000" w:themeColor="text1"/>
                <w:sz w:val="20"/>
                <w:szCs w:val="20"/>
              </w:rPr>
              <w:t>Standardising FOI</w:t>
            </w:r>
            <w:r w:rsidRPr="00C82D28">
              <w:rPr>
                <w:rStyle w:val="Strong"/>
                <w:rFonts w:ascii="Arial" w:hAnsi="Arial" w:cs="Arial"/>
                <w:color w:val="000000" w:themeColor="text1"/>
                <w:sz w:val="20"/>
                <w:szCs w:val="20"/>
              </w:rPr>
              <w:t xml:space="preserve"> </w:t>
            </w:r>
            <w:r w:rsidRPr="00E20EEE">
              <w:rPr>
                <w:rStyle w:val="Strong"/>
                <w:rFonts w:ascii="Arial" w:hAnsi="Arial" w:cs="Arial"/>
                <w:b w:val="0"/>
                <w:color w:val="000000" w:themeColor="text1"/>
                <w:sz w:val="20"/>
                <w:szCs w:val="20"/>
              </w:rPr>
              <w:t>procedures</w:t>
            </w:r>
            <w:r w:rsidRPr="00E20EEE">
              <w:rPr>
                <w:rFonts w:ascii="Arial" w:hAnsi="Arial" w:cs="Arial"/>
                <w:b/>
                <w:color w:val="000000" w:themeColor="text1"/>
                <w:sz w:val="20"/>
                <w:szCs w:val="20"/>
              </w:rPr>
              <w:t xml:space="preserve"> </w:t>
            </w:r>
            <w:r w:rsidRPr="00C82D28">
              <w:rPr>
                <w:rFonts w:ascii="Arial" w:hAnsi="Arial" w:cs="Arial"/>
                <w:color w:val="000000" w:themeColor="text1"/>
                <w:sz w:val="20"/>
                <w:szCs w:val="20"/>
              </w:rPr>
              <w:t>to drive efficiencies and improve response times.</w:t>
            </w:r>
          </w:p>
          <w:p w14:paraId="3A16D5B0" w14:textId="77777777" w:rsidR="009A23D8" w:rsidRPr="00C82D28" w:rsidRDefault="009A23D8" w:rsidP="0076229D">
            <w:pPr>
              <w:pStyle w:val="NormalWeb"/>
              <w:numPr>
                <w:ilvl w:val="0"/>
                <w:numId w:val="4"/>
              </w:numPr>
              <w:rPr>
                <w:rFonts w:ascii="Arial" w:hAnsi="Arial" w:cs="Arial"/>
                <w:color w:val="000000" w:themeColor="text1"/>
                <w:sz w:val="20"/>
                <w:szCs w:val="20"/>
              </w:rPr>
            </w:pPr>
            <w:r w:rsidRPr="00E20EEE">
              <w:rPr>
                <w:rStyle w:val="Strong"/>
                <w:rFonts w:ascii="Arial" w:hAnsi="Arial" w:cs="Arial"/>
                <w:b w:val="0"/>
                <w:color w:val="000000" w:themeColor="text1"/>
                <w:sz w:val="20"/>
                <w:szCs w:val="20"/>
              </w:rPr>
              <w:t>Monitoring and reporting on FOI compliance</w:t>
            </w:r>
            <w:r w:rsidRPr="00C82D28">
              <w:rPr>
                <w:rFonts w:ascii="Arial" w:hAnsi="Arial" w:cs="Arial"/>
                <w:color w:val="000000" w:themeColor="text1"/>
                <w:sz w:val="20"/>
                <w:szCs w:val="20"/>
              </w:rPr>
              <w:t xml:space="preserve">, including escalation of </w:t>
            </w:r>
            <w:r w:rsidRPr="00E20EEE">
              <w:rPr>
                <w:rStyle w:val="Strong"/>
                <w:rFonts w:ascii="Arial" w:hAnsi="Arial" w:cs="Arial"/>
                <w:b w:val="0"/>
                <w:color w:val="000000" w:themeColor="text1"/>
                <w:sz w:val="20"/>
                <w:szCs w:val="20"/>
              </w:rPr>
              <w:t>high-risk cases</w:t>
            </w:r>
            <w:r w:rsidRPr="00C82D28">
              <w:rPr>
                <w:rFonts w:ascii="Arial" w:hAnsi="Arial" w:cs="Arial"/>
                <w:color w:val="000000" w:themeColor="text1"/>
                <w:sz w:val="20"/>
                <w:szCs w:val="20"/>
              </w:rPr>
              <w:t xml:space="preserve"> to senior leadership.</w:t>
            </w:r>
          </w:p>
          <w:p w14:paraId="19108653" w14:textId="77777777" w:rsidR="009A23D8" w:rsidRPr="00C82D28" w:rsidRDefault="009A23D8" w:rsidP="0076229D">
            <w:pPr>
              <w:pStyle w:val="NormalWeb"/>
              <w:numPr>
                <w:ilvl w:val="0"/>
                <w:numId w:val="4"/>
              </w:numPr>
              <w:rPr>
                <w:rFonts w:ascii="Arial" w:hAnsi="Arial" w:cs="Arial"/>
                <w:color w:val="000000" w:themeColor="text1"/>
                <w:sz w:val="20"/>
                <w:szCs w:val="20"/>
              </w:rPr>
            </w:pPr>
            <w:r w:rsidRPr="00E20EEE">
              <w:rPr>
                <w:rStyle w:val="Strong"/>
                <w:rFonts w:ascii="Arial" w:hAnsi="Arial" w:cs="Arial"/>
                <w:b w:val="0"/>
                <w:color w:val="000000" w:themeColor="text1"/>
                <w:sz w:val="20"/>
                <w:szCs w:val="20"/>
              </w:rPr>
              <w:t>Engaging in legislative reviews and policy reform discussions</w:t>
            </w:r>
            <w:r w:rsidRPr="00E20EEE">
              <w:rPr>
                <w:rFonts w:ascii="Arial" w:hAnsi="Arial" w:cs="Arial"/>
                <w:b/>
                <w:color w:val="000000" w:themeColor="text1"/>
                <w:sz w:val="20"/>
                <w:szCs w:val="20"/>
              </w:rPr>
              <w:t>,</w:t>
            </w:r>
            <w:r w:rsidRPr="00C82D28">
              <w:rPr>
                <w:rFonts w:ascii="Arial" w:hAnsi="Arial" w:cs="Arial"/>
                <w:color w:val="000000" w:themeColor="text1"/>
                <w:sz w:val="20"/>
                <w:szCs w:val="20"/>
              </w:rPr>
              <w:t xml:space="preserve"> ensuring that the HSE’s voice is represented in national FOI developments.</w:t>
            </w:r>
          </w:p>
          <w:p w14:paraId="0AE4B5A1" w14:textId="19FFBBF8" w:rsidR="00792F91" w:rsidRPr="00C82D28" w:rsidRDefault="00792F91" w:rsidP="00B363C4">
            <w:pPr>
              <w:spacing w:before="100" w:beforeAutospacing="1" w:after="100" w:afterAutospacing="1"/>
              <w:rPr>
                <w:rFonts w:ascii="Arial" w:hAnsi="Arial" w:cs="Arial"/>
                <w:color w:val="000000" w:themeColor="text1"/>
                <w:lang w:val="en-IE" w:eastAsia="en-IE"/>
              </w:rPr>
            </w:pPr>
          </w:p>
        </w:tc>
      </w:tr>
      <w:tr w:rsidR="00C82D28" w:rsidRPr="00C82D28" w14:paraId="2344165A" w14:textId="77777777" w:rsidTr="00F6254C">
        <w:tc>
          <w:tcPr>
            <w:tcW w:w="2364" w:type="dxa"/>
          </w:tcPr>
          <w:p w14:paraId="5F099111"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lastRenderedPageBreak/>
              <w:t>Reporting Relationship</w:t>
            </w:r>
          </w:p>
        </w:tc>
        <w:tc>
          <w:tcPr>
            <w:tcW w:w="8256" w:type="dxa"/>
          </w:tcPr>
          <w:p w14:paraId="1AFF39AD" w14:textId="52FAF340" w:rsidR="00E0768C" w:rsidRPr="00C82D28" w:rsidRDefault="00C82D28" w:rsidP="00C01B8D">
            <w:pPr>
              <w:rPr>
                <w:rFonts w:ascii="Arial" w:hAnsi="Arial" w:cs="Arial"/>
                <w:iCs/>
                <w:color w:val="000000" w:themeColor="text1"/>
              </w:rPr>
            </w:pPr>
            <w:r>
              <w:rPr>
                <w:rFonts w:ascii="Arial" w:hAnsi="Arial" w:cs="Arial"/>
                <w:iCs/>
                <w:color w:val="000000" w:themeColor="text1"/>
              </w:rPr>
              <w:t>The post holder will report to the National Director, Communications &amp; Public Affairs</w:t>
            </w:r>
          </w:p>
          <w:p w14:paraId="3CBC6A3A" w14:textId="2A6C3AAE" w:rsidR="00C01B8D" w:rsidRPr="00C82D28" w:rsidRDefault="00C01B8D" w:rsidP="00C01B8D">
            <w:pPr>
              <w:rPr>
                <w:rFonts w:ascii="Arial" w:hAnsi="Arial" w:cs="Arial"/>
                <w:iCs/>
                <w:color w:val="000000" w:themeColor="text1"/>
              </w:rPr>
            </w:pPr>
          </w:p>
        </w:tc>
      </w:tr>
      <w:tr w:rsidR="00C82D28" w:rsidRPr="00C82D28" w14:paraId="0E89F2ED" w14:textId="77777777" w:rsidTr="00F6254C">
        <w:tc>
          <w:tcPr>
            <w:tcW w:w="2364" w:type="dxa"/>
          </w:tcPr>
          <w:p w14:paraId="061A4806"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Key Working Relationships</w:t>
            </w:r>
          </w:p>
          <w:p w14:paraId="3949D30A" w14:textId="77777777" w:rsidR="00792F91" w:rsidRPr="00C82D28" w:rsidRDefault="00792F91" w:rsidP="00792F91">
            <w:pPr>
              <w:rPr>
                <w:rFonts w:ascii="Arial" w:hAnsi="Arial" w:cs="Arial"/>
                <w:b/>
                <w:bCs/>
                <w:color w:val="000000" w:themeColor="text1"/>
              </w:rPr>
            </w:pPr>
          </w:p>
        </w:tc>
        <w:tc>
          <w:tcPr>
            <w:tcW w:w="8256" w:type="dxa"/>
          </w:tcPr>
          <w:p w14:paraId="09A56204" w14:textId="1F86C8CA" w:rsidR="00C82D28" w:rsidRPr="00C82D28" w:rsidRDefault="00C82D28" w:rsidP="00C82D28">
            <w:pPr>
              <w:rPr>
                <w:rFonts w:ascii="Arial" w:hAnsi="Arial" w:cs="Arial"/>
                <w:lang w:val="en-IE" w:eastAsia="en-US"/>
              </w:rPr>
            </w:pPr>
            <w:r w:rsidRPr="00C82D28">
              <w:rPr>
                <w:rFonts w:ascii="Arial" w:hAnsi="Arial" w:cs="Arial"/>
              </w:rPr>
              <w:t>The post holder will serve as a senior member of the Communications &amp; Public Affairs division, providing collaborative advice to National Services and management teams on matters related to Freedom of Information (FOI).</w:t>
            </w:r>
            <w:r>
              <w:rPr>
                <w:rFonts w:ascii="Arial" w:hAnsi="Arial" w:cs="Arial"/>
              </w:rPr>
              <w:t xml:space="preserve"> They will also work closely with </w:t>
            </w:r>
          </w:p>
          <w:p w14:paraId="03D9D496" w14:textId="77777777" w:rsidR="00792F91" w:rsidRDefault="00792F91" w:rsidP="00792F91">
            <w:pPr>
              <w:rPr>
                <w:rFonts w:ascii="Arial" w:hAnsi="Arial" w:cs="Arial"/>
                <w:iCs/>
                <w:color w:val="000000" w:themeColor="text1"/>
              </w:rPr>
            </w:pPr>
          </w:p>
          <w:p w14:paraId="6E1473CD" w14:textId="47E13473" w:rsidR="00C82D28" w:rsidRPr="00C82D28" w:rsidRDefault="00C82D28" w:rsidP="00C82D28">
            <w:pPr>
              <w:pStyle w:val="ListParagraph"/>
              <w:numPr>
                <w:ilvl w:val="0"/>
                <w:numId w:val="18"/>
              </w:numPr>
              <w:rPr>
                <w:rFonts w:ascii="Arial" w:hAnsi="Arial" w:cs="Arial"/>
                <w:color w:val="000000" w:themeColor="text1"/>
              </w:rPr>
            </w:pPr>
            <w:r w:rsidRPr="00C82D28">
              <w:rPr>
                <w:rFonts w:ascii="Arial" w:hAnsi="Arial" w:cs="Arial"/>
                <w:color w:val="000000" w:themeColor="text1"/>
              </w:rPr>
              <w:t xml:space="preserve">DPER FOI Central Policy Unit Office team, </w:t>
            </w:r>
          </w:p>
          <w:p w14:paraId="4B819F44" w14:textId="77777777" w:rsidR="00C82D28" w:rsidRPr="00C82D28" w:rsidRDefault="00C82D28" w:rsidP="00C82D28">
            <w:pPr>
              <w:pStyle w:val="ListParagraph"/>
              <w:numPr>
                <w:ilvl w:val="0"/>
                <w:numId w:val="18"/>
              </w:numPr>
              <w:rPr>
                <w:rFonts w:ascii="Arial" w:hAnsi="Arial" w:cs="Arial"/>
                <w:color w:val="000000" w:themeColor="text1"/>
              </w:rPr>
            </w:pPr>
            <w:r w:rsidRPr="00C82D28">
              <w:rPr>
                <w:rFonts w:ascii="Arial" w:hAnsi="Arial" w:cs="Arial"/>
                <w:color w:val="000000" w:themeColor="text1"/>
              </w:rPr>
              <w:t xml:space="preserve">DOH FOI Unit, </w:t>
            </w:r>
          </w:p>
          <w:p w14:paraId="7B80EF84" w14:textId="0BAA407C" w:rsidR="00C82D28" w:rsidRPr="00C82D28" w:rsidRDefault="00C82D28" w:rsidP="00C82D28">
            <w:pPr>
              <w:pStyle w:val="ListParagraph"/>
              <w:numPr>
                <w:ilvl w:val="0"/>
                <w:numId w:val="18"/>
              </w:numPr>
              <w:rPr>
                <w:rFonts w:ascii="Arial" w:hAnsi="Arial" w:cs="Arial"/>
                <w:color w:val="000000" w:themeColor="text1"/>
              </w:rPr>
            </w:pPr>
            <w:r w:rsidRPr="00C82D28">
              <w:rPr>
                <w:rFonts w:ascii="Arial" w:hAnsi="Arial" w:cs="Arial"/>
                <w:color w:val="000000" w:themeColor="text1"/>
              </w:rPr>
              <w:t xml:space="preserve">HSE centre senior management, </w:t>
            </w:r>
          </w:p>
          <w:p w14:paraId="4D4BC000" w14:textId="546EDE15" w:rsidR="00C82D28" w:rsidRPr="00C82D28" w:rsidRDefault="00C82D28" w:rsidP="00C82D28">
            <w:pPr>
              <w:pStyle w:val="ListParagraph"/>
              <w:numPr>
                <w:ilvl w:val="0"/>
                <w:numId w:val="18"/>
              </w:numPr>
              <w:rPr>
                <w:rFonts w:ascii="Arial" w:hAnsi="Arial" w:cs="Arial"/>
                <w:color w:val="000000" w:themeColor="text1"/>
              </w:rPr>
            </w:pPr>
            <w:r w:rsidRPr="00C82D28">
              <w:rPr>
                <w:rFonts w:ascii="Arial" w:hAnsi="Arial" w:cs="Arial"/>
                <w:color w:val="000000" w:themeColor="text1"/>
              </w:rPr>
              <w:t xml:space="preserve">delegated FOI decision makers </w:t>
            </w:r>
          </w:p>
          <w:p w14:paraId="78DE9869" w14:textId="1C719AC9" w:rsidR="00C82D28" w:rsidRPr="00C82D28" w:rsidRDefault="00C82D28" w:rsidP="00C82D28">
            <w:pPr>
              <w:pStyle w:val="ListParagraph"/>
              <w:numPr>
                <w:ilvl w:val="0"/>
                <w:numId w:val="18"/>
              </w:numPr>
              <w:rPr>
                <w:rFonts w:ascii="Arial" w:hAnsi="Arial" w:cs="Arial"/>
                <w:iCs/>
                <w:color w:val="000000" w:themeColor="text1"/>
              </w:rPr>
            </w:pPr>
            <w:r w:rsidRPr="00C82D28">
              <w:rPr>
                <w:rFonts w:ascii="Arial" w:hAnsi="Arial" w:cs="Arial"/>
                <w:color w:val="000000" w:themeColor="text1"/>
              </w:rPr>
              <w:t>delegated internal reviewers in the HSE centre structure</w:t>
            </w:r>
          </w:p>
        </w:tc>
      </w:tr>
      <w:tr w:rsidR="00C82D28" w:rsidRPr="00C82D28" w14:paraId="11F49E6D" w14:textId="77777777" w:rsidTr="00F6254C">
        <w:tc>
          <w:tcPr>
            <w:tcW w:w="2364" w:type="dxa"/>
          </w:tcPr>
          <w:p w14:paraId="5D392E76"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 xml:space="preserve">Purpose of the Post </w:t>
            </w:r>
          </w:p>
        </w:tc>
        <w:tc>
          <w:tcPr>
            <w:tcW w:w="8256" w:type="dxa"/>
          </w:tcPr>
          <w:p w14:paraId="2B8B681B" w14:textId="6C16C2DD" w:rsidR="009A23D8" w:rsidRPr="00C82D28" w:rsidRDefault="009A23D8" w:rsidP="009A23D8">
            <w:pPr>
              <w:pStyle w:val="NormalWeb"/>
              <w:rPr>
                <w:rFonts w:ascii="Arial" w:hAnsi="Arial" w:cs="Arial"/>
                <w:color w:val="000000" w:themeColor="text1"/>
                <w:sz w:val="20"/>
                <w:szCs w:val="20"/>
              </w:rPr>
            </w:pPr>
            <w:r w:rsidRPr="00C82D28">
              <w:rPr>
                <w:rFonts w:ascii="Arial" w:hAnsi="Arial" w:cs="Arial"/>
                <w:color w:val="000000" w:themeColor="text1"/>
                <w:sz w:val="20"/>
                <w:szCs w:val="20"/>
              </w:rPr>
              <w:t xml:space="preserve">The </w:t>
            </w:r>
            <w:r w:rsidR="00805257" w:rsidRPr="00E20EEE">
              <w:rPr>
                <w:rFonts w:ascii="Arial" w:hAnsi="Arial" w:cs="Arial"/>
                <w:b/>
                <w:color w:val="000000" w:themeColor="text1"/>
                <w:sz w:val="20"/>
                <w:szCs w:val="20"/>
              </w:rPr>
              <w:t>F</w:t>
            </w:r>
            <w:r w:rsidRPr="00E20EEE">
              <w:rPr>
                <w:rStyle w:val="Strong"/>
                <w:rFonts w:ascii="Arial" w:hAnsi="Arial" w:cs="Arial"/>
                <w:b w:val="0"/>
                <w:color w:val="000000" w:themeColor="text1"/>
                <w:sz w:val="20"/>
                <w:szCs w:val="20"/>
              </w:rPr>
              <w:t>OI</w:t>
            </w:r>
            <w:r w:rsidR="00805257" w:rsidRPr="00E20EEE">
              <w:rPr>
                <w:rStyle w:val="Strong"/>
                <w:rFonts w:ascii="Arial" w:hAnsi="Arial" w:cs="Arial"/>
                <w:b w:val="0"/>
                <w:color w:val="000000" w:themeColor="text1"/>
                <w:sz w:val="20"/>
                <w:szCs w:val="20"/>
              </w:rPr>
              <w:t xml:space="preserve"> Centre</w:t>
            </w:r>
            <w:r w:rsidRPr="00E20EEE">
              <w:rPr>
                <w:rStyle w:val="Strong"/>
                <w:rFonts w:ascii="Arial" w:hAnsi="Arial" w:cs="Arial"/>
                <w:b w:val="0"/>
                <w:color w:val="000000" w:themeColor="text1"/>
                <w:sz w:val="20"/>
                <w:szCs w:val="20"/>
              </w:rPr>
              <w:t xml:space="preserve"> Lead</w:t>
            </w:r>
            <w:r w:rsidR="00805257" w:rsidRPr="00E20EEE">
              <w:rPr>
                <w:rStyle w:val="Strong"/>
                <w:rFonts w:ascii="Arial" w:hAnsi="Arial" w:cs="Arial"/>
                <w:b w:val="0"/>
                <w:color w:val="000000" w:themeColor="text1"/>
                <w:sz w:val="20"/>
                <w:szCs w:val="20"/>
              </w:rPr>
              <w:t xml:space="preserve"> office</w:t>
            </w:r>
            <w:r w:rsidRPr="00C82D28">
              <w:rPr>
                <w:rFonts w:ascii="Arial" w:hAnsi="Arial" w:cs="Arial"/>
                <w:color w:val="000000" w:themeColor="text1"/>
                <w:sz w:val="20"/>
                <w:szCs w:val="20"/>
              </w:rPr>
              <w:t xml:space="preserve"> is responsible for leading and </w:t>
            </w:r>
            <w:r w:rsidRPr="00E20EEE">
              <w:rPr>
                <w:rFonts w:ascii="Arial" w:hAnsi="Arial" w:cs="Arial"/>
                <w:color w:val="000000" w:themeColor="text1"/>
                <w:sz w:val="20"/>
                <w:szCs w:val="20"/>
              </w:rPr>
              <w:t xml:space="preserve">overseeing </w:t>
            </w:r>
            <w:r w:rsidRPr="00E20EEE">
              <w:rPr>
                <w:rStyle w:val="Strong"/>
                <w:rFonts w:ascii="Arial" w:hAnsi="Arial" w:cs="Arial"/>
                <w:b w:val="0"/>
                <w:color w:val="000000" w:themeColor="text1"/>
                <w:sz w:val="20"/>
                <w:szCs w:val="20"/>
              </w:rPr>
              <w:t>HSE-wide compliance</w:t>
            </w:r>
            <w:r w:rsidRPr="00C82D28">
              <w:rPr>
                <w:rFonts w:ascii="Arial" w:hAnsi="Arial" w:cs="Arial"/>
                <w:color w:val="000000" w:themeColor="text1"/>
                <w:sz w:val="20"/>
                <w:szCs w:val="20"/>
              </w:rPr>
              <w:t xml:space="preserve"> with:</w:t>
            </w:r>
          </w:p>
          <w:p w14:paraId="1E258BB5" w14:textId="77777777" w:rsidR="009A23D8" w:rsidRPr="00E20EEE" w:rsidRDefault="009A23D8" w:rsidP="0076229D">
            <w:pPr>
              <w:pStyle w:val="NormalWeb"/>
              <w:numPr>
                <w:ilvl w:val="0"/>
                <w:numId w:val="5"/>
              </w:numPr>
              <w:rPr>
                <w:rFonts w:ascii="Arial" w:hAnsi="Arial" w:cs="Arial"/>
                <w:b/>
                <w:color w:val="000000" w:themeColor="text1"/>
                <w:sz w:val="20"/>
                <w:szCs w:val="20"/>
              </w:rPr>
            </w:pPr>
            <w:r w:rsidRPr="00E20EEE">
              <w:rPr>
                <w:rFonts w:ascii="Arial" w:hAnsi="Arial" w:cs="Arial"/>
                <w:color w:val="000000" w:themeColor="text1"/>
                <w:sz w:val="20"/>
                <w:szCs w:val="20"/>
              </w:rPr>
              <w:t>The</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Freedom of Information Act 2014</w:t>
            </w:r>
          </w:p>
          <w:p w14:paraId="6E5B63FD" w14:textId="36976AD7" w:rsidR="009A23D8" w:rsidRPr="00E20EEE" w:rsidRDefault="009A23D8" w:rsidP="0076229D">
            <w:pPr>
              <w:pStyle w:val="NormalWeb"/>
              <w:numPr>
                <w:ilvl w:val="0"/>
                <w:numId w:val="5"/>
              </w:numPr>
              <w:rPr>
                <w:rFonts w:ascii="Arial" w:hAnsi="Arial" w:cs="Arial"/>
                <w:b/>
                <w:color w:val="000000" w:themeColor="text1"/>
                <w:sz w:val="20"/>
                <w:szCs w:val="20"/>
              </w:rPr>
            </w:pPr>
            <w:r w:rsidRPr="00E20EEE">
              <w:rPr>
                <w:rFonts w:ascii="Arial" w:hAnsi="Arial" w:cs="Arial"/>
                <w:color w:val="000000" w:themeColor="text1"/>
                <w:sz w:val="20"/>
                <w:szCs w:val="20"/>
              </w:rPr>
              <w:t>The</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Access to Information on the Environment (AIE) Regulations 2007</w:t>
            </w:r>
            <w:r w:rsidR="00AB1E96" w:rsidRPr="00E20EEE">
              <w:rPr>
                <w:rStyle w:val="Strong"/>
                <w:rFonts w:ascii="Arial" w:hAnsi="Arial" w:cs="Arial"/>
                <w:b w:val="0"/>
                <w:color w:val="000000" w:themeColor="text1"/>
                <w:sz w:val="20"/>
                <w:szCs w:val="20"/>
              </w:rPr>
              <w:t xml:space="preserve"> to 2018</w:t>
            </w:r>
          </w:p>
          <w:p w14:paraId="4317C324" w14:textId="77777777" w:rsidR="009A23D8" w:rsidRPr="00C82D28" w:rsidRDefault="009A23D8" w:rsidP="009A23D8">
            <w:pPr>
              <w:pStyle w:val="NormalWeb"/>
              <w:rPr>
                <w:rFonts w:ascii="Arial" w:hAnsi="Arial" w:cs="Arial"/>
                <w:color w:val="000000" w:themeColor="text1"/>
                <w:sz w:val="20"/>
                <w:szCs w:val="20"/>
              </w:rPr>
            </w:pPr>
            <w:r w:rsidRPr="00C82D28">
              <w:rPr>
                <w:rFonts w:ascii="Arial" w:hAnsi="Arial" w:cs="Arial"/>
                <w:color w:val="000000" w:themeColor="text1"/>
                <w:sz w:val="20"/>
                <w:szCs w:val="20"/>
              </w:rPr>
              <w:t xml:space="preserve">The post holder will provide </w:t>
            </w:r>
            <w:r w:rsidRPr="00E20EEE">
              <w:rPr>
                <w:rStyle w:val="Strong"/>
                <w:rFonts w:ascii="Arial" w:hAnsi="Arial" w:cs="Arial"/>
                <w:b w:val="0"/>
                <w:color w:val="000000" w:themeColor="text1"/>
                <w:sz w:val="20"/>
                <w:szCs w:val="20"/>
              </w:rPr>
              <w:t>specialist guidance, leadership, and training</w:t>
            </w:r>
            <w:r w:rsidRPr="00C82D28">
              <w:rPr>
                <w:rFonts w:ascii="Arial" w:hAnsi="Arial" w:cs="Arial"/>
                <w:color w:val="000000" w:themeColor="text1"/>
                <w:sz w:val="20"/>
                <w:szCs w:val="20"/>
              </w:rPr>
              <w:t xml:space="preserve"> to FOI staff, oversee the </w:t>
            </w:r>
            <w:r w:rsidRPr="00E20EEE">
              <w:rPr>
                <w:rStyle w:val="Strong"/>
                <w:rFonts w:ascii="Arial" w:hAnsi="Arial" w:cs="Arial"/>
                <w:b w:val="0"/>
                <w:color w:val="000000" w:themeColor="text1"/>
                <w:sz w:val="20"/>
                <w:szCs w:val="20"/>
              </w:rPr>
              <w:t>centralised National FOI Disclosure Log</w:t>
            </w:r>
            <w:r w:rsidRPr="00C82D28">
              <w:rPr>
                <w:rFonts w:ascii="Arial" w:hAnsi="Arial" w:cs="Arial"/>
                <w:color w:val="000000" w:themeColor="text1"/>
                <w:sz w:val="20"/>
                <w:szCs w:val="20"/>
              </w:rPr>
              <w:t xml:space="preserve">, and drive </w:t>
            </w:r>
            <w:r w:rsidRPr="00E20EEE">
              <w:rPr>
                <w:rStyle w:val="Strong"/>
                <w:rFonts w:ascii="Arial" w:hAnsi="Arial" w:cs="Arial"/>
                <w:b w:val="0"/>
                <w:color w:val="000000" w:themeColor="text1"/>
                <w:sz w:val="20"/>
                <w:szCs w:val="20"/>
              </w:rPr>
              <w:t>compliance,</w:t>
            </w:r>
            <w:r w:rsidRPr="00C82D28">
              <w:rPr>
                <w:rStyle w:val="Strong"/>
                <w:rFonts w:ascii="Arial" w:hAnsi="Arial" w:cs="Arial"/>
                <w:color w:val="000000" w:themeColor="text1"/>
                <w:sz w:val="20"/>
                <w:szCs w:val="20"/>
              </w:rPr>
              <w:t xml:space="preserve"> </w:t>
            </w:r>
            <w:r w:rsidRPr="00E20EEE">
              <w:rPr>
                <w:rStyle w:val="Strong"/>
                <w:rFonts w:ascii="Arial" w:hAnsi="Arial" w:cs="Arial"/>
                <w:b w:val="0"/>
                <w:color w:val="000000" w:themeColor="text1"/>
                <w:sz w:val="20"/>
                <w:szCs w:val="20"/>
              </w:rPr>
              <w:t>transparency, and best practice</w:t>
            </w:r>
            <w:r w:rsidRPr="00E20EEE">
              <w:rPr>
                <w:rFonts w:ascii="Arial" w:hAnsi="Arial" w:cs="Arial"/>
                <w:color w:val="000000" w:themeColor="text1"/>
                <w:sz w:val="20"/>
                <w:szCs w:val="20"/>
              </w:rPr>
              <w:t xml:space="preserve"> in</w:t>
            </w:r>
            <w:r w:rsidRPr="00C82D28">
              <w:rPr>
                <w:rFonts w:ascii="Arial" w:hAnsi="Arial" w:cs="Arial"/>
                <w:color w:val="000000" w:themeColor="text1"/>
                <w:sz w:val="20"/>
                <w:szCs w:val="20"/>
              </w:rPr>
              <w:t xml:space="preserve"> FOI and AIE request handling. They will act as the </w:t>
            </w:r>
            <w:r w:rsidRPr="00E20EEE">
              <w:rPr>
                <w:rStyle w:val="Strong"/>
                <w:rFonts w:ascii="Arial" w:hAnsi="Arial" w:cs="Arial"/>
                <w:b w:val="0"/>
                <w:color w:val="000000" w:themeColor="text1"/>
                <w:sz w:val="20"/>
                <w:szCs w:val="20"/>
              </w:rPr>
              <w:t>primary liaison</w:t>
            </w:r>
            <w:r w:rsidRPr="00E20EEE">
              <w:rPr>
                <w:rFonts w:ascii="Arial" w:hAnsi="Arial" w:cs="Arial"/>
                <w:b/>
                <w:color w:val="000000" w:themeColor="text1"/>
                <w:sz w:val="20"/>
                <w:szCs w:val="20"/>
              </w:rPr>
              <w:t xml:space="preserve"> </w:t>
            </w:r>
            <w:r w:rsidRPr="00E20EEE">
              <w:rPr>
                <w:rFonts w:ascii="Arial" w:hAnsi="Arial" w:cs="Arial"/>
                <w:color w:val="000000" w:themeColor="text1"/>
                <w:sz w:val="20"/>
                <w:szCs w:val="20"/>
              </w:rPr>
              <w:t>with</w:t>
            </w:r>
            <w:r w:rsidRPr="00E20EEE">
              <w:rPr>
                <w:rFonts w:ascii="Arial" w:hAnsi="Arial" w:cs="Arial"/>
                <w:b/>
                <w:color w:val="000000" w:themeColor="text1"/>
                <w:sz w:val="20"/>
                <w:szCs w:val="20"/>
              </w:rPr>
              <w:t xml:space="preserve"> </w:t>
            </w:r>
            <w:r w:rsidRPr="00E20EEE">
              <w:rPr>
                <w:rStyle w:val="Strong"/>
                <w:rFonts w:ascii="Arial" w:hAnsi="Arial" w:cs="Arial"/>
                <w:b w:val="0"/>
                <w:color w:val="000000" w:themeColor="text1"/>
                <w:sz w:val="20"/>
                <w:szCs w:val="20"/>
              </w:rPr>
              <w:t>external regulatory bodies</w:t>
            </w:r>
            <w:r w:rsidRPr="00E20EEE">
              <w:rPr>
                <w:rFonts w:ascii="Arial" w:hAnsi="Arial" w:cs="Arial"/>
                <w:b/>
                <w:color w:val="000000" w:themeColor="text1"/>
                <w:sz w:val="20"/>
                <w:szCs w:val="20"/>
              </w:rPr>
              <w:t>,</w:t>
            </w:r>
            <w:r w:rsidRPr="00C82D28">
              <w:rPr>
                <w:rFonts w:ascii="Arial" w:hAnsi="Arial" w:cs="Arial"/>
                <w:color w:val="000000" w:themeColor="text1"/>
                <w:sz w:val="20"/>
                <w:szCs w:val="20"/>
              </w:rPr>
              <w:t xml:space="preserve"> engage in </w:t>
            </w:r>
            <w:r w:rsidRPr="00E20EEE">
              <w:rPr>
                <w:rStyle w:val="Strong"/>
                <w:rFonts w:ascii="Arial" w:hAnsi="Arial" w:cs="Arial"/>
                <w:b w:val="0"/>
                <w:color w:val="000000" w:themeColor="text1"/>
                <w:sz w:val="20"/>
                <w:szCs w:val="20"/>
              </w:rPr>
              <w:t>policy development and legislative amendments</w:t>
            </w:r>
            <w:r w:rsidRPr="00C82D28">
              <w:rPr>
                <w:rFonts w:ascii="Arial" w:hAnsi="Arial" w:cs="Arial"/>
                <w:color w:val="000000" w:themeColor="text1"/>
                <w:sz w:val="20"/>
                <w:szCs w:val="20"/>
              </w:rPr>
              <w:t xml:space="preserve">, and ensure the HSE meets its </w:t>
            </w:r>
            <w:r w:rsidRPr="00E20EEE">
              <w:rPr>
                <w:rStyle w:val="Strong"/>
                <w:rFonts w:ascii="Arial" w:hAnsi="Arial" w:cs="Arial"/>
                <w:b w:val="0"/>
                <w:color w:val="000000" w:themeColor="text1"/>
                <w:sz w:val="20"/>
                <w:szCs w:val="20"/>
              </w:rPr>
              <w:t>statutory obligations</w:t>
            </w:r>
            <w:r w:rsidRPr="00C82D28">
              <w:rPr>
                <w:rFonts w:ascii="Arial" w:hAnsi="Arial" w:cs="Arial"/>
                <w:color w:val="000000" w:themeColor="text1"/>
                <w:sz w:val="20"/>
                <w:szCs w:val="20"/>
              </w:rPr>
              <w:t xml:space="preserve"> in an effective and efficient manner.</w:t>
            </w:r>
          </w:p>
          <w:p w14:paraId="3875957D" w14:textId="5F5719F3" w:rsidR="00792F91" w:rsidRPr="00C82D28" w:rsidRDefault="00792F91" w:rsidP="00FE550D">
            <w:pPr>
              <w:spacing w:before="100" w:beforeAutospacing="1" w:after="100" w:afterAutospacing="1"/>
              <w:rPr>
                <w:rFonts w:ascii="Arial" w:hAnsi="Arial" w:cs="Arial"/>
                <w:color w:val="000000" w:themeColor="text1"/>
                <w:lang w:val="en-IE" w:eastAsia="en-IE"/>
              </w:rPr>
            </w:pPr>
          </w:p>
        </w:tc>
      </w:tr>
      <w:tr w:rsidR="00C82D28" w:rsidRPr="00C82D28" w14:paraId="6FC4F317" w14:textId="77777777" w:rsidTr="00F6254C">
        <w:tc>
          <w:tcPr>
            <w:tcW w:w="2364" w:type="dxa"/>
          </w:tcPr>
          <w:p w14:paraId="706E700B"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Principal Duties and Responsibilities</w:t>
            </w:r>
          </w:p>
          <w:p w14:paraId="57CD5BE4" w14:textId="77777777" w:rsidR="00792F91" w:rsidRPr="00C82D28" w:rsidRDefault="00792F91" w:rsidP="00792F91">
            <w:pPr>
              <w:rPr>
                <w:rFonts w:ascii="Arial" w:hAnsi="Arial" w:cs="Arial"/>
                <w:b/>
                <w:bCs/>
                <w:color w:val="000000" w:themeColor="text1"/>
              </w:rPr>
            </w:pPr>
          </w:p>
        </w:tc>
        <w:tc>
          <w:tcPr>
            <w:tcW w:w="8256" w:type="dxa"/>
          </w:tcPr>
          <w:p w14:paraId="5230071A" w14:textId="77777777" w:rsidR="00B363C4" w:rsidRPr="00C82D28" w:rsidRDefault="00B363C4" w:rsidP="00B363C4">
            <w:pPr>
              <w:spacing w:before="100" w:beforeAutospacing="1" w:after="100" w:afterAutospacing="1"/>
              <w:rPr>
                <w:rFonts w:ascii="Arial" w:hAnsi="Arial" w:cs="Arial"/>
                <w:color w:val="000000" w:themeColor="text1"/>
                <w:lang w:val="en-IE" w:eastAsia="en-IE"/>
              </w:rPr>
            </w:pPr>
            <w:r w:rsidRPr="00C82D28">
              <w:rPr>
                <w:rFonts w:ascii="Arial" w:hAnsi="Arial" w:cs="Arial"/>
                <w:b/>
                <w:bCs/>
                <w:color w:val="000000" w:themeColor="text1"/>
                <w:lang w:val="en-IE" w:eastAsia="en-IE"/>
              </w:rPr>
              <w:t>Principal Duties &amp; Responsibilities</w:t>
            </w:r>
          </w:p>
          <w:p w14:paraId="167AE84A"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Serve as the central point of contact for non-personal FOI requests at the corporate HSE Centre level.</w:t>
            </w:r>
          </w:p>
          <w:p w14:paraId="042E186F"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Provide expert guidance, support, and structured training to FOI decision-makers, internal reviewers, and management across the HSE.</w:t>
            </w:r>
          </w:p>
          <w:p w14:paraId="776BFA9E"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Act as the key liaison with the Office of the Information Commissioner (OIC) for FOI-related matters, including internal reviews and external appeals.</w:t>
            </w:r>
          </w:p>
          <w:p w14:paraId="047A6442"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Engage with the Office of the Commissioner for Environmental Information on AIE governance.</w:t>
            </w:r>
          </w:p>
          <w:p w14:paraId="6664D7F8"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Collaborate with the Department of Public Expenditure and Reform (DPER) on legislative amendments and compliance matters.</w:t>
            </w:r>
          </w:p>
          <w:p w14:paraId="45BE3470"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Maintain and oversee the National FOI Disclosure Log, ensuring transparency and consistency in non-personal FOI request handling.</w:t>
            </w:r>
          </w:p>
          <w:p w14:paraId="55330025" w14:textId="77777777" w:rsidR="00E6060A" w:rsidRPr="00C82D28"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C82D28">
              <w:rPr>
                <w:rFonts w:ascii="Arial" w:hAnsi="Arial" w:cs="Arial"/>
                <w:color w:val="000000" w:themeColor="text1"/>
                <w:lang w:val="en-IE" w:eastAsia="en-IE"/>
              </w:rPr>
              <w:t>Coordinate and standardise FOI processes and responses across regional and corporate offices to ensure compliance with statutory requirements.</w:t>
            </w:r>
          </w:p>
          <w:p w14:paraId="20997877"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bCs/>
                <w:color w:val="000000" w:themeColor="text1"/>
                <w:lang w:val="en-IE" w:eastAsia="en-IE"/>
              </w:rPr>
              <w:t>Assist in identifying the appropriate person or division responsible for providing a decision and response in relation to specific FOI requests, ensuring clarity in accountability and resolution of disputes.</w:t>
            </w:r>
          </w:p>
          <w:p w14:paraId="3AAF2BB9"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t>Support the escalation process for unresolved FOI issues, including consultations with senior HSE leadership.</w:t>
            </w:r>
          </w:p>
          <w:p w14:paraId="6D2D1E6A"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t>Ensure the accurate and timely collection, analysis, and reporting of FOI statistics for internal and external reporting.</w:t>
            </w:r>
          </w:p>
          <w:p w14:paraId="76F4A9E9"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lastRenderedPageBreak/>
              <w:t>Participate in legislative reviews and policy discussions related to FOI and AIE, contributing to the development of statutory compliance frameworks.</w:t>
            </w:r>
          </w:p>
          <w:p w14:paraId="232754F2"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t>Ensure robust governance and quality assurance in FOI decision-making through audits and compliance monitoring.</w:t>
            </w:r>
          </w:p>
          <w:p w14:paraId="36F280C9"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t>Engage in the HSE performance achievement process in conjunction with Line Manager and staff as appropriate.</w:t>
            </w:r>
          </w:p>
          <w:p w14:paraId="104373B1"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t>Act as a spokesperson for the Organisation as required.</w:t>
            </w:r>
          </w:p>
          <w:p w14:paraId="06BA0A85" w14:textId="77777777" w:rsidR="00E6060A" w:rsidRPr="00E20EEE" w:rsidRDefault="00E6060A" w:rsidP="0076229D">
            <w:pPr>
              <w:numPr>
                <w:ilvl w:val="0"/>
                <w:numId w:val="7"/>
              </w:numPr>
              <w:spacing w:before="100" w:beforeAutospacing="1" w:after="100" w:afterAutospacing="1"/>
              <w:rPr>
                <w:rFonts w:ascii="Arial" w:hAnsi="Arial" w:cs="Arial"/>
                <w:color w:val="000000" w:themeColor="text1"/>
                <w:lang w:val="en-IE" w:eastAsia="en-IE"/>
              </w:rPr>
            </w:pPr>
            <w:r w:rsidRPr="00E20EEE">
              <w:rPr>
                <w:rFonts w:ascii="Arial" w:hAnsi="Arial" w:cs="Arial"/>
                <w:color w:val="000000" w:themeColor="text1"/>
                <w:lang w:val="en-IE" w:eastAsia="en-IE"/>
              </w:rPr>
              <w:t>Demonstrate proactive commitment to communications with internal and external stakeholders.</w:t>
            </w:r>
          </w:p>
          <w:p w14:paraId="62FED030" w14:textId="77777777" w:rsidR="00792F91" w:rsidRPr="00C82D28" w:rsidRDefault="00792F91" w:rsidP="00792F91">
            <w:pPr>
              <w:rPr>
                <w:rFonts w:ascii="Arial" w:hAnsi="Arial" w:cs="Arial"/>
                <w:iCs/>
                <w:color w:val="000000" w:themeColor="text1"/>
                <w:highlight w:val="yellow"/>
              </w:rPr>
            </w:pPr>
          </w:p>
          <w:p w14:paraId="251A6BAF" w14:textId="77777777" w:rsidR="00792F91" w:rsidRPr="00C82D28" w:rsidRDefault="00792F91" w:rsidP="00792F91">
            <w:pPr>
              <w:rPr>
                <w:rFonts w:ascii="Arial" w:hAnsi="Arial" w:cs="Arial"/>
                <w:iCs/>
                <w:color w:val="000000" w:themeColor="text1"/>
              </w:rPr>
            </w:pPr>
          </w:p>
          <w:p w14:paraId="71D0F494" w14:textId="77777777" w:rsidR="00792F91" w:rsidRPr="00C82D28" w:rsidRDefault="00792F91" w:rsidP="003E7EEE">
            <w:pPr>
              <w:rPr>
                <w:rFonts w:ascii="Arial" w:hAnsi="Arial" w:cs="Arial"/>
                <w:b/>
                <w:iCs/>
                <w:color w:val="000000" w:themeColor="text1"/>
                <w:lang w:val="en-IE"/>
              </w:rPr>
            </w:pPr>
            <w:r w:rsidRPr="00C82D28">
              <w:rPr>
                <w:rFonts w:ascii="Arial" w:hAnsi="Arial" w:cs="Arial"/>
                <w:b/>
                <w:iCs/>
                <w:color w:val="000000" w:themeColor="text1"/>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C82D28" w:rsidRDefault="003E7EEE" w:rsidP="003E7EEE">
            <w:pPr>
              <w:rPr>
                <w:rFonts w:ascii="Arial" w:hAnsi="Arial" w:cs="Arial"/>
                <w:b/>
                <w:color w:val="000000" w:themeColor="text1"/>
              </w:rPr>
            </w:pPr>
          </w:p>
        </w:tc>
      </w:tr>
      <w:tr w:rsidR="00C82D28" w:rsidRPr="00C82D28" w14:paraId="6C210CFE" w14:textId="77777777" w:rsidTr="00F6254C">
        <w:tc>
          <w:tcPr>
            <w:tcW w:w="2364" w:type="dxa"/>
          </w:tcPr>
          <w:p w14:paraId="71AEAB78"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lastRenderedPageBreak/>
              <w:t>Eligibility Criteria</w:t>
            </w:r>
          </w:p>
          <w:p w14:paraId="54F50D02" w14:textId="77777777" w:rsidR="00792F91" w:rsidRPr="00C82D28" w:rsidRDefault="00792F91" w:rsidP="00792F91">
            <w:pPr>
              <w:rPr>
                <w:rFonts w:ascii="Arial" w:hAnsi="Arial" w:cs="Arial"/>
                <w:b/>
                <w:bCs/>
                <w:color w:val="000000" w:themeColor="text1"/>
              </w:rPr>
            </w:pPr>
          </w:p>
          <w:p w14:paraId="5800EDA7"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Qualifications and/ or experience</w:t>
            </w:r>
          </w:p>
          <w:p w14:paraId="36A9F709" w14:textId="77777777" w:rsidR="00792F91" w:rsidRPr="00C82D28" w:rsidRDefault="00792F91" w:rsidP="00792F91">
            <w:pPr>
              <w:rPr>
                <w:rFonts w:ascii="Arial" w:hAnsi="Arial" w:cs="Arial"/>
                <w:b/>
                <w:bCs/>
                <w:color w:val="000000" w:themeColor="text1"/>
              </w:rPr>
            </w:pPr>
          </w:p>
        </w:tc>
        <w:tc>
          <w:tcPr>
            <w:tcW w:w="8256" w:type="dxa"/>
          </w:tcPr>
          <w:p w14:paraId="5078E99E" w14:textId="69CBAA2C" w:rsidR="00C82D28" w:rsidRPr="00E20EEE" w:rsidRDefault="00C82D28" w:rsidP="00C82D28">
            <w:pPr>
              <w:numPr>
                <w:ilvl w:val="0"/>
                <w:numId w:val="6"/>
              </w:numPr>
              <w:spacing w:before="100" w:beforeAutospacing="1" w:after="100" w:afterAutospacing="1"/>
              <w:rPr>
                <w:rFonts w:ascii="Arial" w:hAnsi="Arial" w:cs="Arial"/>
                <w:lang w:val="en-IE" w:eastAsia="en-IE"/>
              </w:rPr>
            </w:pPr>
            <w:r w:rsidRPr="00E20EEE">
              <w:rPr>
                <w:rFonts w:ascii="Arial" w:hAnsi="Arial" w:cs="Arial"/>
                <w:bCs/>
                <w:lang w:eastAsia="en-IE"/>
              </w:rPr>
              <w:t>Significant experience</w:t>
            </w:r>
            <w:r w:rsidRPr="00E20EEE">
              <w:rPr>
                <w:rFonts w:ascii="Arial" w:hAnsi="Arial" w:cs="Arial"/>
                <w:lang w:eastAsia="en-IE"/>
              </w:rPr>
              <w:t xml:space="preserve"> in FOI management and governance, </w:t>
            </w:r>
            <w:r w:rsidRPr="00E20EEE">
              <w:rPr>
                <w:rFonts w:ascii="Arial" w:hAnsi="Arial" w:cs="Arial"/>
                <w:bCs/>
                <w:lang w:eastAsia="en-IE"/>
              </w:rPr>
              <w:t>within a public-sector organisation.</w:t>
            </w:r>
          </w:p>
          <w:p w14:paraId="49A738D3" w14:textId="77777777" w:rsidR="00C82D28" w:rsidRDefault="00C82D28" w:rsidP="00C82D28">
            <w:pPr>
              <w:numPr>
                <w:ilvl w:val="0"/>
                <w:numId w:val="6"/>
              </w:numPr>
              <w:spacing w:before="100" w:beforeAutospacing="1" w:after="100" w:afterAutospacing="1"/>
              <w:rPr>
                <w:rFonts w:ascii="Arial" w:hAnsi="Arial" w:cs="Arial"/>
                <w:sz w:val="22"/>
                <w:szCs w:val="22"/>
                <w:lang w:eastAsia="en-IE"/>
                <w14:ligatures w14:val="standardContextual"/>
              </w:rPr>
            </w:pPr>
            <w:r>
              <w:rPr>
                <w:rFonts w:ascii="Arial" w:hAnsi="Arial" w:cs="Arial"/>
                <w:lang w:eastAsia="en-IE"/>
              </w:rPr>
              <w:t>Proven track record in handling FOI and AIE requests, including internal and external reviews.</w:t>
            </w:r>
          </w:p>
          <w:p w14:paraId="2677CF67" w14:textId="77777777" w:rsidR="00C82D28" w:rsidRDefault="00C82D28" w:rsidP="00C82D28">
            <w:pPr>
              <w:numPr>
                <w:ilvl w:val="0"/>
                <w:numId w:val="6"/>
              </w:numPr>
              <w:spacing w:before="100" w:beforeAutospacing="1" w:after="100" w:afterAutospacing="1"/>
              <w:rPr>
                <w:rFonts w:ascii="Arial" w:hAnsi="Arial" w:cs="Arial"/>
                <w:lang w:eastAsia="en-IE"/>
              </w:rPr>
            </w:pPr>
            <w:r>
              <w:rPr>
                <w:rFonts w:ascii="Arial" w:hAnsi="Arial" w:cs="Arial"/>
                <w:lang w:eastAsia="en-IE"/>
              </w:rPr>
              <w:t>Experience liaising with key regulatory bodies, such as the Office of the Information Commissioner, Office of the Commissioner for Environmental Information, and Department of Public Expenditure and Reform.</w:t>
            </w:r>
          </w:p>
          <w:p w14:paraId="5D5C62DB" w14:textId="77777777" w:rsidR="00C82D28" w:rsidRDefault="00C82D28" w:rsidP="00C82D28">
            <w:pPr>
              <w:numPr>
                <w:ilvl w:val="0"/>
                <w:numId w:val="6"/>
              </w:numPr>
              <w:spacing w:before="100" w:beforeAutospacing="1" w:after="100" w:afterAutospacing="1"/>
              <w:rPr>
                <w:rFonts w:ascii="Arial" w:hAnsi="Arial" w:cs="Arial"/>
                <w:lang w:eastAsia="en-IE"/>
              </w:rPr>
            </w:pPr>
            <w:r>
              <w:rPr>
                <w:rFonts w:ascii="Arial" w:hAnsi="Arial" w:cs="Arial"/>
                <w:lang w:eastAsia="en-IE"/>
              </w:rPr>
              <w:t>Strong data and records management expertise, including overseeing the maintenance of disclosure logs and ensuring compliance with statutory timelines.</w:t>
            </w:r>
          </w:p>
          <w:p w14:paraId="3C494D7E" w14:textId="77777777" w:rsidR="00C82D28" w:rsidRDefault="00C82D28" w:rsidP="00C82D28">
            <w:pPr>
              <w:numPr>
                <w:ilvl w:val="0"/>
                <w:numId w:val="6"/>
              </w:numPr>
              <w:spacing w:before="100" w:beforeAutospacing="1" w:after="100" w:afterAutospacing="1"/>
              <w:rPr>
                <w:rFonts w:ascii="Arial" w:hAnsi="Arial" w:cs="Arial"/>
                <w:lang w:eastAsia="en-IE"/>
              </w:rPr>
            </w:pPr>
            <w:r>
              <w:rPr>
                <w:rFonts w:ascii="Arial" w:hAnsi="Arial" w:cs="Arial"/>
                <w:lang w:eastAsia="en-IE"/>
              </w:rPr>
              <w:t>Demonstrated ability to provide structured training and guidance to FOI decision-makers and reviewers.</w:t>
            </w:r>
          </w:p>
          <w:p w14:paraId="632E9DC2" w14:textId="77777777" w:rsidR="00C82D28" w:rsidRDefault="00C82D28" w:rsidP="00C82D28">
            <w:pPr>
              <w:numPr>
                <w:ilvl w:val="0"/>
                <w:numId w:val="6"/>
              </w:numPr>
              <w:spacing w:before="100" w:beforeAutospacing="1" w:after="100" w:afterAutospacing="1"/>
              <w:rPr>
                <w:rFonts w:ascii="Arial" w:hAnsi="Arial" w:cs="Arial"/>
                <w:lang w:eastAsia="en-IE"/>
              </w:rPr>
            </w:pPr>
            <w:r>
              <w:rPr>
                <w:rFonts w:ascii="Arial" w:hAnsi="Arial" w:cs="Arial"/>
                <w:lang w:eastAsia="en-IE"/>
              </w:rPr>
              <w:t>Experience in developing and implementing standardised reporting structures to track FOI compliance and performance.</w:t>
            </w:r>
          </w:p>
          <w:p w14:paraId="7E7657C4" w14:textId="4B53F144" w:rsidR="009A23D8" w:rsidRPr="00C82D28" w:rsidRDefault="009A23D8" w:rsidP="00C82D28">
            <w:pPr>
              <w:pStyle w:val="NormalWeb"/>
              <w:numPr>
                <w:ilvl w:val="0"/>
                <w:numId w:val="6"/>
              </w:numPr>
              <w:rPr>
                <w:rFonts w:ascii="Arial" w:hAnsi="Arial" w:cs="Arial"/>
                <w:color w:val="000000" w:themeColor="text1"/>
                <w:sz w:val="20"/>
                <w:szCs w:val="20"/>
              </w:rPr>
            </w:pPr>
            <w:r w:rsidRPr="00C82D28">
              <w:rPr>
                <w:rFonts w:ascii="Arial" w:hAnsi="Arial" w:cs="Arial"/>
                <w:color w:val="000000" w:themeColor="text1"/>
                <w:sz w:val="20"/>
                <w:szCs w:val="20"/>
              </w:rPr>
              <w:t>.</w:t>
            </w:r>
          </w:p>
          <w:p w14:paraId="2D0B1C13" w14:textId="0D10003C" w:rsidR="00792F91" w:rsidRPr="00C82D28" w:rsidRDefault="00792F91" w:rsidP="00C01B8D">
            <w:pPr>
              <w:rPr>
                <w:rFonts w:ascii="Arial" w:hAnsi="Arial" w:cs="Arial"/>
                <w:b/>
                <w:color w:val="000000" w:themeColor="text1"/>
              </w:rPr>
            </w:pPr>
          </w:p>
          <w:p w14:paraId="1E40E0D7" w14:textId="77777777" w:rsidR="00792F91" w:rsidRPr="00C82D28" w:rsidRDefault="00792F91" w:rsidP="00C01B8D">
            <w:pPr>
              <w:rPr>
                <w:rFonts w:ascii="Arial" w:hAnsi="Arial" w:cs="Arial"/>
                <w:b/>
                <w:color w:val="000000" w:themeColor="text1"/>
              </w:rPr>
            </w:pPr>
            <w:r w:rsidRPr="00C82D28">
              <w:rPr>
                <w:rFonts w:ascii="Arial" w:hAnsi="Arial" w:cs="Arial"/>
                <w:b/>
                <w:color w:val="000000" w:themeColor="text1"/>
              </w:rPr>
              <w:t>Health</w:t>
            </w:r>
          </w:p>
          <w:p w14:paraId="39FE6D13" w14:textId="77777777" w:rsidR="00792F91" w:rsidRPr="00C82D28" w:rsidRDefault="00792F91" w:rsidP="00C82D28">
            <w:pPr>
              <w:pStyle w:val="ListParagraph"/>
              <w:numPr>
                <w:ilvl w:val="0"/>
                <w:numId w:val="6"/>
              </w:numPr>
              <w:rPr>
                <w:rFonts w:ascii="Arial" w:hAnsi="Arial" w:cs="Arial"/>
                <w:color w:val="000000" w:themeColor="text1"/>
              </w:rPr>
            </w:pPr>
            <w:r w:rsidRPr="00C82D28">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C82D28" w:rsidRDefault="00792F91" w:rsidP="00C01B8D">
            <w:pPr>
              <w:rPr>
                <w:rFonts w:ascii="Arial" w:hAnsi="Arial" w:cs="Arial"/>
                <w:color w:val="000000" w:themeColor="text1"/>
              </w:rPr>
            </w:pPr>
          </w:p>
          <w:p w14:paraId="7668CAFC" w14:textId="77777777" w:rsidR="00792F91" w:rsidRPr="00C82D28" w:rsidRDefault="00792F91" w:rsidP="00C01B8D">
            <w:pPr>
              <w:ind w:right="-766"/>
              <w:rPr>
                <w:rFonts w:ascii="Arial" w:hAnsi="Arial" w:cs="Arial"/>
                <w:iCs/>
                <w:color w:val="000000" w:themeColor="text1"/>
              </w:rPr>
            </w:pPr>
            <w:r w:rsidRPr="00C82D28">
              <w:rPr>
                <w:rFonts w:ascii="Arial" w:hAnsi="Arial" w:cs="Arial"/>
                <w:b/>
                <w:bCs/>
                <w:color w:val="000000" w:themeColor="text1"/>
              </w:rPr>
              <w:t>Character</w:t>
            </w:r>
          </w:p>
          <w:p w14:paraId="2D402826" w14:textId="77777777" w:rsidR="00792F91" w:rsidRPr="00C82D28" w:rsidRDefault="00792F91" w:rsidP="00C82D28">
            <w:pPr>
              <w:pStyle w:val="ListParagraph"/>
              <w:numPr>
                <w:ilvl w:val="0"/>
                <w:numId w:val="6"/>
              </w:numPr>
              <w:ind w:right="-766"/>
              <w:rPr>
                <w:rFonts w:ascii="Arial" w:hAnsi="Arial" w:cs="Arial"/>
                <w:color w:val="000000" w:themeColor="text1"/>
              </w:rPr>
            </w:pPr>
            <w:r w:rsidRPr="00C82D28">
              <w:rPr>
                <w:rFonts w:ascii="Arial" w:hAnsi="Arial" w:cs="Arial"/>
                <w:color w:val="000000" w:themeColor="text1"/>
              </w:rPr>
              <w:t>Each candidate for and any person holding the office must be of good character.</w:t>
            </w:r>
          </w:p>
          <w:p w14:paraId="1151045D" w14:textId="77777777" w:rsidR="00792F91" w:rsidRPr="00C82D28" w:rsidRDefault="00792F91" w:rsidP="00C01B8D">
            <w:pPr>
              <w:rPr>
                <w:rFonts w:ascii="Arial" w:hAnsi="Arial" w:cs="Arial"/>
                <w:b/>
                <w:bCs/>
                <w:iCs/>
                <w:color w:val="000000" w:themeColor="text1"/>
                <w:shd w:val="clear" w:color="auto" w:fill="FFFFFF"/>
              </w:rPr>
            </w:pPr>
          </w:p>
        </w:tc>
      </w:tr>
      <w:tr w:rsidR="00C82D28" w:rsidRPr="00C82D28"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Post Specific Requirements</w:t>
            </w:r>
          </w:p>
          <w:p w14:paraId="504A9C88" w14:textId="77777777" w:rsidR="00792F91" w:rsidRPr="00C82D28" w:rsidRDefault="00792F91" w:rsidP="00792F91">
            <w:pPr>
              <w:rPr>
                <w:rFonts w:ascii="Arial" w:hAnsi="Arial" w:cs="Arial"/>
                <w:b/>
                <w:bCs/>
                <w:color w:val="000000" w:themeColor="text1"/>
              </w:rPr>
            </w:pPr>
          </w:p>
        </w:tc>
        <w:tc>
          <w:tcPr>
            <w:tcW w:w="8256" w:type="dxa"/>
            <w:tcBorders>
              <w:top w:val="single" w:sz="4" w:space="0" w:color="auto"/>
              <w:left w:val="single" w:sz="4" w:space="0" w:color="auto"/>
              <w:bottom w:val="single" w:sz="4" w:space="0" w:color="auto"/>
              <w:right w:val="single" w:sz="4" w:space="0" w:color="auto"/>
            </w:tcBorders>
          </w:tcPr>
          <w:p w14:paraId="6518B56D" w14:textId="73CD75C2" w:rsidR="0076229D" w:rsidRPr="00C82D28" w:rsidRDefault="00B363C4" w:rsidP="00C82D28">
            <w:pPr>
              <w:spacing w:before="100" w:beforeAutospacing="1" w:after="100" w:afterAutospacing="1"/>
              <w:rPr>
                <w:rFonts w:ascii="Arial" w:hAnsi="Arial" w:cs="Arial"/>
                <w:color w:val="000000" w:themeColor="text1"/>
                <w:lang w:val="en-IE" w:eastAsia="en-IE"/>
              </w:rPr>
            </w:pPr>
            <w:r w:rsidRPr="00C82D28">
              <w:rPr>
                <w:rFonts w:ascii="Arial" w:hAnsi="Arial" w:cs="Arial"/>
                <w:b/>
                <w:bCs/>
                <w:color w:val="000000" w:themeColor="text1"/>
                <w:lang w:val="en-IE" w:eastAsia="en-IE"/>
              </w:rPr>
              <w:t>Post Specific Requirements</w:t>
            </w:r>
            <w:r w:rsidR="0076229D" w:rsidRPr="00C82D28">
              <w:rPr>
                <w:rFonts w:ascii="Arial" w:hAnsi="Arial" w:cs="Arial"/>
                <w:color w:val="000000" w:themeColor="text1"/>
                <w:lang w:val="en-IE" w:eastAsia="en-IE"/>
              </w:rPr>
              <w:t>.</w:t>
            </w:r>
          </w:p>
          <w:p w14:paraId="7A24A39E" w14:textId="5A2033E0" w:rsidR="00C82D28" w:rsidRDefault="005D67EE" w:rsidP="00C82D28">
            <w:pPr>
              <w:numPr>
                <w:ilvl w:val="0"/>
                <w:numId w:val="6"/>
              </w:numPr>
              <w:spacing w:before="100" w:beforeAutospacing="1" w:after="100" w:afterAutospacing="1" w:line="276" w:lineRule="auto"/>
              <w:rPr>
                <w:rFonts w:ascii="Arial" w:hAnsi="Arial" w:cs="Arial"/>
                <w:lang w:val="en-IE" w:eastAsia="en-IE"/>
              </w:rPr>
            </w:pPr>
            <w:r>
              <w:rPr>
                <w:rFonts w:ascii="Arial" w:hAnsi="Arial" w:cs="Arial"/>
                <w:lang w:eastAsia="en-IE"/>
              </w:rPr>
              <w:t>Demonstrated experience of</w:t>
            </w:r>
            <w:r w:rsidR="00C82D28">
              <w:rPr>
                <w:rFonts w:ascii="Arial" w:hAnsi="Arial" w:cs="Arial"/>
                <w:lang w:eastAsia="en-IE"/>
              </w:rPr>
              <w:t xml:space="preserve"> the management and processing of Freedom of Information (FOI) and Access to Information on the Environment (AIE) requests, including coordination of responses and support for internal reviews.</w:t>
            </w:r>
          </w:p>
          <w:p w14:paraId="6AA5EFFD"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t>Proven track record in handling FOI and AIE requests in a complex or large-scale organisation, with familiarity in navigating organisational structures and multi-site service environments.</w:t>
            </w:r>
          </w:p>
          <w:p w14:paraId="7AF4A608"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t>Understanding of FOI and AIE legislation, with the ability to interpret and apply statutory obligations effectively.</w:t>
            </w:r>
          </w:p>
          <w:p w14:paraId="16927B0B"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t>Strong understanding of data protection legislation (e.g. GDPR) and records management standards.</w:t>
            </w:r>
          </w:p>
          <w:p w14:paraId="0C870B79"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lastRenderedPageBreak/>
              <w:t>Experience in identifying the appropriate decision-maker(s) or division responsible for FOI responses, particularly in cases where responsibility is unclear or shared. Ability to mediate and guide resolution where disputes arise.</w:t>
            </w:r>
          </w:p>
          <w:p w14:paraId="33CFD675"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t>Proven ability to provide training, guidance, and practical support to staff on FOI processes and compliance.</w:t>
            </w:r>
          </w:p>
          <w:p w14:paraId="47631481"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t>Experience maintaining disclosure logs and ensuring compliance with statutory reporting requirements.</w:t>
            </w:r>
          </w:p>
          <w:p w14:paraId="3F167613" w14:textId="77777777" w:rsidR="00C82D28" w:rsidRDefault="00C82D28" w:rsidP="00C82D28">
            <w:pPr>
              <w:numPr>
                <w:ilvl w:val="0"/>
                <w:numId w:val="6"/>
              </w:numPr>
              <w:spacing w:before="100" w:beforeAutospacing="1" w:after="100" w:afterAutospacing="1" w:line="276" w:lineRule="auto"/>
              <w:rPr>
                <w:rFonts w:ascii="Arial" w:hAnsi="Arial" w:cs="Arial"/>
                <w:lang w:eastAsia="en-IE"/>
              </w:rPr>
            </w:pPr>
            <w:r>
              <w:rPr>
                <w:rFonts w:ascii="Arial" w:hAnsi="Arial" w:cs="Arial"/>
                <w:lang w:eastAsia="en-IE"/>
              </w:rPr>
              <w:t>Ability to coordinate FOI requests across multiple offices or regional units to ensure consistency, quality, and compliance in responses.</w:t>
            </w:r>
          </w:p>
          <w:p w14:paraId="1E3F5897" w14:textId="1580680E" w:rsidR="00EA495D" w:rsidRPr="00C82D28" w:rsidRDefault="00EA495D" w:rsidP="00C82D28">
            <w:pPr>
              <w:pStyle w:val="ListParagraph"/>
              <w:numPr>
                <w:ilvl w:val="0"/>
                <w:numId w:val="6"/>
              </w:numPr>
              <w:spacing w:before="100" w:beforeAutospacing="1" w:after="100" w:afterAutospacing="1"/>
              <w:rPr>
                <w:rFonts w:ascii="Arial" w:hAnsi="Arial" w:cs="Arial"/>
                <w:color w:val="000000" w:themeColor="text1"/>
                <w:lang w:val="en-IE" w:eastAsia="en-IE"/>
              </w:rPr>
            </w:pPr>
          </w:p>
        </w:tc>
      </w:tr>
      <w:tr w:rsidR="00C82D28" w:rsidRPr="00C82D28" w14:paraId="59EF65EA" w14:textId="77777777" w:rsidTr="00F6254C">
        <w:tc>
          <w:tcPr>
            <w:tcW w:w="2364" w:type="dxa"/>
          </w:tcPr>
          <w:p w14:paraId="643486DB"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lastRenderedPageBreak/>
              <w:t>Other requirements specific to the post</w:t>
            </w:r>
          </w:p>
        </w:tc>
        <w:tc>
          <w:tcPr>
            <w:tcW w:w="8256" w:type="dxa"/>
          </w:tcPr>
          <w:p w14:paraId="0E4DCE48" w14:textId="40EADA06" w:rsidR="00792F91" w:rsidRPr="00C82D28" w:rsidRDefault="00C82D28" w:rsidP="00C01B8D">
            <w:pPr>
              <w:rPr>
                <w:rFonts w:ascii="Arial" w:hAnsi="Arial" w:cs="Arial"/>
                <w:b/>
                <w:iCs/>
                <w:color w:val="000000" w:themeColor="text1"/>
              </w:rPr>
            </w:pPr>
            <w:r w:rsidRPr="00C82D28">
              <w:rPr>
                <w:rFonts w:ascii="Arial" w:hAnsi="Arial" w:cs="Arial"/>
                <w:b/>
                <w:iCs/>
                <w:color w:val="000000" w:themeColor="text1"/>
              </w:rPr>
              <w:t>Occasional travel to FOI office in Tullamore will be required</w:t>
            </w:r>
          </w:p>
        </w:tc>
      </w:tr>
      <w:tr w:rsidR="00C82D28" w:rsidRPr="00C82D28" w14:paraId="466ACF54" w14:textId="77777777" w:rsidTr="00F6254C">
        <w:tc>
          <w:tcPr>
            <w:tcW w:w="2364" w:type="dxa"/>
          </w:tcPr>
          <w:p w14:paraId="50259FF8"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Skills, competencies and/or knowledge</w:t>
            </w:r>
          </w:p>
          <w:p w14:paraId="4E76BE64" w14:textId="77777777" w:rsidR="00792F91" w:rsidRPr="00C82D28" w:rsidRDefault="00792F91" w:rsidP="00792F91">
            <w:pPr>
              <w:rPr>
                <w:rFonts w:ascii="Arial" w:hAnsi="Arial" w:cs="Arial"/>
                <w:b/>
                <w:bCs/>
                <w:color w:val="000000" w:themeColor="text1"/>
              </w:rPr>
            </w:pPr>
          </w:p>
          <w:p w14:paraId="3C72DF3D" w14:textId="77777777" w:rsidR="00792F91" w:rsidRPr="00C82D28" w:rsidRDefault="00792F91" w:rsidP="00792F91">
            <w:pPr>
              <w:rPr>
                <w:rFonts w:ascii="Arial" w:hAnsi="Arial" w:cs="Arial"/>
                <w:b/>
                <w:bCs/>
                <w:color w:val="000000" w:themeColor="text1"/>
              </w:rPr>
            </w:pPr>
          </w:p>
        </w:tc>
        <w:tc>
          <w:tcPr>
            <w:tcW w:w="8256" w:type="dxa"/>
          </w:tcPr>
          <w:p w14:paraId="16B9520A"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Professional Knowledge &amp; Experience</w:t>
            </w:r>
          </w:p>
          <w:p w14:paraId="5E8CF77D" w14:textId="77777777" w:rsidR="0076229D" w:rsidRPr="00C82D28" w:rsidRDefault="0076229D" w:rsidP="0076229D">
            <w:pPr>
              <w:numPr>
                <w:ilvl w:val="0"/>
                <w:numId w:val="8"/>
              </w:numPr>
              <w:spacing w:before="100" w:beforeAutospacing="1" w:after="100" w:afterAutospacing="1"/>
              <w:rPr>
                <w:rFonts w:ascii="Arial" w:hAnsi="Arial" w:cs="Arial"/>
                <w:color w:val="000000" w:themeColor="text1"/>
              </w:rPr>
            </w:pPr>
            <w:r w:rsidRPr="00C82D28">
              <w:rPr>
                <w:rFonts w:ascii="Arial" w:hAnsi="Arial" w:cs="Arial"/>
                <w:color w:val="000000" w:themeColor="text1"/>
              </w:rPr>
              <w:t>Demonstrates knowledge and practical experience in FOI, AIE, and data protection legislation.</w:t>
            </w:r>
          </w:p>
          <w:p w14:paraId="60FF568B" w14:textId="77777777" w:rsidR="0076229D" w:rsidRPr="00C82D28" w:rsidRDefault="0076229D" w:rsidP="0076229D">
            <w:pPr>
              <w:numPr>
                <w:ilvl w:val="0"/>
                <w:numId w:val="8"/>
              </w:numPr>
              <w:spacing w:before="100" w:beforeAutospacing="1" w:after="100" w:afterAutospacing="1"/>
              <w:rPr>
                <w:rFonts w:ascii="Arial" w:hAnsi="Arial" w:cs="Arial"/>
                <w:color w:val="000000" w:themeColor="text1"/>
              </w:rPr>
            </w:pPr>
            <w:r w:rsidRPr="00C82D28">
              <w:rPr>
                <w:rFonts w:ascii="Arial" w:hAnsi="Arial" w:cs="Arial"/>
                <w:color w:val="000000" w:themeColor="text1"/>
              </w:rPr>
              <w:t>Ability to interpret and apply statutory regulations in line with public sector practices.</w:t>
            </w:r>
          </w:p>
          <w:p w14:paraId="3EA7EE0F" w14:textId="77777777" w:rsidR="0076229D" w:rsidRPr="00C82D28" w:rsidRDefault="0076229D" w:rsidP="0076229D">
            <w:pPr>
              <w:numPr>
                <w:ilvl w:val="0"/>
                <w:numId w:val="8"/>
              </w:numPr>
              <w:spacing w:before="100" w:beforeAutospacing="1" w:after="100" w:afterAutospacing="1"/>
              <w:rPr>
                <w:rFonts w:ascii="Arial" w:hAnsi="Arial" w:cs="Arial"/>
                <w:color w:val="000000" w:themeColor="text1"/>
              </w:rPr>
            </w:pPr>
            <w:r w:rsidRPr="00C82D28">
              <w:rPr>
                <w:rFonts w:ascii="Arial" w:hAnsi="Arial" w:cs="Arial"/>
                <w:color w:val="000000" w:themeColor="text1"/>
              </w:rPr>
              <w:t>Familiarity with legislative and policy developments in information governance.</w:t>
            </w:r>
          </w:p>
          <w:p w14:paraId="4B648DF0"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Leadership &amp; Accountability</w:t>
            </w:r>
          </w:p>
          <w:p w14:paraId="6BA61DE1" w14:textId="77777777" w:rsidR="0076229D" w:rsidRPr="00C82D28" w:rsidRDefault="0076229D" w:rsidP="0076229D">
            <w:pPr>
              <w:numPr>
                <w:ilvl w:val="0"/>
                <w:numId w:val="9"/>
              </w:numPr>
              <w:spacing w:before="100" w:beforeAutospacing="1" w:after="100" w:afterAutospacing="1"/>
              <w:rPr>
                <w:rFonts w:ascii="Arial" w:hAnsi="Arial" w:cs="Arial"/>
                <w:color w:val="000000" w:themeColor="text1"/>
              </w:rPr>
            </w:pPr>
            <w:r w:rsidRPr="00C82D28">
              <w:rPr>
                <w:rFonts w:ascii="Arial" w:hAnsi="Arial" w:cs="Arial"/>
                <w:color w:val="000000" w:themeColor="text1"/>
              </w:rPr>
              <w:t>Ability to lead or support teams in the delivery of FOI obligations across the organisation.</w:t>
            </w:r>
          </w:p>
          <w:p w14:paraId="5ED53DF1" w14:textId="77777777" w:rsidR="0076229D" w:rsidRPr="00C82D28" w:rsidRDefault="0076229D" w:rsidP="0076229D">
            <w:pPr>
              <w:numPr>
                <w:ilvl w:val="0"/>
                <w:numId w:val="9"/>
              </w:numPr>
              <w:spacing w:before="100" w:beforeAutospacing="1" w:after="100" w:afterAutospacing="1"/>
              <w:rPr>
                <w:rFonts w:ascii="Arial" w:hAnsi="Arial" w:cs="Arial"/>
                <w:color w:val="000000" w:themeColor="text1"/>
              </w:rPr>
            </w:pPr>
            <w:r w:rsidRPr="00C82D28">
              <w:rPr>
                <w:rFonts w:ascii="Arial" w:hAnsi="Arial" w:cs="Arial"/>
                <w:color w:val="000000" w:themeColor="text1"/>
              </w:rPr>
              <w:t>Comfortable taking ownership of key initiatives while ensuring alignment with organisational values and strategic goals.</w:t>
            </w:r>
          </w:p>
          <w:p w14:paraId="35B63479" w14:textId="77777777" w:rsidR="0076229D" w:rsidRPr="00C82D28" w:rsidRDefault="0076229D" w:rsidP="0076229D">
            <w:pPr>
              <w:numPr>
                <w:ilvl w:val="0"/>
                <w:numId w:val="9"/>
              </w:numPr>
              <w:spacing w:before="100" w:beforeAutospacing="1" w:after="100" w:afterAutospacing="1"/>
              <w:rPr>
                <w:rFonts w:ascii="Arial" w:hAnsi="Arial" w:cs="Arial"/>
                <w:color w:val="000000" w:themeColor="text1"/>
              </w:rPr>
            </w:pPr>
            <w:r w:rsidRPr="00C82D28">
              <w:rPr>
                <w:rFonts w:ascii="Arial" w:hAnsi="Arial" w:cs="Arial"/>
                <w:color w:val="000000" w:themeColor="text1"/>
              </w:rPr>
              <w:t>Able to offer guidance and resolve queries or disputes related to the ownership of FOI responses across divisions.</w:t>
            </w:r>
          </w:p>
          <w:p w14:paraId="2A07CB58"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Communication &amp; Stakeholder Engagement</w:t>
            </w:r>
          </w:p>
          <w:p w14:paraId="0810AA17" w14:textId="77777777" w:rsidR="0076229D" w:rsidRPr="00C82D28" w:rsidRDefault="0076229D" w:rsidP="0076229D">
            <w:pPr>
              <w:numPr>
                <w:ilvl w:val="0"/>
                <w:numId w:val="10"/>
              </w:numPr>
              <w:spacing w:before="100" w:beforeAutospacing="1" w:after="100" w:afterAutospacing="1"/>
              <w:rPr>
                <w:rFonts w:ascii="Arial" w:hAnsi="Arial" w:cs="Arial"/>
                <w:color w:val="000000" w:themeColor="text1"/>
              </w:rPr>
            </w:pPr>
            <w:r w:rsidRPr="00C82D28">
              <w:rPr>
                <w:rFonts w:ascii="Arial" w:hAnsi="Arial" w:cs="Arial"/>
                <w:color w:val="000000" w:themeColor="text1"/>
              </w:rPr>
              <w:t>Excellent written and verbal communication skills.</w:t>
            </w:r>
          </w:p>
          <w:p w14:paraId="0259F3E6" w14:textId="77777777" w:rsidR="0076229D" w:rsidRPr="00C82D28" w:rsidRDefault="0076229D" w:rsidP="0076229D">
            <w:pPr>
              <w:numPr>
                <w:ilvl w:val="0"/>
                <w:numId w:val="10"/>
              </w:numPr>
              <w:spacing w:before="100" w:beforeAutospacing="1" w:after="100" w:afterAutospacing="1"/>
              <w:rPr>
                <w:rFonts w:ascii="Arial" w:hAnsi="Arial" w:cs="Arial"/>
                <w:color w:val="000000" w:themeColor="text1"/>
              </w:rPr>
            </w:pPr>
            <w:r w:rsidRPr="00C82D28">
              <w:rPr>
                <w:rFonts w:ascii="Arial" w:hAnsi="Arial" w:cs="Arial"/>
                <w:color w:val="000000" w:themeColor="text1"/>
              </w:rPr>
              <w:t>Ability to engage effectively with colleagues at all levels, senior leadership, the public, and external regulatory bodies.</w:t>
            </w:r>
          </w:p>
          <w:p w14:paraId="4FEE733B" w14:textId="77777777" w:rsidR="0076229D" w:rsidRPr="00C82D28" w:rsidRDefault="0076229D" w:rsidP="0076229D">
            <w:pPr>
              <w:numPr>
                <w:ilvl w:val="0"/>
                <w:numId w:val="10"/>
              </w:numPr>
              <w:spacing w:before="100" w:beforeAutospacing="1" w:after="100" w:afterAutospacing="1"/>
              <w:rPr>
                <w:rFonts w:ascii="Arial" w:hAnsi="Arial" w:cs="Arial"/>
                <w:color w:val="000000" w:themeColor="text1"/>
              </w:rPr>
            </w:pPr>
            <w:r w:rsidRPr="00C82D28">
              <w:rPr>
                <w:rFonts w:ascii="Arial" w:hAnsi="Arial" w:cs="Arial"/>
                <w:color w:val="000000" w:themeColor="text1"/>
              </w:rPr>
              <w:t>Skilled in explaining complex legislative and procedural requirements clearly and accessibly.</w:t>
            </w:r>
          </w:p>
          <w:p w14:paraId="09C76C84"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Analytical &amp; Problem-Solving Skills</w:t>
            </w:r>
          </w:p>
          <w:p w14:paraId="429AB269" w14:textId="77777777" w:rsidR="0076229D" w:rsidRPr="00C82D28" w:rsidRDefault="0076229D" w:rsidP="0076229D">
            <w:pPr>
              <w:numPr>
                <w:ilvl w:val="0"/>
                <w:numId w:val="11"/>
              </w:numPr>
              <w:spacing w:before="100" w:beforeAutospacing="1" w:after="100" w:afterAutospacing="1"/>
              <w:rPr>
                <w:rFonts w:ascii="Arial" w:hAnsi="Arial" w:cs="Arial"/>
                <w:color w:val="000000" w:themeColor="text1"/>
              </w:rPr>
            </w:pPr>
            <w:r w:rsidRPr="00C82D28">
              <w:rPr>
                <w:rFonts w:ascii="Arial" w:hAnsi="Arial" w:cs="Arial"/>
                <w:color w:val="000000" w:themeColor="text1"/>
              </w:rPr>
              <w:t>Strong judgement in assessing and triaging FOI requests.</w:t>
            </w:r>
          </w:p>
          <w:p w14:paraId="43BB314C" w14:textId="77777777" w:rsidR="0076229D" w:rsidRPr="00C82D28" w:rsidRDefault="0076229D" w:rsidP="0076229D">
            <w:pPr>
              <w:numPr>
                <w:ilvl w:val="0"/>
                <w:numId w:val="11"/>
              </w:numPr>
              <w:spacing w:before="100" w:beforeAutospacing="1" w:after="100" w:afterAutospacing="1"/>
              <w:rPr>
                <w:rFonts w:ascii="Arial" w:hAnsi="Arial" w:cs="Arial"/>
                <w:color w:val="000000" w:themeColor="text1"/>
              </w:rPr>
            </w:pPr>
            <w:r w:rsidRPr="00C82D28">
              <w:rPr>
                <w:rFonts w:ascii="Arial" w:hAnsi="Arial" w:cs="Arial"/>
                <w:color w:val="000000" w:themeColor="text1"/>
              </w:rPr>
              <w:t>Ability to identify risks, spot trends, and propose effective, pragmatic solutions.</w:t>
            </w:r>
          </w:p>
          <w:p w14:paraId="7F5F1190" w14:textId="77777777" w:rsidR="0076229D" w:rsidRPr="00C82D28" w:rsidRDefault="0076229D" w:rsidP="0076229D">
            <w:pPr>
              <w:numPr>
                <w:ilvl w:val="0"/>
                <w:numId w:val="11"/>
              </w:numPr>
              <w:spacing w:before="100" w:beforeAutospacing="1" w:after="100" w:afterAutospacing="1"/>
              <w:rPr>
                <w:rFonts w:ascii="Arial" w:hAnsi="Arial" w:cs="Arial"/>
                <w:color w:val="000000" w:themeColor="text1"/>
              </w:rPr>
            </w:pPr>
            <w:r w:rsidRPr="00C82D28">
              <w:rPr>
                <w:rFonts w:ascii="Arial" w:hAnsi="Arial" w:cs="Arial"/>
                <w:color w:val="000000" w:themeColor="text1"/>
              </w:rPr>
              <w:t>Skilled in managing situations where responsibilities for FOI responses are unclear or require negotiation.</w:t>
            </w:r>
          </w:p>
          <w:p w14:paraId="1D185F9E" w14:textId="77777777" w:rsidR="00C82D28" w:rsidRDefault="00C82D28" w:rsidP="0076229D">
            <w:pPr>
              <w:spacing w:before="100" w:beforeAutospacing="1" w:after="100" w:afterAutospacing="1"/>
              <w:rPr>
                <w:rStyle w:val="Strong"/>
                <w:rFonts w:ascii="Arial" w:hAnsi="Arial" w:cs="Arial"/>
                <w:color w:val="000000" w:themeColor="text1"/>
              </w:rPr>
            </w:pPr>
          </w:p>
          <w:p w14:paraId="7D31C329" w14:textId="2C2B884B"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Planning &amp; Organising</w:t>
            </w:r>
          </w:p>
          <w:p w14:paraId="7918F3DA" w14:textId="77777777" w:rsidR="0076229D" w:rsidRPr="00C82D28" w:rsidRDefault="0076229D" w:rsidP="0076229D">
            <w:pPr>
              <w:numPr>
                <w:ilvl w:val="0"/>
                <w:numId w:val="12"/>
              </w:numPr>
              <w:spacing w:before="100" w:beforeAutospacing="1" w:after="100" w:afterAutospacing="1"/>
              <w:rPr>
                <w:rFonts w:ascii="Arial" w:hAnsi="Arial" w:cs="Arial"/>
                <w:color w:val="000000" w:themeColor="text1"/>
              </w:rPr>
            </w:pPr>
            <w:r w:rsidRPr="00C82D28">
              <w:rPr>
                <w:rFonts w:ascii="Arial" w:hAnsi="Arial" w:cs="Arial"/>
                <w:color w:val="000000" w:themeColor="text1"/>
              </w:rPr>
              <w:t>Excellent organisational skills and attention to detail.</w:t>
            </w:r>
          </w:p>
          <w:p w14:paraId="6F1B6494" w14:textId="53DF16B7" w:rsidR="005B0700" w:rsidRDefault="0076229D" w:rsidP="005B0700">
            <w:pPr>
              <w:numPr>
                <w:ilvl w:val="0"/>
                <w:numId w:val="12"/>
              </w:numPr>
              <w:spacing w:before="100" w:beforeAutospacing="1" w:after="100" w:afterAutospacing="1"/>
              <w:rPr>
                <w:rFonts w:ascii="Arial" w:hAnsi="Arial" w:cs="Arial"/>
                <w:color w:val="000000" w:themeColor="text1"/>
              </w:rPr>
            </w:pPr>
            <w:r w:rsidRPr="00C82D28">
              <w:rPr>
                <w:rFonts w:ascii="Arial" w:hAnsi="Arial" w:cs="Arial"/>
                <w:color w:val="000000" w:themeColor="text1"/>
              </w:rPr>
              <w:t xml:space="preserve">Able to manage competing deadlines, maintain comprehensive records, and ensure </w:t>
            </w:r>
            <w:r w:rsidR="00C82D28">
              <w:rPr>
                <w:rFonts w:ascii="Arial" w:hAnsi="Arial" w:cs="Arial"/>
                <w:color w:val="000000" w:themeColor="text1"/>
              </w:rPr>
              <w:t>timely and consistent responses</w:t>
            </w:r>
          </w:p>
          <w:p w14:paraId="30774E70" w14:textId="77777777" w:rsidR="00C82D28" w:rsidRPr="00C82D28" w:rsidRDefault="00C82D28" w:rsidP="00263E8D">
            <w:pPr>
              <w:spacing w:before="100" w:beforeAutospacing="1" w:after="100" w:afterAutospacing="1"/>
              <w:ind w:left="720"/>
              <w:rPr>
                <w:rFonts w:ascii="Arial" w:hAnsi="Arial" w:cs="Arial"/>
                <w:color w:val="000000" w:themeColor="text1"/>
              </w:rPr>
            </w:pPr>
          </w:p>
          <w:p w14:paraId="0DF9517B" w14:textId="3C56D40F" w:rsidR="0076229D" w:rsidRPr="00C82D28" w:rsidRDefault="0076229D" w:rsidP="0076229D">
            <w:pPr>
              <w:numPr>
                <w:ilvl w:val="0"/>
                <w:numId w:val="12"/>
              </w:num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lastRenderedPageBreak/>
              <w:t>ICT &amp; Data Management</w:t>
            </w:r>
          </w:p>
          <w:p w14:paraId="30B7838C" w14:textId="77777777" w:rsidR="0076229D" w:rsidRPr="00C82D28" w:rsidRDefault="0076229D" w:rsidP="0076229D">
            <w:pPr>
              <w:numPr>
                <w:ilvl w:val="0"/>
                <w:numId w:val="13"/>
              </w:numPr>
              <w:spacing w:before="100" w:beforeAutospacing="1" w:after="100" w:afterAutospacing="1"/>
              <w:rPr>
                <w:rFonts w:ascii="Arial" w:hAnsi="Arial" w:cs="Arial"/>
                <w:color w:val="000000" w:themeColor="text1"/>
              </w:rPr>
            </w:pPr>
            <w:r w:rsidRPr="00C82D28">
              <w:rPr>
                <w:rFonts w:ascii="Arial" w:hAnsi="Arial" w:cs="Arial"/>
                <w:color w:val="000000" w:themeColor="text1"/>
              </w:rPr>
              <w:t>Proficiency in using systems to track, manage, and report on FOI activity.</w:t>
            </w:r>
          </w:p>
          <w:p w14:paraId="0B3E5D9E" w14:textId="77777777" w:rsidR="0076229D" w:rsidRPr="00C82D28" w:rsidRDefault="0076229D" w:rsidP="0076229D">
            <w:pPr>
              <w:numPr>
                <w:ilvl w:val="0"/>
                <w:numId w:val="13"/>
              </w:numPr>
              <w:spacing w:before="100" w:beforeAutospacing="1" w:after="100" w:afterAutospacing="1"/>
              <w:rPr>
                <w:rFonts w:ascii="Arial" w:hAnsi="Arial" w:cs="Arial"/>
                <w:color w:val="000000" w:themeColor="text1"/>
              </w:rPr>
            </w:pPr>
            <w:r w:rsidRPr="00C82D28">
              <w:rPr>
                <w:rFonts w:ascii="Arial" w:hAnsi="Arial" w:cs="Arial"/>
                <w:color w:val="000000" w:themeColor="text1"/>
              </w:rPr>
              <w:t>Knowledge of digital records management, and experience working with data to support compliance and reporting.</w:t>
            </w:r>
          </w:p>
          <w:p w14:paraId="729A1C02"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Training &amp; Development</w:t>
            </w:r>
          </w:p>
          <w:p w14:paraId="1D317FF9" w14:textId="77777777" w:rsidR="0076229D" w:rsidRPr="00C82D28" w:rsidRDefault="0076229D" w:rsidP="0076229D">
            <w:pPr>
              <w:numPr>
                <w:ilvl w:val="0"/>
                <w:numId w:val="14"/>
              </w:numPr>
              <w:spacing w:before="100" w:beforeAutospacing="1" w:after="100" w:afterAutospacing="1"/>
              <w:rPr>
                <w:rFonts w:ascii="Arial" w:hAnsi="Arial" w:cs="Arial"/>
                <w:color w:val="000000" w:themeColor="text1"/>
              </w:rPr>
            </w:pPr>
            <w:r w:rsidRPr="00C82D28">
              <w:rPr>
                <w:rFonts w:ascii="Arial" w:hAnsi="Arial" w:cs="Arial"/>
                <w:color w:val="000000" w:themeColor="text1"/>
              </w:rPr>
              <w:t>Ability to develop and deliver training for internal FOI Decision Makers and Reviewers.</w:t>
            </w:r>
          </w:p>
          <w:p w14:paraId="0F07480E" w14:textId="77777777" w:rsidR="0076229D" w:rsidRPr="00C82D28" w:rsidRDefault="0076229D" w:rsidP="0076229D">
            <w:pPr>
              <w:numPr>
                <w:ilvl w:val="0"/>
                <w:numId w:val="14"/>
              </w:numPr>
              <w:spacing w:before="100" w:beforeAutospacing="1" w:after="100" w:afterAutospacing="1"/>
              <w:rPr>
                <w:rFonts w:ascii="Arial" w:hAnsi="Arial" w:cs="Arial"/>
                <w:color w:val="000000" w:themeColor="text1"/>
              </w:rPr>
            </w:pPr>
            <w:r w:rsidRPr="00C82D28">
              <w:rPr>
                <w:rFonts w:ascii="Arial" w:hAnsi="Arial" w:cs="Arial"/>
                <w:color w:val="000000" w:themeColor="text1"/>
              </w:rPr>
              <w:t>Experience in creating resources or documentation to support awareness and compliance.</w:t>
            </w:r>
          </w:p>
          <w:p w14:paraId="2563F756"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Governance &amp; Compliance</w:t>
            </w:r>
          </w:p>
          <w:p w14:paraId="07146534" w14:textId="77777777" w:rsidR="0076229D" w:rsidRPr="00C82D28" w:rsidRDefault="0076229D" w:rsidP="0076229D">
            <w:pPr>
              <w:numPr>
                <w:ilvl w:val="0"/>
                <w:numId w:val="15"/>
              </w:numPr>
              <w:spacing w:before="100" w:beforeAutospacing="1" w:after="100" w:afterAutospacing="1"/>
              <w:rPr>
                <w:rFonts w:ascii="Arial" w:hAnsi="Arial" w:cs="Arial"/>
                <w:color w:val="000000" w:themeColor="text1"/>
              </w:rPr>
            </w:pPr>
            <w:r w:rsidRPr="00C82D28">
              <w:rPr>
                <w:rFonts w:ascii="Arial" w:hAnsi="Arial" w:cs="Arial"/>
                <w:color w:val="000000" w:themeColor="text1"/>
              </w:rPr>
              <w:t>Understanding of relevant governance standards, including transparency, accountability, and information access rights.</w:t>
            </w:r>
          </w:p>
          <w:p w14:paraId="347B2FE4" w14:textId="77777777" w:rsidR="0076229D" w:rsidRPr="00C82D28" w:rsidRDefault="0076229D" w:rsidP="0076229D">
            <w:pPr>
              <w:numPr>
                <w:ilvl w:val="0"/>
                <w:numId w:val="15"/>
              </w:numPr>
              <w:spacing w:before="100" w:beforeAutospacing="1" w:after="100" w:afterAutospacing="1"/>
              <w:rPr>
                <w:rFonts w:ascii="Arial" w:hAnsi="Arial" w:cs="Arial"/>
                <w:color w:val="000000" w:themeColor="text1"/>
              </w:rPr>
            </w:pPr>
            <w:r w:rsidRPr="00C82D28">
              <w:rPr>
                <w:rFonts w:ascii="Arial" w:hAnsi="Arial" w:cs="Arial"/>
                <w:color w:val="000000" w:themeColor="text1"/>
              </w:rPr>
              <w:t>Ability to contribute to the development and implementation of internal policies and processes that support statutory compliance.</w:t>
            </w:r>
          </w:p>
          <w:p w14:paraId="74E919E9" w14:textId="77777777" w:rsidR="0076229D" w:rsidRPr="00C82D28" w:rsidRDefault="0076229D" w:rsidP="0076229D">
            <w:pPr>
              <w:spacing w:before="100" w:beforeAutospacing="1" w:after="100" w:afterAutospacing="1"/>
              <w:rPr>
                <w:rFonts w:ascii="Arial" w:hAnsi="Arial" w:cs="Arial"/>
                <w:color w:val="000000" w:themeColor="text1"/>
              </w:rPr>
            </w:pPr>
            <w:r w:rsidRPr="00C82D28">
              <w:rPr>
                <w:rStyle w:val="Strong"/>
                <w:rFonts w:ascii="Arial" w:hAnsi="Arial" w:cs="Arial"/>
                <w:color w:val="000000" w:themeColor="text1"/>
              </w:rPr>
              <w:t>Collaboration &amp; Teamwork</w:t>
            </w:r>
          </w:p>
          <w:p w14:paraId="2D9408EA" w14:textId="77777777" w:rsidR="0076229D" w:rsidRPr="00C82D28" w:rsidRDefault="0076229D" w:rsidP="0076229D">
            <w:pPr>
              <w:numPr>
                <w:ilvl w:val="0"/>
                <w:numId w:val="16"/>
              </w:numPr>
              <w:spacing w:before="100" w:beforeAutospacing="1" w:after="100" w:afterAutospacing="1"/>
              <w:rPr>
                <w:rFonts w:ascii="Arial" w:hAnsi="Arial" w:cs="Arial"/>
                <w:color w:val="000000" w:themeColor="text1"/>
              </w:rPr>
            </w:pPr>
            <w:r w:rsidRPr="00C82D28">
              <w:rPr>
                <w:rFonts w:ascii="Arial" w:hAnsi="Arial" w:cs="Arial"/>
                <w:color w:val="000000" w:themeColor="text1"/>
              </w:rPr>
              <w:t>Strong interpersonal skills and ability to foster collaboration across departments and locations.</w:t>
            </w:r>
          </w:p>
          <w:p w14:paraId="2326C9DC" w14:textId="77777777" w:rsidR="0076229D" w:rsidRPr="00C82D28" w:rsidRDefault="0076229D" w:rsidP="0076229D">
            <w:pPr>
              <w:numPr>
                <w:ilvl w:val="0"/>
                <w:numId w:val="16"/>
              </w:numPr>
              <w:spacing w:before="100" w:beforeAutospacing="1" w:after="100" w:afterAutospacing="1"/>
              <w:rPr>
                <w:rFonts w:ascii="Arial" w:hAnsi="Arial" w:cs="Arial"/>
                <w:color w:val="000000" w:themeColor="text1"/>
              </w:rPr>
            </w:pPr>
            <w:r w:rsidRPr="00C82D28">
              <w:rPr>
                <w:rFonts w:ascii="Arial" w:hAnsi="Arial" w:cs="Arial"/>
                <w:color w:val="000000" w:themeColor="text1"/>
              </w:rPr>
              <w:t>Demonstrates a proactive and solution-focused approach in supporting a culture of continuous learning and shared responsibility.</w:t>
            </w:r>
          </w:p>
          <w:p w14:paraId="49E08C15" w14:textId="10A47C3B" w:rsidR="00AC0D37" w:rsidRPr="00C82D28" w:rsidRDefault="00AC0D37" w:rsidP="0076229D">
            <w:pPr>
              <w:pStyle w:val="ListParagraph"/>
              <w:numPr>
                <w:ilvl w:val="0"/>
                <w:numId w:val="1"/>
              </w:numPr>
              <w:rPr>
                <w:rFonts w:ascii="Arial" w:hAnsi="Arial" w:cs="Arial"/>
                <w:color w:val="000000" w:themeColor="text1"/>
                <w:lang w:val="en-IE" w:eastAsia="en-US"/>
              </w:rPr>
            </w:pPr>
          </w:p>
        </w:tc>
      </w:tr>
      <w:tr w:rsidR="00C82D28" w:rsidRPr="00C82D28" w14:paraId="5E008459" w14:textId="77777777" w:rsidTr="00F6254C">
        <w:tc>
          <w:tcPr>
            <w:tcW w:w="2364" w:type="dxa"/>
          </w:tcPr>
          <w:p w14:paraId="0AA0B138"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lastRenderedPageBreak/>
              <w:t>Campaign Specific Selection Process</w:t>
            </w:r>
          </w:p>
          <w:p w14:paraId="51BB73CE" w14:textId="77777777" w:rsidR="00792F91" w:rsidRPr="00C82D28" w:rsidRDefault="00792F91" w:rsidP="00792F91">
            <w:pPr>
              <w:rPr>
                <w:rFonts w:ascii="Arial" w:hAnsi="Arial" w:cs="Arial"/>
                <w:b/>
                <w:bCs/>
                <w:color w:val="000000" w:themeColor="text1"/>
              </w:rPr>
            </w:pPr>
          </w:p>
          <w:p w14:paraId="1F568419"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t>Ranking/Shortlisting / Interview</w:t>
            </w:r>
          </w:p>
        </w:tc>
        <w:tc>
          <w:tcPr>
            <w:tcW w:w="8256" w:type="dxa"/>
          </w:tcPr>
          <w:p w14:paraId="551679E3" w14:textId="77777777" w:rsidR="00792F91" w:rsidRPr="00C82D28" w:rsidRDefault="00792F91" w:rsidP="00792F91">
            <w:pPr>
              <w:rPr>
                <w:rFonts w:ascii="Arial" w:hAnsi="Arial" w:cs="Arial"/>
                <w:color w:val="000000" w:themeColor="text1"/>
              </w:rPr>
            </w:pPr>
            <w:r w:rsidRPr="00C82D28">
              <w:rPr>
                <w:rFonts w:ascii="Arial" w:hAnsi="Arial" w:cs="Arial"/>
                <w:color w:val="000000" w:themeColor="text1"/>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C82D28" w:rsidRDefault="00792F91" w:rsidP="00792F91">
            <w:pPr>
              <w:rPr>
                <w:rFonts w:ascii="Arial" w:hAnsi="Arial" w:cs="Arial"/>
                <w:color w:val="000000" w:themeColor="text1"/>
              </w:rPr>
            </w:pPr>
          </w:p>
          <w:p w14:paraId="20CA5DF2" w14:textId="375FEFD6" w:rsidR="00792F91" w:rsidRPr="00C82D28" w:rsidRDefault="00792F91" w:rsidP="00792F91">
            <w:pPr>
              <w:rPr>
                <w:rFonts w:ascii="Arial" w:hAnsi="Arial" w:cs="Arial"/>
                <w:color w:val="000000" w:themeColor="text1"/>
              </w:rPr>
            </w:pPr>
            <w:r w:rsidRPr="00C82D28">
              <w:rPr>
                <w:rFonts w:ascii="Arial" w:hAnsi="Arial" w:cs="Arial"/>
                <w:color w:val="000000" w:themeColor="text1"/>
              </w:rPr>
              <w:t xml:space="preserve">Failure to include information regarding these requirements may result in you not </w:t>
            </w:r>
            <w:r w:rsidR="000B3BA1" w:rsidRPr="00C82D28">
              <w:rPr>
                <w:rFonts w:ascii="Arial" w:hAnsi="Arial" w:cs="Arial"/>
                <w:color w:val="000000" w:themeColor="text1"/>
              </w:rPr>
              <w:t>progressing</w:t>
            </w:r>
            <w:r w:rsidRPr="00C82D28">
              <w:rPr>
                <w:rFonts w:ascii="Arial" w:hAnsi="Arial" w:cs="Arial"/>
                <w:color w:val="000000" w:themeColor="text1"/>
              </w:rPr>
              <w:t xml:space="preserve"> to the next stage of the selection process.  </w:t>
            </w:r>
          </w:p>
          <w:p w14:paraId="0E82C8B6" w14:textId="77777777" w:rsidR="00792F91" w:rsidRPr="00C82D28" w:rsidRDefault="00792F91" w:rsidP="00792F91">
            <w:pPr>
              <w:rPr>
                <w:rFonts w:ascii="Arial" w:hAnsi="Arial" w:cs="Arial"/>
                <w:iCs/>
                <w:color w:val="000000" w:themeColor="text1"/>
              </w:rPr>
            </w:pPr>
          </w:p>
          <w:p w14:paraId="4A5A9FA5" w14:textId="1E77D2F4" w:rsidR="00792F91" w:rsidRPr="00C82D28" w:rsidRDefault="00792F91" w:rsidP="00792F91">
            <w:pPr>
              <w:rPr>
                <w:rFonts w:ascii="Arial" w:hAnsi="Arial" w:cs="Arial"/>
                <w:iCs/>
                <w:color w:val="000000" w:themeColor="text1"/>
              </w:rPr>
            </w:pPr>
            <w:r w:rsidRPr="00C82D28">
              <w:rPr>
                <w:rFonts w:ascii="Arial" w:hAnsi="Arial" w:cs="Arial"/>
                <w:iCs/>
                <w:color w:val="000000" w:themeColor="text1"/>
              </w:rPr>
              <w:t>Those successful at the ranking stage of this process</w:t>
            </w:r>
            <w:r w:rsidR="00413395" w:rsidRPr="00C82D28">
              <w:rPr>
                <w:rFonts w:ascii="Arial" w:hAnsi="Arial" w:cs="Arial"/>
                <w:iCs/>
                <w:color w:val="000000" w:themeColor="text1"/>
              </w:rPr>
              <w:t xml:space="preserve">, </w:t>
            </w:r>
            <w:r w:rsidRPr="00C82D28">
              <w:rPr>
                <w:rFonts w:ascii="Arial" w:hAnsi="Arial" w:cs="Arial"/>
                <w:iCs/>
                <w:color w:val="000000" w:themeColor="text1"/>
              </w:rPr>
              <w:t>where applied</w:t>
            </w:r>
            <w:r w:rsidR="00413395" w:rsidRPr="00C82D28">
              <w:rPr>
                <w:rFonts w:ascii="Arial" w:hAnsi="Arial" w:cs="Arial"/>
                <w:iCs/>
                <w:color w:val="000000" w:themeColor="text1"/>
              </w:rPr>
              <w:t>,</w:t>
            </w:r>
            <w:r w:rsidRPr="00C82D28">
              <w:rPr>
                <w:rFonts w:ascii="Arial" w:hAnsi="Arial" w:cs="Arial"/>
                <w:iCs/>
                <w:color w:val="000000" w:themeColor="text1"/>
              </w:rPr>
              <w:t xml:space="preserve"> will be placed on an order of merit and will be called to interview in ‘bands’ depending on the service needs of the organisation.</w:t>
            </w:r>
          </w:p>
          <w:p w14:paraId="12B8FE4D" w14:textId="2C108154" w:rsidR="00792F91" w:rsidRPr="00C82D28" w:rsidRDefault="00792F91" w:rsidP="00A54067">
            <w:pPr>
              <w:rPr>
                <w:rFonts w:ascii="Arial" w:hAnsi="Arial" w:cs="Arial"/>
                <w:iCs/>
                <w:color w:val="000000" w:themeColor="text1"/>
                <w:highlight w:val="yellow"/>
              </w:rPr>
            </w:pPr>
          </w:p>
        </w:tc>
      </w:tr>
      <w:tr w:rsidR="00C82D28" w:rsidRPr="00C82D28"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C82D28" w:rsidRDefault="009F3F3A" w:rsidP="00EA495D">
            <w:pPr>
              <w:rPr>
                <w:rFonts w:ascii="Arial" w:hAnsi="Arial" w:cs="Arial"/>
                <w:b/>
                <w:bCs/>
                <w:color w:val="000000" w:themeColor="text1"/>
              </w:rPr>
            </w:pPr>
            <w:r w:rsidRPr="00C82D28">
              <w:rPr>
                <w:rFonts w:ascii="Arial" w:hAnsi="Arial" w:cs="Arial"/>
                <w:b/>
                <w:bCs/>
                <w:color w:val="000000" w:themeColor="text1"/>
              </w:rPr>
              <w:t xml:space="preserve">Diversity, Equality and Inclusion </w:t>
            </w:r>
          </w:p>
          <w:p w14:paraId="4CA380A9" w14:textId="77777777" w:rsidR="009F3F3A" w:rsidRPr="00C82D28" w:rsidRDefault="009F3F3A" w:rsidP="00EA495D">
            <w:pPr>
              <w:jc w:val="right"/>
              <w:rPr>
                <w:rFonts w:ascii="Arial" w:hAnsi="Arial" w:cs="Arial"/>
                <w:b/>
                <w:bCs/>
                <w:color w:val="000000" w:themeColor="text1"/>
              </w:rPr>
            </w:pPr>
          </w:p>
        </w:tc>
        <w:tc>
          <w:tcPr>
            <w:tcW w:w="8256" w:type="dxa"/>
          </w:tcPr>
          <w:p w14:paraId="378BC044" w14:textId="77777777" w:rsidR="009F3F3A" w:rsidRPr="00C82D28" w:rsidRDefault="009F3F3A" w:rsidP="00EA495D">
            <w:pPr>
              <w:rPr>
                <w:rFonts w:ascii="Arial" w:hAnsi="Arial" w:cs="Arial"/>
                <w:iCs/>
                <w:color w:val="000000" w:themeColor="text1"/>
              </w:rPr>
            </w:pPr>
            <w:r w:rsidRPr="00C82D28">
              <w:rPr>
                <w:rFonts w:ascii="Arial" w:hAnsi="Arial" w:cs="Arial"/>
                <w:iCs/>
                <w:color w:val="000000" w:themeColor="text1"/>
              </w:rPr>
              <w:t>The HSE is an equal opportunities employer.</w:t>
            </w:r>
          </w:p>
          <w:p w14:paraId="075BC7A0" w14:textId="77777777" w:rsidR="009F3F3A" w:rsidRPr="00C82D28" w:rsidRDefault="009F3F3A" w:rsidP="00EA495D">
            <w:pPr>
              <w:rPr>
                <w:rFonts w:ascii="Arial" w:hAnsi="Arial" w:cs="Arial"/>
                <w:color w:val="000000" w:themeColor="text1"/>
                <w:shd w:val="clear" w:color="auto" w:fill="FFFFFF"/>
              </w:rPr>
            </w:pPr>
          </w:p>
          <w:p w14:paraId="6705ED36" w14:textId="77777777" w:rsidR="009F3F3A" w:rsidRPr="00C82D28" w:rsidRDefault="009F3F3A" w:rsidP="00EA495D">
            <w:pPr>
              <w:rPr>
                <w:rFonts w:ascii="Arial" w:hAnsi="Arial" w:cs="Arial"/>
                <w:color w:val="000000" w:themeColor="text1"/>
                <w:shd w:val="clear" w:color="auto" w:fill="FFFFFF"/>
              </w:rPr>
            </w:pPr>
            <w:r w:rsidRPr="00C82D28">
              <w:rPr>
                <w:rFonts w:ascii="Arial" w:hAnsi="Arial" w:cs="Arial"/>
                <w:color w:val="000000" w:themeColor="text1"/>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C82D28" w:rsidRDefault="009F3F3A" w:rsidP="00EA495D">
            <w:pPr>
              <w:rPr>
                <w:rFonts w:ascii="Arial" w:hAnsi="Arial" w:cs="Arial"/>
                <w:color w:val="000000" w:themeColor="text1"/>
                <w:shd w:val="clear" w:color="auto" w:fill="FFFFFF"/>
              </w:rPr>
            </w:pPr>
          </w:p>
          <w:p w14:paraId="25259069" w14:textId="77777777" w:rsidR="009F3F3A" w:rsidRPr="00C82D28" w:rsidRDefault="009F3F3A" w:rsidP="00EA495D">
            <w:pPr>
              <w:rPr>
                <w:rFonts w:ascii="Arial" w:hAnsi="Arial" w:cs="Arial"/>
                <w:color w:val="000000" w:themeColor="text1"/>
                <w:shd w:val="clear" w:color="auto" w:fill="FFFFFF"/>
              </w:rPr>
            </w:pPr>
            <w:r w:rsidRPr="00C82D28">
              <w:rPr>
                <w:rFonts w:ascii="Arial" w:hAnsi="Arial" w:cs="Arial"/>
                <w:color w:val="000000" w:themeColor="text1"/>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C82D28" w:rsidRDefault="009F3F3A" w:rsidP="00EA495D">
            <w:pPr>
              <w:rPr>
                <w:rFonts w:ascii="Arial" w:hAnsi="Arial" w:cs="Arial"/>
                <w:color w:val="000000" w:themeColor="text1"/>
                <w:shd w:val="clear" w:color="auto" w:fill="FFFFFF"/>
              </w:rPr>
            </w:pPr>
          </w:p>
          <w:p w14:paraId="03FA5A57" w14:textId="75E49083" w:rsidR="009F3F3A" w:rsidRPr="00C82D28" w:rsidRDefault="009F3F3A" w:rsidP="00EA495D">
            <w:pPr>
              <w:rPr>
                <w:rFonts w:ascii="Arial" w:hAnsi="Arial" w:cs="Arial"/>
                <w:color w:val="000000" w:themeColor="text1"/>
                <w:shd w:val="clear" w:color="auto" w:fill="FFFFFF"/>
              </w:rPr>
            </w:pPr>
            <w:r w:rsidRPr="00C82D28">
              <w:rPr>
                <w:rFonts w:ascii="Arial" w:hAnsi="Arial" w:cs="Arial"/>
                <w:color w:val="000000" w:themeColor="text1"/>
                <w:shd w:val="clear" w:color="auto" w:fill="FFFFFF"/>
              </w:rPr>
              <w:lastRenderedPageBreak/>
              <w:t>The HSE welcomes people with diverse backgrounds and offers a range of supports and resources to staff, such as those who require a reasonable accommodation at work because of a disability or long</w:t>
            </w:r>
            <w:r w:rsidR="00413395" w:rsidRPr="00C82D28">
              <w:rPr>
                <w:rFonts w:ascii="Arial" w:hAnsi="Arial" w:cs="Arial"/>
                <w:color w:val="000000" w:themeColor="text1"/>
                <w:shd w:val="clear" w:color="auto" w:fill="FFFFFF"/>
              </w:rPr>
              <w:t>-</w:t>
            </w:r>
            <w:r w:rsidRPr="00C82D28">
              <w:rPr>
                <w:rFonts w:ascii="Arial" w:hAnsi="Arial" w:cs="Arial"/>
                <w:color w:val="000000" w:themeColor="text1"/>
                <w:shd w:val="clear" w:color="auto" w:fill="FFFFFF"/>
              </w:rPr>
              <w:t xml:space="preserve">term health condition. </w:t>
            </w:r>
          </w:p>
          <w:p w14:paraId="366879CC" w14:textId="77777777" w:rsidR="009F3F3A" w:rsidRPr="00C82D28" w:rsidRDefault="009F3F3A" w:rsidP="00EA495D">
            <w:pPr>
              <w:rPr>
                <w:rFonts w:ascii="Arial" w:hAnsi="Arial" w:cs="Arial"/>
                <w:color w:val="000000" w:themeColor="text1"/>
                <w:shd w:val="clear" w:color="auto" w:fill="FFFFFF"/>
              </w:rPr>
            </w:pPr>
          </w:p>
          <w:p w14:paraId="24F19261" w14:textId="22DD2FA0" w:rsidR="009F3F3A" w:rsidRPr="00C82D28" w:rsidRDefault="000B3BA1" w:rsidP="000B3BA1">
            <w:pPr>
              <w:rPr>
                <w:rFonts w:ascii="Arial" w:hAnsi="Arial" w:cs="Arial"/>
                <w:color w:val="000000" w:themeColor="text1"/>
              </w:rPr>
            </w:pPr>
            <w:r w:rsidRPr="00C82D28">
              <w:rPr>
                <w:rFonts w:ascii="Arial" w:hAnsi="Arial" w:cs="Arial"/>
                <w:color w:val="000000" w:themeColor="text1"/>
              </w:rPr>
              <w:t xml:space="preserve">Read more about the HSE’s </w:t>
            </w:r>
            <w:r w:rsidR="009F3F3A" w:rsidRPr="00C82D28">
              <w:rPr>
                <w:rFonts w:ascii="Arial" w:hAnsi="Arial" w:cs="Arial"/>
                <w:color w:val="000000" w:themeColor="text1"/>
              </w:rPr>
              <w:t xml:space="preserve">commitment to </w:t>
            </w:r>
            <w:hyperlink r:id="rId7" w:history="1">
              <w:r w:rsidR="009F3F3A" w:rsidRPr="00C82D28">
                <w:rPr>
                  <w:rStyle w:val="Hyperlink"/>
                  <w:rFonts w:ascii="Arial" w:hAnsi="Arial" w:cs="Arial"/>
                  <w:color w:val="000000" w:themeColor="text1"/>
                </w:rPr>
                <w:t>Diversity, Equality and Inclusion</w:t>
              </w:r>
            </w:hyperlink>
            <w:r w:rsidR="009F3F3A" w:rsidRPr="00C82D28">
              <w:rPr>
                <w:rFonts w:ascii="Arial" w:hAnsi="Arial" w:cs="Arial"/>
                <w:color w:val="000000" w:themeColor="text1"/>
              </w:rPr>
              <w:t xml:space="preserve"> </w:t>
            </w:r>
          </w:p>
          <w:p w14:paraId="611557CE" w14:textId="280D653D" w:rsidR="000B3BA1" w:rsidRPr="00C82D28" w:rsidRDefault="000B3BA1" w:rsidP="000B3BA1">
            <w:pPr>
              <w:rPr>
                <w:rFonts w:ascii="Arial" w:hAnsi="Arial" w:cs="Arial"/>
                <w:color w:val="000000" w:themeColor="text1"/>
              </w:rPr>
            </w:pPr>
          </w:p>
        </w:tc>
      </w:tr>
      <w:tr w:rsidR="00C82D28" w:rsidRPr="00C82D28" w14:paraId="34206BA6" w14:textId="77777777" w:rsidTr="00F6254C">
        <w:tc>
          <w:tcPr>
            <w:tcW w:w="2364" w:type="dxa"/>
          </w:tcPr>
          <w:p w14:paraId="54E222E5" w14:textId="77777777" w:rsidR="00792F91" w:rsidRPr="00C82D28" w:rsidRDefault="00792F91" w:rsidP="00792F91">
            <w:pPr>
              <w:rPr>
                <w:rFonts w:ascii="Arial" w:hAnsi="Arial" w:cs="Arial"/>
                <w:b/>
                <w:bCs/>
                <w:color w:val="000000" w:themeColor="text1"/>
              </w:rPr>
            </w:pPr>
            <w:r w:rsidRPr="00C82D28">
              <w:rPr>
                <w:rFonts w:ascii="Arial" w:hAnsi="Arial" w:cs="Arial"/>
                <w:b/>
                <w:bCs/>
                <w:color w:val="000000" w:themeColor="text1"/>
              </w:rPr>
              <w:lastRenderedPageBreak/>
              <w:t>Code of Practice</w:t>
            </w:r>
          </w:p>
        </w:tc>
        <w:tc>
          <w:tcPr>
            <w:tcW w:w="8256" w:type="dxa"/>
          </w:tcPr>
          <w:p w14:paraId="02619FDC" w14:textId="77777777" w:rsidR="00792F91" w:rsidRPr="00C82D28" w:rsidRDefault="00792F91" w:rsidP="00792F91">
            <w:pPr>
              <w:rPr>
                <w:rFonts w:ascii="Arial" w:hAnsi="Arial" w:cs="Arial"/>
                <w:color w:val="000000" w:themeColor="text1"/>
                <w:lang w:val="en-IE" w:eastAsia="en-US"/>
              </w:rPr>
            </w:pPr>
            <w:r w:rsidRPr="00C82D28">
              <w:rPr>
                <w:rFonts w:ascii="Arial" w:hAnsi="Arial" w:cs="Arial"/>
                <w:color w:val="000000" w:themeColor="text1"/>
              </w:rPr>
              <w:t>The Health Service Executive will run this campaign in compliance with the Code of Practice prepared by the Commission for Public Service Appointments (CPSA).</w:t>
            </w:r>
          </w:p>
          <w:p w14:paraId="763E6747" w14:textId="77777777" w:rsidR="00792F91" w:rsidRPr="00C82D28" w:rsidRDefault="00792F91" w:rsidP="00792F91">
            <w:pPr>
              <w:rPr>
                <w:rFonts w:ascii="Arial" w:hAnsi="Arial" w:cs="Arial"/>
                <w:color w:val="000000" w:themeColor="text1"/>
              </w:rPr>
            </w:pPr>
          </w:p>
          <w:p w14:paraId="530CFD04" w14:textId="5BA18028" w:rsidR="00792F91" w:rsidRPr="00C82D28" w:rsidRDefault="00792F91" w:rsidP="00792F91">
            <w:pPr>
              <w:shd w:val="clear" w:color="auto" w:fill="FFFFFF"/>
              <w:spacing w:line="276" w:lineRule="auto"/>
              <w:rPr>
                <w:rFonts w:ascii="Arial" w:hAnsi="Arial" w:cs="Arial"/>
                <w:color w:val="000000" w:themeColor="text1"/>
                <w:lang w:val="en-IE" w:eastAsia="en-IE"/>
              </w:rPr>
            </w:pPr>
            <w:r w:rsidRPr="00C82D28">
              <w:rPr>
                <w:rFonts w:ascii="Arial" w:hAnsi="Arial" w:cs="Arial"/>
                <w:color w:val="000000" w:themeColor="text1"/>
              </w:rPr>
              <w:t xml:space="preserve">The CPSA is responsible for </w:t>
            </w:r>
            <w:r w:rsidRPr="00C82D28">
              <w:rPr>
                <w:rFonts w:ascii="Arial" w:hAnsi="Arial" w:cs="Arial"/>
                <w:color w:val="000000" w:themeColor="text1"/>
                <w:lang w:eastAsia="en-IE"/>
              </w:rPr>
              <w:t xml:space="preserve">establishing the principles </w:t>
            </w:r>
            <w:r w:rsidR="00413395" w:rsidRPr="00C82D28">
              <w:rPr>
                <w:rFonts w:ascii="Arial" w:hAnsi="Arial" w:cs="Arial"/>
                <w:color w:val="000000" w:themeColor="text1"/>
                <w:lang w:eastAsia="en-IE"/>
              </w:rPr>
              <w:t>to</w:t>
            </w:r>
            <w:r w:rsidRPr="00C82D28">
              <w:rPr>
                <w:rFonts w:ascii="Arial" w:hAnsi="Arial" w:cs="Arial"/>
                <w:color w:val="000000" w:themeColor="text1"/>
                <w:lang w:eastAsia="en-IE"/>
              </w:rPr>
              <w:t xml:space="preserve"> be </w:t>
            </w:r>
            <w:r w:rsidR="00DA3BBB" w:rsidRPr="00C82D28">
              <w:rPr>
                <w:rFonts w:ascii="Arial" w:hAnsi="Arial" w:cs="Arial"/>
                <w:color w:val="000000" w:themeColor="text1"/>
                <w:lang w:eastAsia="en-IE"/>
              </w:rPr>
              <w:t>fo</w:t>
            </w:r>
            <w:r w:rsidR="00C01B8D" w:rsidRPr="00C82D28">
              <w:rPr>
                <w:rFonts w:ascii="Arial" w:hAnsi="Arial" w:cs="Arial"/>
                <w:color w:val="000000" w:themeColor="text1"/>
                <w:lang w:eastAsia="en-IE"/>
              </w:rPr>
              <w:t>I</w:t>
            </w:r>
            <w:r w:rsidRPr="00C82D28">
              <w:rPr>
                <w:rFonts w:ascii="Arial" w:hAnsi="Arial" w:cs="Arial"/>
                <w:color w:val="000000" w:themeColor="text1"/>
                <w:lang w:eastAsia="en-IE"/>
              </w:rPr>
              <w:t xml:space="preserve">lowed when making an appointment. These are set out in the CPSA Code of Practice. The Code outlines the standards </w:t>
            </w:r>
            <w:r w:rsidR="00413395" w:rsidRPr="00C82D28">
              <w:rPr>
                <w:rFonts w:ascii="Arial" w:hAnsi="Arial" w:cs="Arial"/>
                <w:color w:val="000000" w:themeColor="text1"/>
                <w:lang w:eastAsia="en-IE"/>
              </w:rPr>
              <w:t>to</w:t>
            </w:r>
            <w:r w:rsidRPr="00C82D28">
              <w:rPr>
                <w:rFonts w:ascii="Arial" w:hAnsi="Arial" w:cs="Arial"/>
                <w:color w:val="000000" w:themeColor="text1"/>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C82D28" w:rsidRDefault="00792F91" w:rsidP="00792F91">
            <w:pPr>
              <w:ind w:firstLine="720"/>
              <w:rPr>
                <w:rFonts w:ascii="Arial" w:hAnsi="Arial" w:cs="Arial"/>
                <w:color w:val="000000" w:themeColor="text1"/>
              </w:rPr>
            </w:pPr>
          </w:p>
          <w:p w14:paraId="7BD7C8A0" w14:textId="5C891930" w:rsidR="00792F91" w:rsidRPr="00C82D28" w:rsidRDefault="000B3BA1" w:rsidP="00792F91">
            <w:pPr>
              <w:rPr>
                <w:rFonts w:ascii="Arial" w:hAnsi="Arial" w:cs="Arial"/>
                <w:color w:val="000000" w:themeColor="text1"/>
                <w:lang w:val="en-IE" w:eastAsia="en-US"/>
              </w:rPr>
            </w:pPr>
            <w:r w:rsidRPr="00C82D28">
              <w:rPr>
                <w:rFonts w:ascii="Arial" w:hAnsi="Arial" w:cs="Arial"/>
                <w:color w:val="000000" w:themeColor="text1"/>
              </w:rPr>
              <w:t xml:space="preserve">Read the </w:t>
            </w:r>
            <w:hyperlink r:id="rId8" w:history="1">
              <w:r w:rsidR="00792F91" w:rsidRPr="00C82D28">
                <w:rPr>
                  <w:rStyle w:val="Hyperlink"/>
                  <w:rFonts w:ascii="Arial" w:hAnsi="Arial" w:cs="Arial"/>
                  <w:color w:val="000000" w:themeColor="text1"/>
                </w:rPr>
                <w:t>CPSA Code of Practice</w:t>
              </w:r>
            </w:hyperlink>
            <w:r w:rsidRPr="00C82D28">
              <w:rPr>
                <w:rFonts w:ascii="Arial" w:hAnsi="Arial" w:cs="Arial"/>
                <w:color w:val="000000" w:themeColor="text1"/>
              </w:rPr>
              <w:t xml:space="preserve">. </w:t>
            </w:r>
          </w:p>
          <w:p w14:paraId="20388A5A" w14:textId="77777777" w:rsidR="00792F91" w:rsidRPr="00C82D28" w:rsidRDefault="00792F91" w:rsidP="00792F91">
            <w:pPr>
              <w:rPr>
                <w:rFonts w:ascii="Arial" w:hAnsi="Arial" w:cs="Arial"/>
                <w:color w:val="000000" w:themeColor="text1"/>
              </w:rPr>
            </w:pPr>
          </w:p>
        </w:tc>
      </w:tr>
      <w:tr w:rsidR="00C82D28" w:rsidRPr="00C82D28" w14:paraId="78E52213" w14:textId="77777777" w:rsidTr="00F6254C">
        <w:tc>
          <w:tcPr>
            <w:tcW w:w="10620" w:type="dxa"/>
            <w:gridSpan w:val="2"/>
          </w:tcPr>
          <w:p w14:paraId="5ACE87AF" w14:textId="732BFDAB" w:rsidR="00792F91" w:rsidRPr="00C82D28" w:rsidRDefault="00792F91" w:rsidP="00792F91">
            <w:pPr>
              <w:rPr>
                <w:rFonts w:ascii="Arial" w:hAnsi="Arial" w:cs="Arial"/>
                <w:color w:val="000000" w:themeColor="text1"/>
              </w:rPr>
            </w:pPr>
            <w:r w:rsidRPr="00C82D28">
              <w:rPr>
                <w:rFonts w:ascii="Arial" w:hAnsi="Arial" w:cs="Arial"/>
                <w:color w:val="000000" w:themeColor="text1"/>
              </w:rPr>
              <w:t xml:space="preserve">The reform programme outlined for the </w:t>
            </w:r>
            <w:r w:rsidR="000B3BA1" w:rsidRPr="00C82D28">
              <w:rPr>
                <w:rFonts w:ascii="Arial" w:hAnsi="Arial" w:cs="Arial"/>
                <w:color w:val="000000" w:themeColor="text1"/>
              </w:rPr>
              <w:t>h</w:t>
            </w:r>
            <w:r w:rsidRPr="00C82D28">
              <w:rPr>
                <w:rFonts w:ascii="Arial" w:hAnsi="Arial" w:cs="Arial"/>
                <w:color w:val="000000" w:themeColor="text1"/>
              </w:rPr>
              <w:t xml:space="preserve">ealth </w:t>
            </w:r>
            <w:r w:rsidR="000B3BA1" w:rsidRPr="00C82D28">
              <w:rPr>
                <w:rFonts w:ascii="Arial" w:hAnsi="Arial" w:cs="Arial"/>
                <w:color w:val="000000" w:themeColor="text1"/>
              </w:rPr>
              <w:t>s</w:t>
            </w:r>
            <w:r w:rsidRPr="00C82D28">
              <w:rPr>
                <w:rFonts w:ascii="Arial" w:hAnsi="Arial" w:cs="Arial"/>
                <w:color w:val="000000" w:themeColor="text1"/>
              </w:rPr>
              <w:t>ervices may impact on this role</w:t>
            </w:r>
            <w:r w:rsidR="000B3BA1" w:rsidRPr="00C82D28">
              <w:rPr>
                <w:rFonts w:ascii="Arial" w:hAnsi="Arial" w:cs="Arial"/>
                <w:color w:val="000000" w:themeColor="text1"/>
              </w:rPr>
              <w:t>,</w:t>
            </w:r>
            <w:r w:rsidRPr="00C82D28">
              <w:rPr>
                <w:rFonts w:ascii="Arial" w:hAnsi="Arial" w:cs="Arial"/>
                <w:color w:val="000000" w:themeColor="text1"/>
              </w:rPr>
              <w:t xml:space="preserve"> and as structures change the Job Specification may be reviewed.</w:t>
            </w:r>
          </w:p>
          <w:p w14:paraId="4038303F" w14:textId="77777777" w:rsidR="00792F91" w:rsidRPr="00C82D28" w:rsidRDefault="00792F91" w:rsidP="00792F91">
            <w:pPr>
              <w:rPr>
                <w:rFonts w:ascii="Arial" w:hAnsi="Arial" w:cs="Arial"/>
                <w:color w:val="000000" w:themeColor="text1"/>
              </w:rPr>
            </w:pPr>
          </w:p>
          <w:p w14:paraId="469FBB66" w14:textId="77777777" w:rsidR="00792F91" w:rsidRPr="00C82D28" w:rsidRDefault="00792F91" w:rsidP="00792F91">
            <w:pPr>
              <w:rPr>
                <w:rFonts w:ascii="Arial" w:hAnsi="Arial" w:cs="Arial"/>
                <w:color w:val="000000" w:themeColor="text1"/>
              </w:rPr>
            </w:pPr>
            <w:r w:rsidRPr="00C82D28">
              <w:rPr>
                <w:rFonts w:ascii="Arial" w:hAnsi="Arial" w:cs="Arial"/>
                <w:color w:val="000000" w:themeColor="text1"/>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C82D28" w:rsidRDefault="0068735E" w:rsidP="009F3F3A">
      <w:pPr>
        <w:spacing w:after="200" w:line="276" w:lineRule="auto"/>
        <w:jc w:val="center"/>
        <w:rPr>
          <w:rFonts w:ascii="Arial" w:hAnsi="Arial" w:cs="Arial"/>
          <w:b/>
          <w:color w:val="000000" w:themeColor="text1"/>
        </w:rPr>
      </w:pPr>
    </w:p>
    <w:p w14:paraId="03420FC5" w14:textId="77777777" w:rsidR="0068735E" w:rsidRPr="00C82D28" w:rsidRDefault="0068735E">
      <w:pPr>
        <w:spacing w:after="200" w:line="276" w:lineRule="auto"/>
        <w:rPr>
          <w:rFonts w:ascii="Arial" w:hAnsi="Arial" w:cs="Arial"/>
          <w:b/>
          <w:color w:val="000000" w:themeColor="text1"/>
        </w:rPr>
      </w:pPr>
      <w:r w:rsidRPr="00C82D28">
        <w:rPr>
          <w:rFonts w:ascii="Arial" w:hAnsi="Arial" w:cs="Arial"/>
          <w:b/>
          <w:color w:val="000000" w:themeColor="text1"/>
        </w:rPr>
        <w:br w:type="page"/>
      </w:r>
    </w:p>
    <w:p w14:paraId="6E18C647" w14:textId="29439E8B" w:rsidR="00543F98" w:rsidRPr="00C82D28" w:rsidRDefault="00805257" w:rsidP="009F3F3A">
      <w:pPr>
        <w:spacing w:after="200" w:line="276" w:lineRule="auto"/>
        <w:jc w:val="center"/>
        <w:rPr>
          <w:rFonts w:ascii="Arial" w:hAnsi="Arial" w:cs="Arial"/>
          <w:b/>
          <w:color w:val="000000" w:themeColor="text1"/>
        </w:rPr>
      </w:pPr>
      <w:r w:rsidRPr="00C82D28">
        <w:rPr>
          <w:rFonts w:ascii="Arial" w:hAnsi="Arial" w:cs="Arial"/>
          <w:b/>
          <w:color w:val="000000" w:themeColor="text1"/>
        </w:rPr>
        <w:t>General Manager, HSE FOI Centre Lead Officer</w:t>
      </w:r>
    </w:p>
    <w:p w14:paraId="477B8795" w14:textId="77777777" w:rsidR="00543F98" w:rsidRPr="00C82D28" w:rsidRDefault="00543F98" w:rsidP="00543F98">
      <w:pPr>
        <w:jc w:val="center"/>
        <w:rPr>
          <w:rFonts w:ascii="Arial" w:hAnsi="Arial" w:cs="Arial"/>
          <w:b/>
          <w:color w:val="000000" w:themeColor="text1"/>
        </w:rPr>
      </w:pPr>
      <w:r w:rsidRPr="00C82D28">
        <w:rPr>
          <w:rFonts w:ascii="Arial" w:hAnsi="Arial" w:cs="Arial"/>
          <w:b/>
          <w:color w:val="000000" w:themeColor="text1"/>
        </w:rPr>
        <w:t>Terms and Conditions of Employment</w:t>
      </w:r>
    </w:p>
    <w:p w14:paraId="690D2748" w14:textId="77777777" w:rsidR="00543F98" w:rsidRPr="00C82D28" w:rsidRDefault="00543F98" w:rsidP="00543F98">
      <w:pPr>
        <w:jc w:val="center"/>
        <w:rPr>
          <w:rFonts w:ascii="Arial" w:hAnsi="Arial" w:cs="Arial"/>
          <w:b/>
          <w:color w:val="000000" w:themeColor="text1"/>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C82D28" w:rsidRPr="00C82D28" w14:paraId="648DD409" w14:textId="77777777" w:rsidTr="00AC0D37">
        <w:tc>
          <w:tcPr>
            <w:tcW w:w="2523" w:type="dxa"/>
          </w:tcPr>
          <w:p w14:paraId="38A8F24A" w14:textId="77777777" w:rsidR="00543F98" w:rsidRPr="00C82D28" w:rsidRDefault="00543F98" w:rsidP="005F595E">
            <w:pPr>
              <w:jc w:val="both"/>
              <w:rPr>
                <w:rFonts w:ascii="Arial" w:hAnsi="Arial" w:cs="Arial"/>
                <w:b/>
                <w:bCs/>
                <w:color w:val="000000" w:themeColor="text1"/>
              </w:rPr>
            </w:pPr>
            <w:r w:rsidRPr="00C82D28">
              <w:rPr>
                <w:rFonts w:ascii="Arial" w:hAnsi="Arial" w:cs="Arial"/>
                <w:b/>
                <w:bCs/>
                <w:color w:val="000000" w:themeColor="text1"/>
              </w:rPr>
              <w:t xml:space="preserve">Tenure </w:t>
            </w:r>
          </w:p>
        </w:tc>
        <w:tc>
          <w:tcPr>
            <w:tcW w:w="8109" w:type="dxa"/>
          </w:tcPr>
          <w:p w14:paraId="4463C165" w14:textId="3FB5DC36" w:rsidR="00543F98" w:rsidRPr="00C82D28" w:rsidRDefault="00543F98" w:rsidP="005F595E">
            <w:pPr>
              <w:tabs>
                <w:tab w:val="left" w:pos="-720"/>
                <w:tab w:val="left" w:pos="0"/>
                <w:tab w:val="left" w:pos="720"/>
              </w:tabs>
              <w:suppressAutoHyphens/>
              <w:jc w:val="both"/>
              <w:rPr>
                <w:rFonts w:ascii="Arial" w:hAnsi="Arial" w:cs="Arial"/>
                <w:color w:val="000000" w:themeColor="text1"/>
                <w:spacing w:val="-3"/>
              </w:rPr>
            </w:pPr>
            <w:r w:rsidRPr="00C82D28">
              <w:rPr>
                <w:rFonts w:ascii="Arial" w:hAnsi="Arial" w:cs="Arial"/>
                <w:color w:val="000000" w:themeColor="text1"/>
                <w:spacing w:val="-3"/>
              </w:rPr>
              <w:t xml:space="preserve">The current vacancy available is </w:t>
            </w:r>
            <w:r w:rsidR="00870A04" w:rsidRPr="00C82D28">
              <w:rPr>
                <w:rFonts w:ascii="Arial" w:hAnsi="Arial" w:cs="Arial"/>
                <w:bCs/>
                <w:color w:val="000000" w:themeColor="text1"/>
                <w:spacing w:val="-3"/>
              </w:rPr>
              <w:t>permanent</w:t>
            </w:r>
            <w:r w:rsidRPr="00C82D28">
              <w:rPr>
                <w:rFonts w:ascii="Arial" w:hAnsi="Arial" w:cs="Arial"/>
                <w:color w:val="000000" w:themeColor="text1"/>
                <w:spacing w:val="-3"/>
              </w:rPr>
              <w:t xml:space="preserve"> and </w:t>
            </w:r>
            <w:r w:rsidR="00870A04" w:rsidRPr="00C82D28">
              <w:rPr>
                <w:rFonts w:ascii="Arial" w:hAnsi="Arial" w:cs="Arial"/>
                <w:bCs/>
                <w:color w:val="000000" w:themeColor="text1"/>
                <w:spacing w:val="-3"/>
              </w:rPr>
              <w:t xml:space="preserve">whole </w:t>
            </w:r>
            <w:r w:rsidRPr="00C82D28">
              <w:rPr>
                <w:rFonts w:ascii="Arial" w:hAnsi="Arial" w:cs="Arial"/>
                <w:bCs/>
                <w:color w:val="000000" w:themeColor="text1"/>
                <w:spacing w:val="-3"/>
              </w:rPr>
              <w:t>time.</w:t>
            </w:r>
            <w:r w:rsidRPr="00C82D28">
              <w:rPr>
                <w:rFonts w:ascii="Arial" w:hAnsi="Arial" w:cs="Arial"/>
                <w:color w:val="000000" w:themeColor="text1"/>
                <w:spacing w:val="-3"/>
              </w:rPr>
              <w:t xml:space="preserve">  </w:t>
            </w:r>
          </w:p>
          <w:p w14:paraId="41FF2897" w14:textId="77777777" w:rsidR="00543F98" w:rsidRPr="00C82D28" w:rsidRDefault="00543F98" w:rsidP="005F595E">
            <w:pPr>
              <w:tabs>
                <w:tab w:val="left" w:pos="-720"/>
                <w:tab w:val="left" w:pos="0"/>
                <w:tab w:val="left" w:pos="720"/>
              </w:tabs>
              <w:suppressAutoHyphens/>
              <w:jc w:val="both"/>
              <w:rPr>
                <w:rFonts w:ascii="Arial" w:hAnsi="Arial" w:cs="Arial"/>
                <w:color w:val="000000" w:themeColor="text1"/>
                <w:spacing w:val="-3"/>
              </w:rPr>
            </w:pPr>
          </w:p>
          <w:p w14:paraId="74C50E15" w14:textId="77777777" w:rsidR="00543F98" w:rsidRPr="00C82D28" w:rsidRDefault="00543F98" w:rsidP="005F595E">
            <w:pPr>
              <w:tabs>
                <w:tab w:val="left" w:pos="-720"/>
                <w:tab w:val="left" w:pos="0"/>
                <w:tab w:val="left" w:pos="720"/>
              </w:tabs>
              <w:suppressAutoHyphens/>
              <w:jc w:val="both"/>
              <w:rPr>
                <w:rFonts w:ascii="Arial" w:hAnsi="Arial" w:cs="Arial"/>
                <w:color w:val="000000" w:themeColor="text1"/>
                <w:spacing w:val="-3"/>
              </w:rPr>
            </w:pPr>
            <w:r w:rsidRPr="00C82D28">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C82D28" w:rsidRDefault="00543F98" w:rsidP="005F595E">
            <w:pPr>
              <w:tabs>
                <w:tab w:val="left" w:pos="-720"/>
                <w:tab w:val="left" w:pos="0"/>
                <w:tab w:val="left" w:pos="720"/>
              </w:tabs>
              <w:suppressAutoHyphens/>
              <w:jc w:val="both"/>
              <w:rPr>
                <w:rFonts w:ascii="Arial" w:hAnsi="Arial" w:cs="Arial"/>
                <w:color w:val="000000" w:themeColor="text1"/>
                <w:spacing w:val="-3"/>
              </w:rPr>
            </w:pPr>
          </w:p>
          <w:p w14:paraId="6E1DF429" w14:textId="77777777" w:rsidR="00543F98" w:rsidRPr="00C82D28" w:rsidRDefault="00543F98" w:rsidP="005F595E">
            <w:pPr>
              <w:tabs>
                <w:tab w:val="left" w:pos="-720"/>
                <w:tab w:val="left" w:pos="0"/>
                <w:tab w:val="left" w:pos="720"/>
              </w:tabs>
              <w:suppressAutoHyphens/>
              <w:jc w:val="both"/>
              <w:rPr>
                <w:rFonts w:ascii="Arial" w:hAnsi="Arial" w:cs="Arial"/>
                <w:color w:val="000000" w:themeColor="text1"/>
                <w:spacing w:val="-3"/>
              </w:rPr>
            </w:pPr>
            <w:r w:rsidRPr="00C82D28">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C82D28"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C82D28" w:rsidRPr="00C82D28" w14:paraId="3F765092" w14:textId="77777777" w:rsidTr="00AC0D37">
        <w:tc>
          <w:tcPr>
            <w:tcW w:w="2523" w:type="dxa"/>
          </w:tcPr>
          <w:p w14:paraId="0FB817B0" w14:textId="77777777" w:rsidR="00543F98" w:rsidRPr="00C82D28" w:rsidRDefault="00543F98" w:rsidP="005F595E">
            <w:pPr>
              <w:jc w:val="both"/>
              <w:rPr>
                <w:rFonts w:ascii="Arial" w:hAnsi="Arial" w:cs="Arial"/>
                <w:b/>
                <w:bCs/>
                <w:color w:val="000000" w:themeColor="text1"/>
              </w:rPr>
            </w:pPr>
            <w:r w:rsidRPr="00C82D28">
              <w:rPr>
                <w:rFonts w:ascii="Arial" w:hAnsi="Arial" w:cs="Arial"/>
                <w:b/>
                <w:bCs/>
                <w:color w:val="000000" w:themeColor="text1"/>
              </w:rPr>
              <w:t>Working Week</w:t>
            </w:r>
          </w:p>
          <w:p w14:paraId="24717DED" w14:textId="77777777" w:rsidR="00543F98" w:rsidRPr="00C82D28" w:rsidRDefault="00543F98" w:rsidP="005F595E">
            <w:pPr>
              <w:jc w:val="both"/>
              <w:rPr>
                <w:rFonts w:ascii="Arial" w:hAnsi="Arial" w:cs="Arial"/>
                <w:b/>
                <w:bCs/>
                <w:color w:val="000000" w:themeColor="text1"/>
              </w:rPr>
            </w:pPr>
          </w:p>
        </w:tc>
        <w:tc>
          <w:tcPr>
            <w:tcW w:w="8109" w:type="dxa"/>
          </w:tcPr>
          <w:p w14:paraId="30F8AF69" w14:textId="77777777" w:rsidR="00543F98" w:rsidRPr="00C82D28" w:rsidRDefault="00543F98" w:rsidP="005F595E">
            <w:pPr>
              <w:jc w:val="both"/>
              <w:rPr>
                <w:rFonts w:ascii="Arial" w:hAnsi="Arial" w:cs="Arial"/>
                <w:color w:val="000000" w:themeColor="text1"/>
              </w:rPr>
            </w:pPr>
            <w:r w:rsidRPr="00C82D28">
              <w:rPr>
                <w:rFonts w:ascii="Arial" w:hAnsi="Arial" w:cs="Arial"/>
                <w:color w:val="000000" w:themeColor="text1"/>
              </w:rPr>
              <w:t xml:space="preserve">The standard working week applying to the post is to be confirmed at Job Offer stage.  </w:t>
            </w:r>
          </w:p>
          <w:p w14:paraId="4F6E1F78" w14:textId="77777777" w:rsidR="00543F98" w:rsidRPr="00C82D28" w:rsidRDefault="00543F98" w:rsidP="005F595E">
            <w:pPr>
              <w:jc w:val="both"/>
              <w:rPr>
                <w:rFonts w:ascii="Arial" w:hAnsi="Arial" w:cs="Arial"/>
                <w:color w:val="000000" w:themeColor="text1"/>
              </w:rPr>
            </w:pPr>
          </w:p>
          <w:p w14:paraId="4EBA0DA4" w14:textId="43FE54EB" w:rsidR="00543F98" w:rsidRPr="00C82D28" w:rsidRDefault="000B3BA1" w:rsidP="005F595E">
            <w:pPr>
              <w:jc w:val="both"/>
              <w:rPr>
                <w:rFonts w:ascii="Arial" w:hAnsi="Arial" w:cs="Arial"/>
                <w:color w:val="000000" w:themeColor="text1"/>
              </w:rPr>
            </w:pPr>
            <w:r w:rsidRPr="00C82D28">
              <w:rPr>
                <w:rFonts w:ascii="Arial" w:hAnsi="Arial" w:cs="Arial"/>
                <w:color w:val="000000" w:themeColor="text1"/>
              </w:rPr>
              <w:t>Include</w:t>
            </w:r>
            <w:r w:rsidR="00543F98" w:rsidRPr="00C82D28">
              <w:rPr>
                <w:rFonts w:ascii="Arial" w:hAnsi="Arial" w:cs="Arial"/>
                <w:color w:val="000000" w:themeColor="text1"/>
              </w:rPr>
              <w:t xml:space="preserve"> the paragraph </w:t>
            </w:r>
            <w:r w:rsidR="00C31249" w:rsidRPr="00C82D28">
              <w:rPr>
                <w:rFonts w:ascii="Arial" w:hAnsi="Arial" w:cs="Arial"/>
                <w:color w:val="000000" w:themeColor="text1"/>
              </w:rPr>
              <w:t xml:space="preserve">below </w:t>
            </w:r>
            <w:r w:rsidR="00543F98" w:rsidRPr="00C82D28">
              <w:rPr>
                <w:rFonts w:ascii="Arial" w:hAnsi="Arial" w:cs="Arial"/>
                <w:color w:val="000000" w:themeColor="text1"/>
              </w:rPr>
              <w:t xml:space="preserve">for posts that traditionally work 9-5, Monday to Friday. Do not include for nursing and other posts that are required to work shifts over a </w:t>
            </w:r>
            <w:r w:rsidR="004F2F73" w:rsidRPr="00C82D28">
              <w:rPr>
                <w:rFonts w:ascii="Arial" w:hAnsi="Arial" w:cs="Arial"/>
                <w:color w:val="000000" w:themeColor="text1"/>
              </w:rPr>
              <w:t>7-day</w:t>
            </w:r>
            <w:r w:rsidR="00543F98" w:rsidRPr="00C82D28">
              <w:rPr>
                <w:rFonts w:ascii="Arial" w:hAnsi="Arial" w:cs="Arial"/>
                <w:color w:val="000000" w:themeColor="text1"/>
              </w:rPr>
              <w:t xml:space="preserve"> week.</w:t>
            </w:r>
          </w:p>
          <w:p w14:paraId="52AA3E9E" w14:textId="77777777" w:rsidR="00543F98" w:rsidRPr="00C82D28" w:rsidRDefault="00543F98" w:rsidP="005F595E">
            <w:pPr>
              <w:jc w:val="both"/>
              <w:rPr>
                <w:rFonts w:ascii="Arial" w:hAnsi="Arial" w:cs="Arial"/>
                <w:b/>
                <w:color w:val="000000" w:themeColor="text1"/>
              </w:rPr>
            </w:pPr>
          </w:p>
          <w:p w14:paraId="72505AB3" w14:textId="77777777" w:rsidR="00543F98" w:rsidRPr="00C82D28" w:rsidRDefault="00543F98" w:rsidP="005F595E">
            <w:pPr>
              <w:jc w:val="both"/>
              <w:rPr>
                <w:rFonts w:ascii="Arial" w:hAnsi="Arial" w:cs="Arial"/>
                <w:color w:val="000000" w:themeColor="text1"/>
              </w:rPr>
            </w:pPr>
            <w:smartTag w:uri="urn:schemas-microsoft-com:office:smarttags" w:element="stockticker">
              <w:r w:rsidRPr="00C82D28">
                <w:rPr>
                  <w:rFonts w:ascii="Arial" w:hAnsi="Arial" w:cs="Arial"/>
                  <w:color w:val="000000" w:themeColor="text1"/>
                </w:rPr>
                <w:t>HSE</w:t>
              </w:r>
            </w:smartTag>
            <w:r w:rsidRPr="00C82D28">
              <w:rPr>
                <w:rFonts w:ascii="Arial" w:hAnsi="Arial" w:cs="Arial"/>
                <w:color w:val="000000" w:themeColor="text1"/>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82D28">
              <w:rPr>
                <w:rFonts w:ascii="Arial" w:hAnsi="Arial" w:cs="Arial"/>
                <w:color w:val="000000" w:themeColor="text1"/>
                <w:vertAlign w:val="superscript"/>
              </w:rPr>
              <w:t>th</w:t>
            </w:r>
            <w:r w:rsidR="004F2F73" w:rsidRPr="00C82D28">
              <w:rPr>
                <w:rFonts w:ascii="Arial" w:hAnsi="Arial" w:cs="Arial"/>
                <w:color w:val="000000" w:themeColor="text1"/>
              </w:rPr>
              <w:t>, 2008</w:t>
            </w:r>
            <w:r w:rsidRPr="00C82D28">
              <w:rPr>
                <w:rFonts w:ascii="Arial" w:hAnsi="Arial" w:cs="Arial"/>
                <w:color w:val="000000" w:themeColor="text1"/>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C82D28">
                <w:rPr>
                  <w:rFonts w:ascii="Arial" w:hAnsi="Arial" w:cs="Arial"/>
                  <w:color w:val="000000" w:themeColor="text1"/>
                </w:rPr>
                <w:t>8am-8pm</w:t>
              </w:r>
            </w:smartTag>
            <w:r w:rsidRPr="00C82D28">
              <w:rPr>
                <w:rFonts w:ascii="Arial" w:hAnsi="Arial" w:cs="Arial"/>
                <w:color w:val="000000" w:themeColor="text1"/>
              </w:rPr>
              <w:t xml:space="preserve"> over seven days to meet the requirements for extended day services in accordance with the terms of the Framework Agreement (Implementation of Clause 30.4 of Towards 2016).</w:t>
            </w:r>
          </w:p>
          <w:p w14:paraId="68311EC5" w14:textId="12B985D8" w:rsidR="001E592B" w:rsidRPr="00C82D28" w:rsidRDefault="001E592B" w:rsidP="005F595E">
            <w:pPr>
              <w:jc w:val="both"/>
              <w:rPr>
                <w:rFonts w:ascii="Arial" w:hAnsi="Arial" w:cs="Arial"/>
                <w:color w:val="000000" w:themeColor="text1"/>
              </w:rPr>
            </w:pPr>
          </w:p>
        </w:tc>
      </w:tr>
      <w:tr w:rsidR="00C82D28" w:rsidRPr="00C82D28" w14:paraId="026D2AAA" w14:textId="77777777" w:rsidTr="00AC0D37">
        <w:tc>
          <w:tcPr>
            <w:tcW w:w="2523" w:type="dxa"/>
          </w:tcPr>
          <w:p w14:paraId="38FDC52F" w14:textId="77777777" w:rsidR="00543F98" w:rsidRPr="00C82D28" w:rsidRDefault="00543F98" w:rsidP="005F595E">
            <w:pPr>
              <w:jc w:val="both"/>
              <w:rPr>
                <w:rFonts w:ascii="Arial" w:hAnsi="Arial" w:cs="Arial"/>
                <w:b/>
                <w:bCs/>
                <w:color w:val="000000" w:themeColor="text1"/>
              </w:rPr>
            </w:pPr>
            <w:r w:rsidRPr="00C82D28">
              <w:rPr>
                <w:rFonts w:ascii="Arial" w:hAnsi="Arial" w:cs="Arial"/>
                <w:b/>
                <w:bCs/>
                <w:color w:val="000000" w:themeColor="text1"/>
              </w:rPr>
              <w:t>Annual Leave</w:t>
            </w:r>
          </w:p>
        </w:tc>
        <w:tc>
          <w:tcPr>
            <w:tcW w:w="8109" w:type="dxa"/>
          </w:tcPr>
          <w:p w14:paraId="7A82753C" w14:textId="77777777" w:rsidR="00543F98" w:rsidRPr="00C82D28" w:rsidRDefault="000010EE" w:rsidP="005F595E">
            <w:pPr>
              <w:rPr>
                <w:rFonts w:ascii="Arial" w:hAnsi="Arial" w:cs="Arial"/>
                <w:color w:val="000000" w:themeColor="text1"/>
              </w:rPr>
            </w:pPr>
            <w:r w:rsidRPr="00C82D28">
              <w:rPr>
                <w:rFonts w:ascii="Arial" w:eastAsiaTheme="minorHAnsi" w:hAnsi="Arial" w:cs="Arial"/>
                <w:color w:val="000000" w:themeColor="text1"/>
                <w:lang w:val="en-IE" w:eastAsia="en-US"/>
              </w:rPr>
              <w:t xml:space="preserve">The annual leave associated with the post will be confirmed at </w:t>
            </w:r>
            <w:r w:rsidR="0023552F" w:rsidRPr="00C82D28">
              <w:rPr>
                <w:rFonts w:ascii="Arial" w:eastAsiaTheme="minorHAnsi" w:hAnsi="Arial" w:cs="Arial"/>
                <w:color w:val="000000" w:themeColor="text1"/>
                <w:lang w:val="en-IE" w:eastAsia="en-US"/>
              </w:rPr>
              <w:t>C</w:t>
            </w:r>
            <w:r w:rsidRPr="00C82D28">
              <w:rPr>
                <w:rFonts w:ascii="Arial" w:eastAsiaTheme="minorHAnsi" w:hAnsi="Arial" w:cs="Arial"/>
                <w:color w:val="000000" w:themeColor="text1"/>
                <w:lang w:val="en-IE" w:eastAsia="en-US"/>
              </w:rPr>
              <w:t>ontracting stage</w:t>
            </w:r>
            <w:r w:rsidR="00543F98" w:rsidRPr="00C82D28">
              <w:rPr>
                <w:rFonts w:ascii="Arial" w:hAnsi="Arial" w:cs="Arial"/>
                <w:color w:val="000000" w:themeColor="text1"/>
              </w:rPr>
              <w:t>.</w:t>
            </w:r>
          </w:p>
          <w:p w14:paraId="79D884D7" w14:textId="77777777" w:rsidR="00543F98" w:rsidRPr="00C82D28" w:rsidRDefault="00543F98" w:rsidP="005F595E">
            <w:pPr>
              <w:jc w:val="both"/>
              <w:rPr>
                <w:rFonts w:ascii="Arial" w:hAnsi="Arial" w:cs="Arial"/>
                <w:color w:val="000000" w:themeColor="text1"/>
              </w:rPr>
            </w:pPr>
          </w:p>
        </w:tc>
      </w:tr>
      <w:tr w:rsidR="00C82D28" w:rsidRPr="00C82D28" w14:paraId="01F7D1BF" w14:textId="77777777" w:rsidTr="00AC0D37">
        <w:tc>
          <w:tcPr>
            <w:tcW w:w="2523" w:type="dxa"/>
          </w:tcPr>
          <w:p w14:paraId="310A674B" w14:textId="77777777" w:rsidR="00543F98" w:rsidRPr="00C82D28" w:rsidRDefault="00543F98" w:rsidP="005F595E">
            <w:pPr>
              <w:jc w:val="both"/>
              <w:rPr>
                <w:rFonts w:ascii="Arial" w:hAnsi="Arial" w:cs="Arial"/>
                <w:b/>
                <w:bCs/>
                <w:color w:val="000000" w:themeColor="text1"/>
              </w:rPr>
            </w:pPr>
            <w:r w:rsidRPr="00C82D28">
              <w:rPr>
                <w:rFonts w:ascii="Arial" w:hAnsi="Arial" w:cs="Arial"/>
                <w:b/>
                <w:bCs/>
                <w:color w:val="000000" w:themeColor="text1"/>
              </w:rPr>
              <w:t>Superannuation</w:t>
            </w:r>
          </w:p>
          <w:p w14:paraId="7729702D" w14:textId="77777777" w:rsidR="00543F98" w:rsidRPr="00C82D28" w:rsidRDefault="00543F98" w:rsidP="005F595E">
            <w:pPr>
              <w:jc w:val="both"/>
              <w:rPr>
                <w:rFonts w:ascii="Arial" w:hAnsi="Arial" w:cs="Arial"/>
                <w:b/>
                <w:bCs/>
                <w:color w:val="000000" w:themeColor="text1"/>
              </w:rPr>
            </w:pPr>
          </w:p>
          <w:p w14:paraId="0BC16D94" w14:textId="77777777" w:rsidR="00543F98" w:rsidRPr="00C82D28" w:rsidRDefault="00543F98" w:rsidP="005F595E">
            <w:pPr>
              <w:jc w:val="both"/>
              <w:rPr>
                <w:rFonts w:ascii="Arial" w:hAnsi="Arial" w:cs="Arial"/>
                <w:b/>
                <w:bCs/>
                <w:color w:val="000000" w:themeColor="text1"/>
              </w:rPr>
            </w:pPr>
          </w:p>
        </w:tc>
        <w:tc>
          <w:tcPr>
            <w:tcW w:w="8109" w:type="dxa"/>
          </w:tcPr>
          <w:p w14:paraId="79E7E9AD" w14:textId="77777777" w:rsidR="00543F98" w:rsidRPr="00C82D28" w:rsidRDefault="00543F98" w:rsidP="005F595E">
            <w:pPr>
              <w:jc w:val="both"/>
              <w:rPr>
                <w:rFonts w:ascii="Arial" w:hAnsi="Arial" w:cs="Arial"/>
                <w:color w:val="000000" w:themeColor="text1"/>
              </w:rPr>
            </w:pPr>
            <w:r w:rsidRPr="00C82D28">
              <w:rPr>
                <w:rFonts w:ascii="Arial" w:hAnsi="Arial" w:cs="Arial"/>
                <w:color w:val="000000" w:themeColor="text1"/>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82D28">
                <w:rPr>
                  <w:rFonts w:ascii="Arial" w:hAnsi="Arial" w:cs="Arial"/>
                  <w:color w:val="000000" w:themeColor="text1"/>
                </w:rPr>
                <w:t>the 01</w:t>
              </w:r>
              <w:r w:rsidRPr="00C82D28">
                <w:rPr>
                  <w:rFonts w:ascii="Arial" w:hAnsi="Arial" w:cs="Arial"/>
                  <w:color w:val="000000" w:themeColor="text1"/>
                  <w:vertAlign w:val="superscript"/>
                </w:rPr>
                <w:t>st</w:t>
              </w:r>
              <w:r w:rsidRPr="00C82D28">
                <w:rPr>
                  <w:rFonts w:ascii="Arial" w:hAnsi="Arial" w:cs="Arial"/>
                  <w:color w:val="000000" w:themeColor="text1"/>
                </w:rPr>
                <w:t xml:space="preserve"> January 2005</w:t>
              </w:r>
            </w:smartTag>
            <w:r w:rsidRPr="00C82D28">
              <w:rPr>
                <w:rFonts w:ascii="Arial" w:hAnsi="Arial" w:cs="Arial"/>
                <w:color w:val="000000" w:themeColor="text1"/>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82D28">
                <w:rPr>
                  <w:rFonts w:ascii="Arial" w:hAnsi="Arial" w:cs="Arial"/>
                  <w:color w:val="000000" w:themeColor="text1"/>
                </w:rPr>
                <w:t>31</w:t>
              </w:r>
              <w:r w:rsidRPr="00C82D28">
                <w:rPr>
                  <w:rFonts w:ascii="Arial" w:hAnsi="Arial" w:cs="Arial"/>
                  <w:color w:val="000000" w:themeColor="text1"/>
                  <w:vertAlign w:val="superscript"/>
                </w:rPr>
                <w:t>st</w:t>
              </w:r>
              <w:r w:rsidRPr="00C82D28">
                <w:rPr>
                  <w:rFonts w:ascii="Arial" w:hAnsi="Arial" w:cs="Arial"/>
                  <w:color w:val="000000" w:themeColor="text1"/>
                </w:rPr>
                <w:t xml:space="preserve"> December 2004</w:t>
              </w:r>
            </w:smartTag>
          </w:p>
          <w:p w14:paraId="16958ABA" w14:textId="59B7C405" w:rsidR="001E592B" w:rsidRPr="00C82D28" w:rsidRDefault="001E592B" w:rsidP="005F595E">
            <w:pPr>
              <w:jc w:val="both"/>
              <w:rPr>
                <w:rFonts w:ascii="Arial" w:hAnsi="Arial" w:cs="Arial"/>
                <w:color w:val="000000" w:themeColor="text1"/>
              </w:rPr>
            </w:pPr>
          </w:p>
        </w:tc>
      </w:tr>
      <w:tr w:rsidR="00C82D28" w:rsidRPr="00C82D28" w14:paraId="565FC9D1" w14:textId="77777777" w:rsidTr="00AC0D37">
        <w:tc>
          <w:tcPr>
            <w:tcW w:w="2523" w:type="dxa"/>
          </w:tcPr>
          <w:p w14:paraId="1B364D81" w14:textId="77777777" w:rsidR="005F595E" w:rsidRPr="00C82D28" w:rsidRDefault="005F595E" w:rsidP="005F595E">
            <w:pPr>
              <w:jc w:val="both"/>
              <w:rPr>
                <w:rFonts w:ascii="Arial" w:hAnsi="Arial" w:cs="Arial"/>
                <w:b/>
                <w:bCs/>
                <w:color w:val="000000" w:themeColor="text1"/>
              </w:rPr>
            </w:pPr>
            <w:r w:rsidRPr="00C82D28">
              <w:rPr>
                <w:rFonts w:ascii="Arial" w:hAnsi="Arial" w:cs="Arial"/>
                <w:b/>
                <w:bCs/>
                <w:color w:val="000000" w:themeColor="text1"/>
              </w:rPr>
              <w:t>Age</w:t>
            </w:r>
          </w:p>
        </w:tc>
        <w:tc>
          <w:tcPr>
            <w:tcW w:w="8109" w:type="dxa"/>
          </w:tcPr>
          <w:p w14:paraId="0D47FB6D" w14:textId="77777777" w:rsidR="00E45386" w:rsidRPr="00C82D28" w:rsidRDefault="00E45386" w:rsidP="00E45386">
            <w:pPr>
              <w:autoSpaceDE w:val="0"/>
              <w:autoSpaceDN w:val="0"/>
              <w:adjustRightInd w:val="0"/>
              <w:rPr>
                <w:rFonts w:ascii="Arial" w:eastAsiaTheme="minorHAnsi" w:hAnsi="Arial" w:cs="Arial"/>
                <w:i/>
                <w:iCs/>
                <w:color w:val="000000" w:themeColor="text1"/>
                <w:lang w:val="en-IE" w:eastAsia="en-US"/>
              </w:rPr>
            </w:pPr>
            <w:r w:rsidRPr="00C82D28">
              <w:rPr>
                <w:rFonts w:ascii="Arial" w:eastAsiaTheme="minorHAnsi" w:hAnsi="Arial" w:cs="Arial"/>
                <w:color w:val="000000" w:themeColor="text1"/>
                <w:lang w:val="en-IE" w:eastAsia="en-US"/>
              </w:rPr>
              <w:t>The Public Service Superannuation (Age of Retirement) Act, 2018* set 70 years as the compulsory retirement age for public servants.</w:t>
            </w:r>
            <w:r w:rsidRPr="00C82D28">
              <w:rPr>
                <w:rFonts w:ascii="Arial" w:eastAsiaTheme="minorHAnsi" w:hAnsi="Arial" w:cs="Arial"/>
                <w:i/>
                <w:iCs/>
                <w:color w:val="000000" w:themeColor="text1"/>
                <w:lang w:val="en-IE" w:eastAsia="en-US"/>
              </w:rPr>
              <w:t xml:space="preserve"> </w:t>
            </w:r>
          </w:p>
          <w:p w14:paraId="1D853980" w14:textId="77777777" w:rsidR="00E45386" w:rsidRPr="00C82D28" w:rsidRDefault="00E45386" w:rsidP="00E45386">
            <w:pPr>
              <w:autoSpaceDE w:val="0"/>
              <w:autoSpaceDN w:val="0"/>
              <w:adjustRightInd w:val="0"/>
              <w:rPr>
                <w:rFonts w:ascii="Arial" w:eastAsiaTheme="minorHAnsi" w:hAnsi="Arial" w:cs="Arial"/>
                <w:i/>
                <w:iCs/>
                <w:color w:val="000000" w:themeColor="text1"/>
                <w:lang w:val="en-IE" w:eastAsia="en-US"/>
              </w:rPr>
            </w:pPr>
          </w:p>
          <w:p w14:paraId="1AFBA01F" w14:textId="77777777" w:rsidR="00E45386" w:rsidRPr="00C82D28"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C82D28">
              <w:rPr>
                <w:rFonts w:ascii="Arial" w:eastAsiaTheme="minorHAnsi" w:hAnsi="Arial" w:cs="Arial"/>
                <w:b/>
                <w:bCs/>
                <w:i/>
                <w:iCs/>
                <w:color w:val="000000" w:themeColor="text1"/>
                <w:lang w:val="en-IE" w:eastAsia="en-US"/>
              </w:rPr>
              <w:t xml:space="preserve">* </w:t>
            </w:r>
            <w:r w:rsidRPr="00C82D28">
              <w:rPr>
                <w:rFonts w:ascii="Arial" w:eastAsiaTheme="minorHAnsi" w:hAnsi="Arial" w:cs="Arial"/>
                <w:b/>
                <w:bCs/>
                <w:i/>
                <w:iCs/>
                <w:color w:val="000000" w:themeColor="text1"/>
                <w:u w:val="single"/>
                <w:lang w:val="en-IE" w:eastAsia="en-US"/>
              </w:rPr>
              <w:t>Public Servants not affected by this legislation:</w:t>
            </w:r>
          </w:p>
          <w:p w14:paraId="423A76B7" w14:textId="77777777" w:rsidR="00E45386" w:rsidRPr="00C82D28" w:rsidRDefault="00E45386" w:rsidP="00E45386">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 xml:space="preserve">Public servants joining the public </w:t>
            </w:r>
            <w:r w:rsidR="00D34192" w:rsidRPr="00C82D28">
              <w:rPr>
                <w:rFonts w:ascii="Arial" w:eastAsiaTheme="minorHAnsi" w:hAnsi="Arial" w:cs="Arial"/>
                <w:color w:val="000000" w:themeColor="text1"/>
                <w:lang w:val="en-IE" w:eastAsia="en-US"/>
              </w:rPr>
              <w:t>service or</w:t>
            </w:r>
            <w:r w:rsidRPr="00C82D28">
              <w:rPr>
                <w:rFonts w:ascii="Arial" w:eastAsiaTheme="minorHAnsi" w:hAnsi="Arial" w:cs="Arial"/>
                <w:color w:val="000000" w:themeColor="text1"/>
                <w:lang w:val="en-IE" w:eastAsia="en-US"/>
              </w:rPr>
              <w:t xml:space="preserve"> re</w:t>
            </w:r>
            <w:r w:rsidR="00A36FE9" w:rsidRPr="00C82D28">
              <w:rPr>
                <w:rFonts w:ascii="Arial" w:eastAsiaTheme="minorHAnsi" w:hAnsi="Arial" w:cs="Arial"/>
                <w:color w:val="000000" w:themeColor="text1"/>
                <w:lang w:val="en-IE" w:eastAsia="en-US"/>
              </w:rPr>
              <w:t>-</w:t>
            </w:r>
            <w:r w:rsidRPr="00C82D28">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C82D28"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C82D28" w:rsidRDefault="00E45386" w:rsidP="00E45386">
            <w:pPr>
              <w:autoSpaceDE w:val="0"/>
              <w:autoSpaceDN w:val="0"/>
              <w:adjustRightInd w:val="0"/>
              <w:rPr>
                <w:rFonts w:ascii="Arial" w:eastAsiaTheme="minorHAnsi" w:hAnsi="Arial" w:cs="Arial"/>
                <w:color w:val="000000" w:themeColor="text1"/>
                <w:lang w:val="en-IE" w:eastAsia="en-US"/>
              </w:rPr>
            </w:pPr>
            <w:r w:rsidRPr="00C82D28">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C82D28" w:rsidRDefault="001E592B" w:rsidP="00E45386">
            <w:pPr>
              <w:autoSpaceDE w:val="0"/>
              <w:autoSpaceDN w:val="0"/>
              <w:adjustRightInd w:val="0"/>
              <w:rPr>
                <w:rFonts w:ascii="Arial" w:eastAsiaTheme="minorHAnsi" w:hAnsi="Arial" w:cs="Arial"/>
                <w:color w:val="000000" w:themeColor="text1"/>
                <w:lang w:val="en-IE" w:eastAsia="en-US"/>
              </w:rPr>
            </w:pPr>
          </w:p>
        </w:tc>
      </w:tr>
      <w:tr w:rsidR="00C82D28" w:rsidRPr="00C82D28" w14:paraId="00A31E89" w14:textId="77777777" w:rsidTr="00AC0D37">
        <w:tc>
          <w:tcPr>
            <w:tcW w:w="2523" w:type="dxa"/>
          </w:tcPr>
          <w:p w14:paraId="33CE3509" w14:textId="77777777" w:rsidR="00543F98" w:rsidRPr="00C82D28" w:rsidRDefault="00543F98" w:rsidP="00E0768C">
            <w:pPr>
              <w:jc w:val="both"/>
              <w:rPr>
                <w:rFonts w:ascii="Arial" w:hAnsi="Arial" w:cs="Arial"/>
                <w:b/>
                <w:color w:val="000000" w:themeColor="text1"/>
              </w:rPr>
            </w:pPr>
            <w:r w:rsidRPr="00C82D28">
              <w:rPr>
                <w:rFonts w:ascii="Arial" w:hAnsi="Arial" w:cs="Arial"/>
                <w:b/>
                <w:color w:val="000000" w:themeColor="text1"/>
              </w:rPr>
              <w:t>Probation</w:t>
            </w:r>
          </w:p>
        </w:tc>
        <w:tc>
          <w:tcPr>
            <w:tcW w:w="8109" w:type="dxa"/>
          </w:tcPr>
          <w:p w14:paraId="43F205C5" w14:textId="29B115FF" w:rsidR="00543F98" w:rsidRPr="00C82D28" w:rsidRDefault="00543F98" w:rsidP="00E0768C">
            <w:pPr>
              <w:jc w:val="both"/>
              <w:rPr>
                <w:rFonts w:ascii="Arial" w:hAnsi="Arial" w:cs="Arial"/>
                <w:color w:val="000000" w:themeColor="text1"/>
              </w:rPr>
            </w:pPr>
            <w:r w:rsidRPr="00C82D28">
              <w:rPr>
                <w:rFonts w:ascii="Arial" w:hAnsi="Arial" w:cs="Arial"/>
                <w:color w:val="000000" w:themeColor="text1"/>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C82D28" w:rsidRDefault="00E0768C" w:rsidP="00E0768C">
            <w:pPr>
              <w:jc w:val="both"/>
              <w:rPr>
                <w:rFonts w:ascii="Arial" w:hAnsi="Arial" w:cs="Arial"/>
                <w:color w:val="000000" w:themeColor="text1"/>
              </w:rPr>
            </w:pPr>
          </w:p>
        </w:tc>
      </w:tr>
      <w:tr w:rsidR="00C82D28" w:rsidRPr="00C82D28" w14:paraId="569E1840" w14:textId="77777777" w:rsidTr="001E592B">
        <w:trPr>
          <w:trHeight w:val="699"/>
        </w:trPr>
        <w:tc>
          <w:tcPr>
            <w:tcW w:w="2523" w:type="dxa"/>
          </w:tcPr>
          <w:p w14:paraId="27BE9867" w14:textId="35A6B562" w:rsidR="00A54067" w:rsidRPr="00C82D28" w:rsidRDefault="004C3CE5" w:rsidP="00A54067">
            <w:pPr>
              <w:rPr>
                <w:rFonts w:ascii="Arial" w:hAnsi="Arial" w:cs="Arial"/>
                <w:b/>
                <w:bCs/>
                <w:color w:val="000000" w:themeColor="text1"/>
              </w:rPr>
            </w:pPr>
            <w:r w:rsidRPr="00C82D28">
              <w:rPr>
                <w:rFonts w:ascii="Arial" w:hAnsi="Arial" w:cs="Arial"/>
                <w:b/>
                <w:bCs/>
                <w:color w:val="000000" w:themeColor="text1"/>
              </w:rPr>
              <w:t xml:space="preserve">Protection of Children </w:t>
            </w:r>
            <w:r w:rsidR="00A54067" w:rsidRPr="00C82D28">
              <w:rPr>
                <w:rFonts w:ascii="Arial" w:hAnsi="Arial" w:cs="Arial"/>
                <w:b/>
                <w:bCs/>
                <w:color w:val="000000" w:themeColor="text1"/>
              </w:rPr>
              <w:t>Guidance and Legislation</w:t>
            </w:r>
          </w:p>
          <w:p w14:paraId="470BFBA0" w14:textId="552E50B4" w:rsidR="00543F98" w:rsidRPr="00C82D28" w:rsidRDefault="00543F98" w:rsidP="00F8393C">
            <w:pPr>
              <w:rPr>
                <w:rFonts w:ascii="Arial" w:hAnsi="Arial" w:cs="Arial"/>
                <w:b/>
                <w:bCs/>
                <w:color w:val="000000" w:themeColor="text1"/>
              </w:rPr>
            </w:pPr>
          </w:p>
        </w:tc>
        <w:tc>
          <w:tcPr>
            <w:tcW w:w="8109" w:type="dxa"/>
          </w:tcPr>
          <w:p w14:paraId="1EFFF24F" w14:textId="0379BF84" w:rsidR="00A54067" w:rsidRPr="00C82D28" w:rsidRDefault="00A54067" w:rsidP="00A54067">
            <w:pPr>
              <w:rPr>
                <w:rFonts w:ascii="Arial" w:hAnsi="Arial" w:cs="Arial"/>
                <w:color w:val="000000" w:themeColor="text1"/>
              </w:rPr>
            </w:pPr>
            <w:r w:rsidRPr="00C82D28">
              <w:rPr>
                <w:rFonts w:ascii="Arial" w:hAnsi="Arial" w:cs="Arial"/>
                <w:color w:val="000000" w:themeColor="text1"/>
              </w:rPr>
              <w:t xml:space="preserve">The welfare and protection of children is the responsibility of all HSE staff. You must be aware of and understand your </w:t>
            </w:r>
            <w:r w:rsidR="0045069B" w:rsidRPr="00C82D28">
              <w:rPr>
                <w:rFonts w:ascii="Arial" w:hAnsi="Arial" w:cs="Arial"/>
                <w:color w:val="000000" w:themeColor="text1"/>
              </w:rPr>
              <w:t xml:space="preserve">specific </w:t>
            </w:r>
            <w:r w:rsidRPr="00C82D28">
              <w:rPr>
                <w:rFonts w:ascii="Arial" w:hAnsi="Arial" w:cs="Arial"/>
                <w:color w:val="000000" w:themeColor="text1"/>
              </w:rPr>
              <w:t xml:space="preserve">responsibilities under the Children First Act 2015, </w:t>
            </w:r>
            <w:r w:rsidR="004C3CE5" w:rsidRPr="00C82D28">
              <w:rPr>
                <w:rFonts w:ascii="Arial" w:hAnsi="Arial" w:cs="Arial"/>
                <w:color w:val="000000" w:themeColor="text1"/>
              </w:rPr>
              <w:t xml:space="preserve">the Protections for Persons Reporting Child Abuse Act 1998 in accordance with Section 2, </w:t>
            </w:r>
            <w:r w:rsidRPr="00C82D28">
              <w:rPr>
                <w:rFonts w:ascii="Arial" w:hAnsi="Arial" w:cs="Arial"/>
                <w:color w:val="000000" w:themeColor="text1"/>
              </w:rPr>
              <w:t xml:space="preserve">Children First National Guidance and other relevant child safeguarding legislation and policies. </w:t>
            </w:r>
          </w:p>
          <w:p w14:paraId="5BFF82B6" w14:textId="77777777" w:rsidR="00A54067" w:rsidRPr="00C82D28" w:rsidRDefault="00A54067" w:rsidP="00A54067">
            <w:pPr>
              <w:rPr>
                <w:rFonts w:ascii="Arial" w:hAnsi="Arial" w:cs="Arial"/>
                <w:color w:val="000000" w:themeColor="text1"/>
              </w:rPr>
            </w:pPr>
          </w:p>
          <w:p w14:paraId="74465AED" w14:textId="77777777" w:rsidR="00A54067" w:rsidRPr="00C82D28" w:rsidRDefault="00A54067" w:rsidP="00A54067">
            <w:pPr>
              <w:rPr>
                <w:rFonts w:ascii="Arial" w:hAnsi="Arial" w:cs="Arial"/>
                <w:color w:val="000000" w:themeColor="text1"/>
                <w:lang w:val="en-US"/>
              </w:rPr>
            </w:pPr>
            <w:r w:rsidRPr="00C82D28">
              <w:rPr>
                <w:rFonts w:ascii="Arial" w:hAnsi="Arial" w:cs="Arial"/>
                <w:color w:val="000000" w:themeColor="text1"/>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C82D28" w:rsidRDefault="00A54067" w:rsidP="00A54067">
            <w:pPr>
              <w:rPr>
                <w:rFonts w:ascii="Arial" w:hAnsi="Arial" w:cs="Arial"/>
                <w:color w:val="000000" w:themeColor="text1"/>
              </w:rPr>
            </w:pPr>
          </w:p>
          <w:p w14:paraId="31C11061" w14:textId="5C88F96F" w:rsidR="00543F98" w:rsidRPr="00C82D28" w:rsidRDefault="00413395" w:rsidP="00A54067">
            <w:pPr>
              <w:jc w:val="both"/>
              <w:rPr>
                <w:rFonts w:ascii="Arial" w:hAnsi="Arial" w:cs="Arial"/>
                <w:b/>
                <w:bCs/>
                <w:color w:val="000000" w:themeColor="text1"/>
              </w:rPr>
            </w:pPr>
            <w:r w:rsidRPr="00C82D28">
              <w:rPr>
                <w:rFonts w:ascii="Arial" w:hAnsi="Arial" w:cs="Arial"/>
                <w:bCs/>
                <w:color w:val="000000" w:themeColor="text1"/>
                <w:lang w:val="en"/>
              </w:rPr>
              <w:t>Visit</w:t>
            </w:r>
            <w:r w:rsidR="00A54067" w:rsidRPr="00C82D28">
              <w:rPr>
                <w:rFonts w:ascii="Arial" w:hAnsi="Arial" w:cs="Arial"/>
                <w:bCs/>
                <w:color w:val="000000" w:themeColor="text1"/>
                <w:lang w:val="en"/>
              </w:rPr>
              <w:t xml:space="preserve"> </w:t>
            </w:r>
            <w:hyperlink r:id="rId9" w:history="1">
              <w:r w:rsidRPr="00C82D28">
                <w:rPr>
                  <w:rStyle w:val="Hyperlink"/>
                  <w:rFonts w:ascii="Arial" w:hAnsi="Arial" w:cs="Arial"/>
                  <w:color w:val="000000" w:themeColor="text1"/>
                  <w:u w:val="none"/>
                  <w:lang w:val="en"/>
                </w:rPr>
                <w:t xml:space="preserve">HSE Children First </w:t>
              </w:r>
            </w:hyperlink>
            <w:r w:rsidRPr="00C82D28">
              <w:rPr>
                <w:rFonts w:ascii="Arial" w:hAnsi="Arial" w:cs="Arial"/>
                <w:color w:val="000000" w:themeColor="text1"/>
                <w:lang w:val="en-US"/>
              </w:rPr>
              <w:t>for</w:t>
            </w:r>
            <w:r w:rsidR="00A54067" w:rsidRPr="00C82D28">
              <w:rPr>
                <w:rFonts w:ascii="Arial" w:hAnsi="Arial" w:cs="Arial"/>
                <w:color w:val="000000" w:themeColor="text1"/>
                <w:lang w:val="en-US"/>
              </w:rPr>
              <w:t xml:space="preserve"> further</w:t>
            </w:r>
            <w:r w:rsidR="00A54067" w:rsidRPr="00C82D28">
              <w:rPr>
                <w:rFonts w:ascii="Arial" w:hAnsi="Arial" w:cs="Arial"/>
                <w:bCs/>
                <w:color w:val="000000" w:themeColor="text1"/>
                <w:lang w:val="en"/>
              </w:rPr>
              <w:t xml:space="preserve"> information, guidance and resources</w:t>
            </w:r>
            <w:r w:rsidRPr="00C82D28">
              <w:rPr>
                <w:rFonts w:ascii="Arial" w:hAnsi="Arial" w:cs="Arial"/>
                <w:bCs/>
                <w:color w:val="000000" w:themeColor="text1"/>
                <w:lang w:val="en"/>
              </w:rPr>
              <w:t>.</w:t>
            </w:r>
          </w:p>
        </w:tc>
      </w:tr>
      <w:tr w:rsidR="00C82D28" w:rsidRPr="00C82D2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C82D28" w:rsidRDefault="00543F98" w:rsidP="00F8393C">
            <w:pPr>
              <w:rPr>
                <w:rFonts w:ascii="Arial" w:hAnsi="Arial" w:cs="Arial"/>
                <w:b/>
                <w:bCs/>
                <w:color w:val="000000" w:themeColor="text1"/>
              </w:rPr>
            </w:pPr>
            <w:bookmarkStart w:id="1" w:name="_Hlk58316562"/>
            <w:r w:rsidRPr="00C82D28">
              <w:rPr>
                <w:rFonts w:ascii="Arial" w:hAnsi="Arial" w:cs="Arial"/>
                <w:b/>
                <w:bCs/>
                <w:color w:val="000000" w:themeColor="text1"/>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C82D28" w:rsidRDefault="00543F98" w:rsidP="005F595E">
            <w:pPr>
              <w:jc w:val="both"/>
              <w:rPr>
                <w:rFonts w:ascii="Arial" w:hAnsi="Arial" w:cs="Arial"/>
                <w:color w:val="000000" w:themeColor="text1"/>
              </w:rPr>
            </w:pPr>
            <w:r w:rsidRPr="00C82D28">
              <w:rPr>
                <w:rFonts w:ascii="Arial" w:hAnsi="Arial" w:cs="Arial"/>
                <w:color w:val="000000" w:themeColor="text1"/>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82D28">
              <w:rPr>
                <w:rFonts w:ascii="Arial" w:hAnsi="Arial" w:cs="Arial"/>
                <w:iCs/>
                <w:color w:val="000000" w:themeColor="text1"/>
              </w:rPr>
              <w:t>and comply with associated HSE protocols for implementing and maintaining these standards as appropriate to the role.</w:t>
            </w:r>
          </w:p>
          <w:p w14:paraId="3D6AA4B0" w14:textId="77777777" w:rsidR="00543F98" w:rsidRPr="00C82D28" w:rsidRDefault="00543F98" w:rsidP="005F595E">
            <w:pPr>
              <w:jc w:val="both"/>
              <w:rPr>
                <w:rFonts w:ascii="Arial" w:hAnsi="Arial" w:cs="Arial"/>
                <w:color w:val="000000" w:themeColor="text1"/>
              </w:rPr>
            </w:pPr>
          </w:p>
        </w:tc>
      </w:tr>
      <w:tr w:rsidR="00C82D28" w:rsidRPr="00C82D2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C82D28" w:rsidRDefault="00543F98" w:rsidP="00F8393C">
            <w:pPr>
              <w:rPr>
                <w:rFonts w:ascii="Arial" w:hAnsi="Arial" w:cs="Arial"/>
                <w:b/>
                <w:bCs/>
                <w:color w:val="000000" w:themeColor="text1"/>
              </w:rPr>
            </w:pPr>
            <w:r w:rsidRPr="00C82D28">
              <w:rPr>
                <w:rFonts w:ascii="Arial" w:hAnsi="Arial" w:cs="Arial"/>
                <w:b/>
                <w:color w:val="000000" w:themeColor="text1"/>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C82D28" w:rsidRDefault="00543F98" w:rsidP="005F595E">
            <w:pPr>
              <w:jc w:val="both"/>
              <w:rPr>
                <w:rFonts w:ascii="Arial" w:hAnsi="Arial" w:cs="Arial"/>
                <w:color w:val="000000" w:themeColor="text1"/>
              </w:rPr>
            </w:pPr>
            <w:r w:rsidRPr="00C82D28">
              <w:rPr>
                <w:rFonts w:ascii="Arial" w:hAnsi="Arial" w:cs="Arial"/>
                <w:color w:val="000000" w:themeColor="text1"/>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C82D28" w:rsidRDefault="00543F98" w:rsidP="005F595E">
            <w:pPr>
              <w:ind w:firstLine="720"/>
              <w:jc w:val="both"/>
              <w:rPr>
                <w:rFonts w:ascii="Arial" w:hAnsi="Arial" w:cs="Arial"/>
                <w:color w:val="000000" w:themeColor="text1"/>
              </w:rPr>
            </w:pPr>
          </w:p>
          <w:p w14:paraId="033501F0" w14:textId="77777777" w:rsidR="00543F98" w:rsidRPr="00C82D28" w:rsidRDefault="00543F98" w:rsidP="005F595E">
            <w:pPr>
              <w:jc w:val="both"/>
              <w:rPr>
                <w:rFonts w:ascii="Arial" w:hAnsi="Arial" w:cs="Arial"/>
                <w:color w:val="000000" w:themeColor="text1"/>
              </w:rPr>
            </w:pPr>
            <w:r w:rsidRPr="00C82D28">
              <w:rPr>
                <w:rFonts w:ascii="Arial" w:hAnsi="Arial" w:cs="Arial"/>
                <w:color w:val="000000" w:themeColor="text1"/>
              </w:rPr>
              <w:t>Key responsibilities include:</w:t>
            </w:r>
          </w:p>
          <w:p w14:paraId="239805B8" w14:textId="77777777" w:rsidR="00543F98" w:rsidRPr="00C82D28" w:rsidRDefault="00543F98" w:rsidP="005F595E">
            <w:pPr>
              <w:jc w:val="both"/>
              <w:rPr>
                <w:rFonts w:ascii="Arial" w:hAnsi="Arial" w:cs="Arial"/>
                <w:color w:val="000000" w:themeColor="text1"/>
                <w:highlight w:val="yellow"/>
              </w:rPr>
            </w:pPr>
          </w:p>
          <w:p w14:paraId="1A2019CC" w14:textId="7BA9F82E"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color w:val="000000" w:themeColor="text1"/>
              </w:rPr>
              <w:t>Developing</w:t>
            </w:r>
            <w:r w:rsidR="00870A04" w:rsidRPr="00C82D28">
              <w:rPr>
                <w:rFonts w:ascii="Arial" w:hAnsi="Arial" w:cs="Arial"/>
                <w:color w:val="000000" w:themeColor="text1"/>
              </w:rPr>
              <w:t xml:space="preserve"> </w:t>
            </w:r>
            <w:r w:rsidRPr="00C82D28">
              <w:rPr>
                <w:rFonts w:ascii="Arial" w:hAnsi="Arial" w:cs="Arial"/>
                <w:color w:val="000000" w:themeColor="text1"/>
              </w:rPr>
              <w:t>a SSSS for the department/service</w:t>
            </w:r>
            <w:r w:rsidRPr="00C82D28">
              <w:rPr>
                <w:rStyle w:val="FootnoteReference"/>
                <w:rFonts w:ascii="Arial" w:eastAsia="Calibri" w:hAnsi="Arial" w:cs="Arial"/>
                <w:color w:val="000000" w:themeColor="text1"/>
              </w:rPr>
              <w:footnoteReference w:id="2"/>
            </w:r>
            <w:r w:rsidRPr="00C82D28">
              <w:rPr>
                <w:rFonts w:ascii="Arial" w:hAnsi="Arial" w:cs="Arial"/>
                <w:color w:val="000000" w:themeColor="text1"/>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color w:val="000000" w:themeColor="text1"/>
              </w:rPr>
              <w:t xml:space="preserve">Ensuring that Occupational Safety and Health (OSH) is integrated into day-to-day business, providing Systems Of Work (SOW) that are planned, organised, performed, </w:t>
            </w:r>
            <w:r w:rsidR="00D34192" w:rsidRPr="00C82D28">
              <w:rPr>
                <w:rFonts w:ascii="Arial" w:hAnsi="Arial" w:cs="Arial"/>
                <w:color w:val="000000" w:themeColor="text1"/>
              </w:rPr>
              <w:t>maintained,</w:t>
            </w:r>
            <w:r w:rsidRPr="00C82D28">
              <w:rPr>
                <w:rFonts w:ascii="Arial" w:hAnsi="Arial" w:cs="Arial"/>
                <w:color w:val="000000" w:themeColor="text1"/>
              </w:rPr>
              <w:t xml:space="preserve"> and revised as appropriate, and ensuring that all safety related records are maintained and available for inspection.</w:t>
            </w:r>
          </w:p>
          <w:p w14:paraId="44F284F2" w14:textId="77777777"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color w:val="000000" w:themeColor="text1"/>
              </w:rPr>
              <w:t>Consulting and communicating with staff and safety representatives on OSH matters.</w:t>
            </w:r>
          </w:p>
          <w:p w14:paraId="26E31354" w14:textId="77777777"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color w:val="000000" w:themeColor="text1"/>
              </w:rPr>
              <w:t>Ensuring a training needs assessment (TNA) is undertaken for employees, facilitating their attendance at statutory OSH training, and ensuring records are maintained for each employee.</w:t>
            </w:r>
          </w:p>
          <w:p w14:paraId="70694811" w14:textId="77777777"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color w:val="000000" w:themeColor="text1"/>
              </w:rPr>
              <w:t>Ensuring that all incidents occurring within the relevant department/service are appropriately managed and investigated in accordance with HSE procedures</w:t>
            </w:r>
            <w:r w:rsidRPr="00C82D28">
              <w:rPr>
                <w:rStyle w:val="FootnoteReference"/>
                <w:rFonts w:ascii="Arial" w:eastAsia="Calibri" w:hAnsi="Arial" w:cs="Arial"/>
                <w:color w:val="000000" w:themeColor="text1"/>
              </w:rPr>
              <w:footnoteReference w:id="3"/>
            </w:r>
            <w:r w:rsidRPr="00C82D28">
              <w:rPr>
                <w:rFonts w:ascii="Arial" w:hAnsi="Arial" w:cs="Arial"/>
                <w:color w:val="000000" w:themeColor="text1"/>
              </w:rPr>
              <w:t>.</w:t>
            </w:r>
          </w:p>
          <w:p w14:paraId="11FEAA1E" w14:textId="77777777"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color w:val="000000" w:themeColor="text1"/>
              </w:rPr>
              <w:t>Seeking advice from health and safety professionals through the National Health and Safety Function Helpdesk as appropriate.</w:t>
            </w:r>
          </w:p>
          <w:p w14:paraId="71D0F0C6" w14:textId="77777777" w:rsidR="00543F98" w:rsidRPr="00C82D28" w:rsidRDefault="00543F98" w:rsidP="0076229D">
            <w:pPr>
              <w:pStyle w:val="ListParagraph"/>
              <w:numPr>
                <w:ilvl w:val="0"/>
                <w:numId w:val="2"/>
              </w:numPr>
              <w:jc w:val="both"/>
              <w:rPr>
                <w:rFonts w:ascii="Arial" w:hAnsi="Arial" w:cs="Arial"/>
                <w:color w:val="000000" w:themeColor="text1"/>
              </w:rPr>
            </w:pPr>
            <w:r w:rsidRPr="00C82D28">
              <w:rPr>
                <w:rFonts w:ascii="Arial" w:hAnsi="Arial" w:cs="Arial"/>
                <w:iCs/>
                <w:color w:val="000000" w:themeColor="text1"/>
              </w:rPr>
              <w:t>Reviewing the health and safety performance of the ward/department/service and staff through, respectively, local audit and performance achievement meetings for example.</w:t>
            </w:r>
          </w:p>
          <w:p w14:paraId="77B1DEC0" w14:textId="77777777" w:rsidR="00543F98" w:rsidRPr="00C82D28" w:rsidRDefault="00543F98" w:rsidP="005F595E">
            <w:pPr>
              <w:jc w:val="both"/>
              <w:rPr>
                <w:rFonts w:ascii="Arial" w:hAnsi="Arial" w:cs="Arial"/>
                <w:color w:val="000000" w:themeColor="text1"/>
              </w:rPr>
            </w:pPr>
          </w:p>
          <w:p w14:paraId="7AC8EEB0" w14:textId="77777777" w:rsidR="00543F98" w:rsidRPr="00C82D28" w:rsidRDefault="00543F98" w:rsidP="005F595E">
            <w:pPr>
              <w:jc w:val="both"/>
              <w:rPr>
                <w:rFonts w:ascii="Arial" w:hAnsi="Arial" w:cs="Arial"/>
                <w:color w:val="000000" w:themeColor="text1"/>
              </w:rPr>
            </w:pPr>
            <w:r w:rsidRPr="00C82D28">
              <w:rPr>
                <w:rFonts w:ascii="Arial" w:hAnsi="Arial" w:cs="Arial"/>
                <w:b/>
                <w:color w:val="000000" w:themeColor="text1"/>
              </w:rPr>
              <w:t>Note</w:t>
            </w:r>
            <w:r w:rsidRPr="00C82D28">
              <w:rPr>
                <w:rFonts w:ascii="Arial" w:hAnsi="Arial" w:cs="Arial"/>
                <w:color w:val="000000" w:themeColor="text1"/>
              </w:rPr>
              <w:t xml:space="preserve">: Detailed roles and responsibilities of Line Managers are outlined in local SSSS. </w:t>
            </w:r>
          </w:p>
          <w:p w14:paraId="7DBB71A5" w14:textId="3B1B6585" w:rsidR="000D156B" w:rsidRPr="00C82D28" w:rsidRDefault="000D156B" w:rsidP="005F595E">
            <w:pPr>
              <w:jc w:val="both"/>
              <w:rPr>
                <w:rFonts w:ascii="Arial" w:hAnsi="Arial" w:cs="Arial"/>
                <w:color w:val="000000" w:themeColor="text1"/>
              </w:rPr>
            </w:pPr>
          </w:p>
        </w:tc>
      </w:tr>
      <w:bookmarkEnd w:id="1"/>
      <w:tr w:rsidR="00C82D28" w:rsidRPr="00C82D28" w14:paraId="355A36C2" w14:textId="77777777" w:rsidTr="00EA495D">
        <w:trPr>
          <w:trHeight w:val="2259"/>
        </w:trPr>
        <w:tc>
          <w:tcPr>
            <w:tcW w:w="2523" w:type="dxa"/>
          </w:tcPr>
          <w:p w14:paraId="0A6930F3" w14:textId="25126560" w:rsidR="000D156B" w:rsidRPr="00C82D28" w:rsidRDefault="000D156B" w:rsidP="00EA495D">
            <w:pPr>
              <w:rPr>
                <w:rFonts w:ascii="Arial" w:hAnsi="Arial" w:cs="Arial"/>
                <w:b/>
                <w:bCs/>
                <w:color w:val="000000" w:themeColor="text1"/>
              </w:rPr>
            </w:pPr>
            <w:r w:rsidRPr="00C82D28">
              <w:rPr>
                <w:rFonts w:ascii="Arial" w:hAnsi="Arial" w:cs="Arial"/>
                <w:b/>
                <w:bCs/>
                <w:color w:val="000000" w:themeColor="text1"/>
              </w:rPr>
              <w:t>Ethics in Public Office 1995 and 2001</w:t>
            </w:r>
          </w:p>
          <w:p w14:paraId="4DC7E758" w14:textId="77777777" w:rsidR="000D156B" w:rsidRPr="00C82D28" w:rsidRDefault="000D156B" w:rsidP="00EA495D">
            <w:pPr>
              <w:rPr>
                <w:rFonts w:ascii="Arial" w:hAnsi="Arial" w:cs="Arial"/>
                <w:b/>
                <w:bCs/>
                <w:color w:val="000000" w:themeColor="text1"/>
              </w:rPr>
            </w:pPr>
          </w:p>
          <w:p w14:paraId="79F85952" w14:textId="4E27AE53" w:rsidR="000D156B" w:rsidRPr="00C82D28" w:rsidRDefault="000D156B" w:rsidP="0070424B">
            <w:pPr>
              <w:tabs>
                <w:tab w:val="left" w:pos="8730"/>
              </w:tabs>
              <w:autoSpaceDE w:val="0"/>
              <w:autoSpaceDN w:val="0"/>
              <w:adjustRightInd w:val="0"/>
              <w:spacing w:line="240" w:lineRule="atLeast"/>
              <w:rPr>
                <w:rFonts w:ascii="Arial" w:hAnsi="Arial" w:cs="Arial"/>
                <w:b/>
                <w:color w:val="000000" w:themeColor="text1"/>
              </w:rPr>
            </w:pPr>
          </w:p>
        </w:tc>
        <w:tc>
          <w:tcPr>
            <w:tcW w:w="8109" w:type="dxa"/>
          </w:tcPr>
          <w:p w14:paraId="4787AB18" w14:textId="690AA5F6" w:rsidR="000D156B" w:rsidRPr="00C82D28" w:rsidRDefault="00C01B8D" w:rsidP="00EA495D">
            <w:pPr>
              <w:rPr>
                <w:rStyle w:val="Hyperlink"/>
                <w:rFonts w:ascii="Arial" w:hAnsi="Arial" w:cs="Arial"/>
                <w:color w:val="000000" w:themeColor="text1"/>
              </w:rPr>
            </w:pPr>
            <w:r w:rsidRPr="00C82D28">
              <w:rPr>
                <w:rStyle w:val="Hyperlink"/>
                <w:rFonts w:ascii="Arial" w:hAnsi="Arial" w:cs="Arial"/>
                <w:color w:val="000000" w:themeColor="text1"/>
              </w:rPr>
              <w:t xml:space="preserve"> </w:t>
            </w:r>
          </w:p>
          <w:p w14:paraId="624C70DC" w14:textId="77777777" w:rsidR="001E592B" w:rsidRPr="00C82D28" w:rsidRDefault="001E592B" w:rsidP="00EA495D">
            <w:pPr>
              <w:rPr>
                <w:rFonts w:ascii="Arial" w:hAnsi="Arial" w:cs="Arial"/>
                <w:bCs/>
                <w:color w:val="000000" w:themeColor="text1"/>
              </w:rPr>
            </w:pPr>
          </w:p>
          <w:p w14:paraId="3ABB832C" w14:textId="6AC3A5E5" w:rsidR="000D156B" w:rsidRPr="00C82D28" w:rsidRDefault="000D156B" w:rsidP="00EA495D">
            <w:pPr>
              <w:jc w:val="both"/>
              <w:rPr>
                <w:rFonts w:ascii="Arial" w:hAnsi="Arial" w:cs="Arial"/>
                <w:color w:val="000000" w:themeColor="text1"/>
              </w:rPr>
            </w:pPr>
            <w:r w:rsidRPr="00C82D28">
              <w:rPr>
                <w:rFonts w:ascii="Arial" w:hAnsi="Arial" w:cs="Arial"/>
                <w:color w:val="000000" w:themeColor="text1"/>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C82D28" w:rsidRDefault="00CD2A71" w:rsidP="00EA495D">
            <w:pPr>
              <w:jc w:val="both"/>
              <w:rPr>
                <w:rFonts w:ascii="Arial" w:hAnsi="Arial" w:cs="Arial"/>
                <w:color w:val="000000" w:themeColor="text1"/>
              </w:rPr>
            </w:pPr>
          </w:p>
          <w:p w14:paraId="46A40574" w14:textId="76D1B8E8" w:rsidR="000D156B" w:rsidRPr="00C82D28" w:rsidRDefault="000D156B" w:rsidP="00EA495D">
            <w:pPr>
              <w:jc w:val="both"/>
              <w:rPr>
                <w:rFonts w:ascii="Arial" w:hAnsi="Arial" w:cs="Arial"/>
                <w:color w:val="000000" w:themeColor="text1"/>
              </w:rPr>
            </w:pPr>
            <w:r w:rsidRPr="00C82D28">
              <w:rPr>
                <w:rFonts w:ascii="Arial" w:hAnsi="Arial" w:cs="Arial"/>
                <w:color w:val="000000" w:themeColor="text1"/>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C82D28">
              <w:rPr>
                <w:rFonts w:ascii="Arial" w:hAnsi="Arial" w:cs="Arial"/>
                <w:color w:val="000000" w:themeColor="text1"/>
                <w:vertAlign w:val="superscript"/>
              </w:rPr>
              <w:t>st</w:t>
            </w:r>
            <w:r w:rsidRPr="00C82D28">
              <w:rPr>
                <w:rFonts w:ascii="Arial" w:hAnsi="Arial" w:cs="Arial"/>
                <w:color w:val="000000" w:themeColor="text1"/>
              </w:rPr>
              <w:t xml:space="preserve"> January in the </w:t>
            </w:r>
            <w:r w:rsidR="00805257" w:rsidRPr="00C82D28">
              <w:rPr>
                <w:rFonts w:ascii="Arial" w:hAnsi="Arial" w:cs="Arial"/>
                <w:color w:val="000000" w:themeColor="text1"/>
              </w:rPr>
              <w:t>fo</w:t>
            </w:r>
            <w:r w:rsidR="00C01B8D" w:rsidRPr="00C82D28">
              <w:rPr>
                <w:rFonts w:ascii="Arial" w:hAnsi="Arial" w:cs="Arial"/>
                <w:color w:val="000000" w:themeColor="text1"/>
              </w:rPr>
              <w:t>I</w:t>
            </w:r>
            <w:r w:rsidRPr="00C82D28">
              <w:rPr>
                <w:rFonts w:ascii="Arial" w:hAnsi="Arial" w:cs="Arial"/>
                <w:color w:val="000000" w:themeColor="text1"/>
              </w:rPr>
              <w:t>lowing year.</w:t>
            </w:r>
          </w:p>
          <w:p w14:paraId="479FB3EC" w14:textId="77777777" w:rsidR="000D156B" w:rsidRPr="00C82D28" w:rsidRDefault="000D156B" w:rsidP="00EA495D">
            <w:pPr>
              <w:jc w:val="both"/>
              <w:rPr>
                <w:rFonts w:ascii="Arial" w:hAnsi="Arial" w:cs="Arial"/>
                <w:color w:val="000000" w:themeColor="text1"/>
              </w:rPr>
            </w:pPr>
          </w:p>
          <w:p w14:paraId="1D71FE25" w14:textId="77777777" w:rsidR="000D156B" w:rsidRPr="00C82D28" w:rsidRDefault="000D156B" w:rsidP="00EA495D">
            <w:pPr>
              <w:pStyle w:val="BodyText"/>
              <w:jc w:val="both"/>
              <w:rPr>
                <w:color w:val="000000" w:themeColor="text1"/>
                <w:sz w:val="20"/>
              </w:rPr>
            </w:pPr>
            <w:r w:rsidRPr="00C82D28">
              <w:rPr>
                <w:color w:val="000000" w:themeColor="text1"/>
                <w:sz w:val="20"/>
              </w:rPr>
              <w:t xml:space="preserve">B) In addition to the annual statement, a person holding such a post is required, whenever they are performing a function as an employee of the </w:t>
            </w:r>
            <w:smartTag w:uri="urn:schemas-microsoft-com:office:smarttags" w:element="stockticker">
              <w:r w:rsidRPr="00C82D28">
                <w:rPr>
                  <w:color w:val="000000" w:themeColor="text1"/>
                  <w:sz w:val="20"/>
                </w:rPr>
                <w:t>HSE</w:t>
              </w:r>
            </w:smartTag>
            <w:r w:rsidRPr="00C82D28">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C82D28" w:rsidRDefault="000D156B" w:rsidP="00EA495D">
            <w:pPr>
              <w:jc w:val="both"/>
              <w:rPr>
                <w:rFonts w:ascii="Arial" w:hAnsi="Arial" w:cs="Arial"/>
                <w:color w:val="000000" w:themeColor="text1"/>
              </w:rPr>
            </w:pPr>
          </w:p>
          <w:p w14:paraId="73C52698" w14:textId="47A98524" w:rsidR="000D156B" w:rsidRPr="00C82D28" w:rsidRDefault="000D156B" w:rsidP="00EA495D">
            <w:pPr>
              <w:rPr>
                <w:rFonts w:ascii="Arial" w:hAnsi="Arial" w:cs="Arial"/>
                <w:color w:val="000000" w:themeColor="text1"/>
              </w:rPr>
            </w:pPr>
            <w:r w:rsidRPr="00C82D28">
              <w:rPr>
                <w:rFonts w:ascii="Arial" w:hAnsi="Arial" w:cs="Arial"/>
                <w:color w:val="000000" w:themeColor="text1"/>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0" w:history="1">
              <w:r w:rsidRPr="00C82D28">
                <w:rPr>
                  <w:rStyle w:val="Hyperlink"/>
                  <w:rFonts w:ascii="Arial" w:hAnsi="Arial" w:cs="Arial"/>
                  <w:color w:val="000000" w:themeColor="text1"/>
                </w:rPr>
                <w:t>Standards Commission’s website</w:t>
              </w:r>
            </w:hyperlink>
            <w:r w:rsidRPr="00C82D28">
              <w:rPr>
                <w:rFonts w:ascii="Arial" w:hAnsi="Arial" w:cs="Arial"/>
                <w:color w:val="000000" w:themeColor="text1"/>
              </w:rPr>
              <w:t>.</w:t>
            </w:r>
          </w:p>
          <w:p w14:paraId="374D8E55" w14:textId="33EE0AF8" w:rsidR="000D156B" w:rsidRPr="00C82D28" w:rsidRDefault="000D156B" w:rsidP="00EA495D">
            <w:pPr>
              <w:rPr>
                <w:rFonts w:ascii="Arial" w:hAnsi="Arial" w:cs="Arial"/>
                <w:color w:val="000000" w:themeColor="text1"/>
              </w:rPr>
            </w:pPr>
          </w:p>
        </w:tc>
      </w:tr>
    </w:tbl>
    <w:p w14:paraId="0FC7D839" w14:textId="78EE219E" w:rsidR="00117CD7" w:rsidRPr="00C82D28" w:rsidRDefault="00117CD7" w:rsidP="00E9136D">
      <w:pPr>
        <w:rPr>
          <w:rFonts w:ascii="Arial" w:hAnsi="Arial" w:cs="Arial"/>
          <w:b/>
          <w:color w:val="000000" w:themeColor="text1"/>
        </w:rPr>
      </w:pPr>
    </w:p>
    <w:p w14:paraId="695D4252" w14:textId="3E20AB93" w:rsidR="000D156B" w:rsidRPr="00C82D28" w:rsidRDefault="000D156B" w:rsidP="00E9136D">
      <w:pPr>
        <w:rPr>
          <w:rFonts w:ascii="Arial" w:hAnsi="Arial" w:cs="Arial"/>
          <w:b/>
          <w:color w:val="000000" w:themeColor="text1"/>
        </w:rPr>
      </w:pPr>
    </w:p>
    <w:p w14:paraId="00BECC8E" w14:textId="77777777" w:rsidR="00117CD7" w:rsidRPr="00C82D28" w:rsidRDefault="00117CD7" w:rsidP="00E9136D">
      <w:pPr>
        <w:rPr>
          <w:rFonts w:ascii="Arial" w:hAnsi="Arial" w:cs="Arial"/>
          <w:b/>
          <w:color w:val="000000" w:themeColor="text1"/>
        </w:rPr>
      </w:pPr>
    </w:p>
    <w:p w14:paraId="70E5A502" w14:textId="1853DA59" w:rsidR="00B54932" w:rsidRPr="00C82D28" w:rsidRDefault="00B54932" w:rsidP="00C01B8D">
      <w:pPr>
        <w:ind w:right="-7275"/>
        <w:textAlignment w:val="baseline"/>
        <w:rPr>
          <w:rFonts w:ascii="Arial" w:eastAsia="Calibri" w:hAnsi="Arial" w:cs="Arial"/>
          <w:color w:val="000000" w:themeColor="text1"/>
        </w:rPr>
      </w:pPr>
    </w:p>
    <w:sectPr w:rsidR="00B54932" w:rsidRPr="00C82D28" w:rsidSect="005F595E">
      <w:headerReference w:type="even" r:id="rId11"/>
      <w:headerReference w:type="default" r:id="rId12"/>
      <w:footerReference w:type="even" r:id="rId13"/>
      <w:footerReference w:type="default" r:id="rId14"/>
      <w:headerReference w:type="firs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E65D8" w14:textId="77777777" w:rsidR="003D790D" w:rsidRDefault="003D790D" w:rsidP="00543F98">
      <w:r>
        <w:separator/>
      </w:r>
    </w:p>
  </w:endnote>
  <w:endnote w:type="continuationSeparator" w:id="0">
    <w:p w14:paraId="292554C9" w14:textId="77777777" w:rsidR="003D790D" w:rsidRDefault="003D790D" w:rsidP="00543F98">
      <w:r>
        <w:continuationSeparator/>
      </w:r>
    </w:p>
  </w:endnote>
  <w:endnote w:type="continuationNotice" w:id="1">
    <w:p w14:paraId="60801D09" w14:textId="77777777" w:rsidR="003D790D" w:rsidRDefault="003D7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DB08" w14:textId="77777777" w:rsidR="003D790D" w:rsidRDefault="003D790D" w:rsidP="00543F98">
      <w:r>
        <w:separator/>
      </w:r>
    </w:p>
  </w:footnote>
  <w:footnote w:type="continuationSeparator" w:id="0">
    <w:p w14:paraId="4CEAA529" w14:textId="77777777" w:rsidR="003D790D" w:rsidRDefault="003D790D" w:rsidP="00543F98">
      <w:r>
        <w:continuationSeparator/>
      </w:r>
    </w:p>
  </w:footnote>
  <w:footnote w:type="continuationNotice" w:id="1">
    <w:p w14:paraId="7BCA683E" w14:textId="77777777" w:rsidR="003D790D" w:rsidRDefault="003D790D"/>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7BAE" w14:textId="2C22CEFB" w:rsidR="00733B2D" w:rsidRDefault="0073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4E6B48D3"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22C3" w14:textId="70A2AF0F" w:rsidR="00733B2D" w:rsidRDefault="0073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421"/>
    <w:multiLevelType w:val="multilevel"/>
    <w:tmpl w:val="D93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37273"/>
    <w:multiLevelType w:val="multilevel"/>
    <w:tmpl w:val="E3E4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64B94"/>
    <w:multiLevelType w:val="multilevel"/>
    <w:tmpl w:val="489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46021E"/>
    <w:multiLevelType w:val="multilevel"/>
    <w:tmpl w:val="CB8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3259E"/>
    <w:multiLevelType w:val="multilevel"/>
    <w:tmpl w:val="CA6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60ED5"/>
    <w:multiLevelType w:val="multilevel"/>
    <w:tmpl w:val="69D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155E6"/>
    <w:multiLevelType w:val="hybridMultilevel"/>
    <w:tmpl w:val="20CC8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133DA6"/>
    <w:multiLevelType w:val="multilevel"/>
    <w:tmpl w:val="922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525DA"/>
    <w:multiLevelType w:val="multilevel"/>
    <w:tmpl w:val="9D2C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92559"/>
    <w:multiLevelType w:val="multilevel"/>
    <w:tmpl w:val="08B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46725"/>
    <w:multiLevelType w:val="multilevel"/>
    <w:tmpl w:val="9D3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C57A3"/>
    <w:multiLevelType w:val="multilevel"/>
    <w:tmpl w:val="848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E49F3"/>
    <w:multiLevelType w:val="multilevel"/>
    <w:tmpl w:val="4DD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4713B"/>
    <w:multiLevelType w:val="multilevel"/>
    <w:tmpl w:val="6E6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B5208"/>
    <w:multiLevelType w:val="multilevel"/>
    <w:tmpl w:val="A3F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12896"/>
    <w:multiLevelType w:val="hybridMultilevel"/>
    <w:tmpl w:val="B3960206"/>
    <w:lvl w:ilvl="0" w:tplc="834EC6B6">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9"/>
  </w:num>
  <w:num w:numId="6">
    <w:abstractNumId w:val="15"/>
  </w:num>
  <w:num w:numId="7">
    <w:abstractNumId w:val="12"/>
  </w:num>
  <w:num w:numId="8">
    <w:abstractNumId w:val="14"/>
  </w:num>
  <w:num w:numId="9">
    <w:abstractNumId w:val="0"/>
  </w:num>
  <w:num w:numId="10">
    <w:abstractNumId w:val="5"/>
  </w:num>
  <w:num w:numId="11">
    <w:abstractNumId w:val="6"/>
  </w:num>
  <w:num w:numId="12">
    <w:abstractNumId w:val="13"/>
  </w:num>
  <w:num w:numId="13">
    <w:abstractNumId w:val="4"/>
  </w:num>
  <w:num w:numId="14">
    <w:abstractNumId w:val="10"/>
  </w:num>
  <w:num w:numId="15">
    <w:abstractNumId w:val="11"/>
  </w:num>
  <w:num w:numId="16">
    <w:abstractNumId w:val="16"/>
  </w:num>
  <w:num w:numId="17">
    <w:abstractNumId w:val="17"/>
  </w:num>
  <w:num w:numId="18">
    <w:abstractNumId w:val="7"/>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445B"/>
    <w:rsid w:val="000A7350"/>
    <w:rsid w:val="000B3BA1"/>
    <w:rsid w:val="000B7318"/>
    <w:rsid w:val="000D156B"/>
    <w:rsid w:val="000F271C"/>
    <w:rsid w:val="00111739"/>
    <w:rsid w:val="001142DE"/>
    <w:rsid w:val="00117CD7"/>
    <w:rsid w:val="00127EAB"/>
    <w:rsid w:val="00134550"/>
    <w:rsid w:val="001359F6"/>
    <w:rsid w:val="00163957"/>
    <w:rsid w:val="00177D2A"/>
    <w:rsid w:val="00180BBD"/>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63E8D"/>
    <w:rsid w:val="00286130"/>
    <w:rsid w:val="0029014C"/>
    <w:rsid w:val="002A1DEB"/>
    <w:rsid w:val="002B27A5"/>
    <w:rsid w:val="002E1335"/>
    <w:rsid w:val="00312DD3"/>
    <w:rsid w:val="00315E12"/>
    <w:rsid w:val="00321F3E"/>
    <w:rsid w:val="0032313C"/>
    <w:rsid w:val="003237BB"/>
    <w:rsid w:val="0032433F"/>
    <w:rsid w:val="00324FEE"/>
    <w:rsid w:val="003263A5"/>
    <w:rsid w:val="00331995"/>
    <w:rsid w:val="0033762B"/>
    <w:rsid w:val="0035717C"/>
    <w:rsid w:val="003873AF"/>
    <w:rsid w:val="00387421"/>
    <w:rsid w:val="00394E20"/>
    <w:rsid w:val="003C3758"/>
    <w:rsid w:val="003C69A1"/>
    <w:rsid w:val="003D790D"/>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0700"/>
    <w:rsid w:val="005B29E2"/>
    <w:rsid w:val="005C40FB"/>
    <w:rsid w:val="005D67EE"/>
    <w:rsid w:val="005F10AC"/>
    <w:rsid w:val="005F595E"/>
    <w:rsid w:val="00611576"/>
    <w:rsid w:val="0064026D"/>
    <w:rsid w:val="00645B66"/>
    <w:rsid w:val="006544F8"/>
    <w:rsid w:val="00671C9E"/>
    <w:rsid w:val="00684D80"/>
    <w:rsid w:val="0068735E"/>
    <w:rsid w:val="006A2668"/>
    <w:rsid w:val="006A3CD5"/>
    <w:rsid w:val="006A54F6"/>
    <w:rsid w:val="006B758C"/>
    <w:rsid w:val="006F0BE7"/>
    <w:rsid w:val="006F1A37"/>
    <w:rsid w:val="006F6EB4"/>
    <w:rsid w:val="0070362B"/>
    <w:rsid w:val="0070424B"/>
    <w:rsid w:val="00705C73"/>
    <w:rsid w:val="007065F2"/>
    <w:rsid w:val="007119DD"/>
    <w:rsid w:val="00733B2D"/>
    <w:rsid w:val="0075380E"/>
    <w:rsid w:val="0076229D"/>
    <w:rsid w:val="0077279C"/>
    <w:rsid w:val="00792875"/>
    <w:rsid w:val="00792F91"/>
    <w:rsid w:val="00795998"/>
    <w:rsid w:val="007C6E77"/>
    <w:rsid w:val="007D2E37"/>
    <w:rsid w:val="007D43A7"/>
    <w:rsid w:val="007D639C"/>
    <w:rsid w:val="007E60A4"/>
    <w:rsid w:val="007F0BB1"/>
    <w:rsid w:val="007F6BBE"/>
    <w:rsid w:val="00805257"/>
    <w:rsid w:val="00813F59"/>
    <w:rsid w:val="00820953"/>
    <w:rsid w:val="008249E3"/>
    <w:rsid w:val="00835025"/>
    <w:rsid w:val="008627AB"/>
    <w:rsid w:val="00870A04"/>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A23D8"/>
    <w:rsid w:val="009B6BF8"/>
    <w:rsid w:val="009C7692"/>
    <w:rsid w:val="009D61B3"/>
    <w:rsid w:val="009D73A7"/>
    <w:rsid w:val="009E13BB"/>
    <w:rsid w:val="009E754F"/>
    <w:rsid w:val="009F3F3A"/>
    <w:rsid w:val="00A02CC7"/>
    <w:rsid w:val="00A31CE6"/>
    <w:rsid w:val="00A33245"/>
    <w:rsid w:val="00A35B00"/>
    <w:rsid w:val="00A36FE9"/>
    <w:rsid w:val="00A47428"/>
    <w:rsid w:val="00A54067"/>
    <w:rsid w:val="00A847E5"/>
    <w:rsid w:val="00A8573A"/>
    <w:rsid w:val="00A85FAD"/>
    <w:rsid w:val="00AB1E96"/>
    <w:rsid w:val="00AB4063"/>
    <w:rsid w:val="00AC0D37"/>
    <w:rsid w:val="00AC325C"/>
    <w:rsid w:val="00AD5EC4"/>
    <w:rsid w:val="00AE1AD9"/>
    <w:rsid w:val="00B0554F"/>
    <w:rsid w:val="00B079D3"/>
    <w:rsid w:val="00B13527"/>
    <w:rsid w:val="00B363C4"/>
    <w:rsid w:val="00B4168B"/>
    <w:rsid w:val="00B45750"/>
    <w:rsid w:val="00B54932"/>
    <w:rsid w:val="00B85A4B"/>
    <w:rsid w:val="00BA14C2"/>
    <w:rsid w:val="00BA4579"/>
    <w:rsid w:val="00BD463D"/>
    <w:rsid w:val="00BD5194"/>
    <w:rsid w:val="00BD7AF2"/>
    <w:rsid w:val="00BE2087"/>
    <w:rsid w:val="00BE491B"/>
    <w:rsid w:val="00BF1487"/>
    <w:rsid w:val="00C01B8D"/>
    <w:rsid w:val="00C25F36"/>
    <w:rsid w:val="00C27EBA"/>
    <w:rsid w:val="00C31249"/>
    <w:rsid w:val="00C36670"/>
    <w:rsid w:val="00C438C1"/>
    <w:rsid w:val="00C50AC7"/>
    <w:rsid w:val="00C57CEC"/>
    <w:rsid w:val="00C82C28"/>
    <w:rsid w:val="00C82D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3BBB"/>
    <w:rsid w:val="00DA6478"/>
    <w:rsid w:val="00DA6923"/>
    <w:rsid w:val="00DA7FD3"/>
    <w:rsid w:val="00DB3C26"/>
    <w:rsid w:val="00DD145D"/>
    <w:rsid w:val="00DE32E5"/>
    <w:rsid w:val="00E00E62"/>
    <w:rsid w:val="00E0768C"/>
    <w:rsid w:val="00E20EEE"/>
    <w:rsid w:val="00E23FD8"/>
    <w:rsid w:val="00E45386"/>
    <w:rsid w:val="00E46F0F"/>
    <w:rsid w:val="00E53F9F"/>
    <w:rsid w:val="00E6060A"/>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462FF"/>
    <w:rsid w:val="00F532B6"/>
    <w:rsid w:val="00F6254C"/>
    <w:rsid w:val="00F63857"/>
    <w:rsid w:val="00F70788"/>
    <w:rsid w:val="00F8393C"/>
    <w:rsid w:val="00F83B46"/>
    <w:rsid w:val="00F928ED"/>
    <w:rsid w:val="00F97827"/>
    <w:rsid w:val="00FC12B2"/>
    <w:rsid w:val="00FC3200"/>
    <w:rsid w:val="00FD7DA1"/>
    <w:rsid w:val="00FE550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762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character" w:styleId="Strong">
    <w:name w:val="Strong"/>
    <w:basedOn w:val="DefaultParagraphFont"/>
    <w:uiPriority w:val="22"/>
    <w:qFormat/>
    <w:rsid w:val="00B363C4"/>
    <w:rPr>
      <w:b/>
      <w:bCs/>
    </w:rPr>
  </w:style>
  <w:style w:type="character" w:customStyle="1" w:styleId="Heading3Char">
    <w:name w:val="Heading 3 Char"/>
    <w:basedOn w:val="DefaultParagraphFont"/>
    <w:link w:val="Heading3"/>
    <w:uiPriority w:val="9"/>
    <w:semiHidden/>
    <w:rsid w:val="0076229D"/>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227012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98207505">
      <w:bodyDiv w:val="1"/>
      <w:marLeft w:val="0"/>
      <w:marRight w:val="0"/>
      <w:marTop w:val="0"/>
      <w:marBottom w:val="0"/>
      <w:divBdr>
        <w:top w:val="none" w:sz="0" w:space="0" w:color="auto"/>
        <w:left w:val="none" w:sz="0" w:space="0" w:color="auto"/>
        <w:bottom w:val="none" w:sz="0" w:space="0" w:color="auto"/>
        <w:right w:val="none" w:sz="0" w:space="0" w:color="auto"/>
      </w:divBdr>
    </w:div>
    <w:div w:id="413206162">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0542373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50223840">
      <w:bodyDiv w:val="1"/>
      <w:marLeft w:val="0"/>
      <w:marRight w:val="0"/>
      <w:marTop w:val="0"/>
      <w:marBottom w:val="0"/>
      <w:divBdr>
        <w:top w:val="none" w:sz="0" w:space="0" w:color="auto"/>
        <w:left w:val="none" w:sz="0" w:space="0" w:color="auto"/>
        <w:bottom w:val="none" w:sz="0" w:space="0" w:color="auto"/>
        <w:right w:val="none" w:sz="0" w:space="0" w:color="auto"/>
      </w:divBdr>
      <w:divsChild>
        <w:div w:id="166482378">
          <w:marLeft w:val="0"/>
          <w:marRight w:val="0"/>
          <w:marTop w:val="0"/>
          <w:marBottom w:val="0"/>
          <w:divBdr>
            <w:top w:val="none" w:sz="0" w:space="0" w:color="auto"/>
            <w:left w:val="none" w:sz="0" w:space="0" w:color="auto"/>
            <w:bottom w:val="none" w:sz="0" w:space="0" w:color="auto"/>
            <w:right w:val="none" w:sz="0" w:space="0" w:color="auto"/>
          </w:divBdr>
        </w:div>
      </w:divsChild>
    </w:div>
    <w:div w:id="942810465">
      <w:bodyDiv w:val="1"/>
      <w:marLeft w:val="0"/>
      <w:marRight w:val="0"/>
      <w:marTop w:val="0"/>
      <w:marBottom w:val="0"/>
      <w:divBdr>
        <w:top w:val="none" w:sz="0" w:space="0" w:color="auto"/>
        <w:left w:val="none" w:sz="0" w:space="0" w:color="auto"/>
        <w:bottom w:val="none" w:sz="0" w:space="0" w:color="auto"/>
        <w:right w:val="none" w:sz="0" w:space="0" w:color="auto"/>
      </w:divBdr>
    </w:div>
    <w:div w:id="1043090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9692194">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18805783">
      <w:bodyDiv w:val="1"/>
      <w:marLeft w:val="0"/>
      <w:marRight w:val="0"/>
      <w:marTop w:val="0"/>
      <w:marBottom w:val="0"/>
      <w:divBdr>
        <w:top w:val="none" w:sz="0" w:space="0" w:color="auto"/>
        <w:left w:val="none" w:sz="0" w:space="0" w:color="auto"/>
        <w:bottom w:val="none" w:sz="0" w:space="0" w:color="auto"/>
        <w:right w:val="none" w:sz="0" w:space="0" w:color="auto"/>
      </w:divBdr>
    </w:div>
    <w:div w:id="1343698887">
      <w:bodyDiv w:val="1"/>
      <w:marLeft w:val="0"/>
      <w:marRight w:val="0"/>
      <w:marTop w:val="0"/>
      <w:marBottom w:val="0"/>
      <w:divBdr>
        <w:top w:val="none" w:sz="0" w:space="0" w:color="auto"/>
        <w:left w:val="none" w:sz="0" w:space="0" w:color="auto"/>
        <w:bottom w:val="none" w:sz="0" w:space="0" w:color="auto"/>
        <w:right w:val="none" w:sz="0" w:space="0" w:color="auto"/>
      </w:divBdr>
    </w:div>
    <w:div w:id="1440569628">
      <w:bodyDiv w:val="1"/>
      <w:marLeft w:val="0"/>
      <w:marRight w:val="0"/>
      <w:marTop w:val="0"/>
      <w:marBottom w:val="0"/>
      <w:divBdr>
        <w:top w:val="none" w:sz="0" w:space="0" w:color="auto"/>
        <w:left w:val="none" w:sz="0" w:space="0" w:color="auto"/>
        <w:bottom w:val="none" w:sz="0" w:space="0" w:color="auto"/>
        <w:right w:val="none" w:sz="0" w:space="0" w:color="auto"/>
      </w:divBdr>
    </w:div>
    <w:div w:id="148762173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851708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4389785">
      <w:bodyDiv w:val="1"/>
      <w:marLeft w:val="0"/>
      <w:marRight w:val="0"/>
      <w:marTop w:val="0"/>
      <w:marBottom w:val="0"/>
      <w:divBdr>
        <w:top w:val="none" w:sz="0" w:space="0" w:color="auto"/>
        <w:left w:val="none" w:sz="0" w:space="0" w:color="auto"/>
        <w:bottom w:val="none" w:sz="0" w:space="0" w:color="auto"/>
        <w:right w:val="none" w:sz="0" w:space="0" w:color="auto"/>
      </w:divBdr>
    </w:div>
    <w:div w:id="1662543375">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83471505">
      <w:bodyDiv w:val="1"/>
      <w:marLeft w:val="0"/>
      <w:marRight w:val="0"/>
      <w:marTop w:val="0"/>
      <w:marBottom w:val="0"/>
      <w:divBdr>
        <w:top w:val="none" w:sz="0" w:space="0" w:color="auto"/>
        <w:left w:val="none" w:sz="0" w:space="0" w:color="auto"/>
        <w:bottom w:val="none" w:sz="0" w:space="0" w:color="auto"/>
        <w:right w:val="none" w:sz="0" w:space="0" w:color="auto"/>
      </w:divBdr>
    </w:div>
    <w:div w:id="1901987010">
      <w:bodyDiv w:val="1"/>
      <w:marLeft w:val="0"/>
      <w:marRight w:val="0"/>
      <w:marTop w:val="0"/>
      <w:marBottom w:val="0"/>
      <w:divBdr>
        <w:top w:val="none" w:sz="0" w:space="0" w:color="auto"/>
        <w:left w:val="none" w:sz="0" w:space="0" w:color="auto"/>
        <w:bottom w:val="none" w:sz="0" w:space="0" w:color="auto"/>
        <w:right w:val="none" w:sz="0" w:space="0" w:color="auto"/>
      </w:divBdr>
    </w:div>
    <w:div w:id="193176842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158321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a.ie/pdf/?file=https://assets.cpsa.ie/media/275828/b88e3648-c663-4293-9471-d2d75bd1d68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se.ie/eng/staff/resources/diversity/diversity.htm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hse.ie/eng/services/list/2/primarycare/childrenfirst/resourc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Mary Brodie</cp:lastModifiedBy>
  <cp:revision>2</cp:revision>
  <cp:lastPrinted>2025-02-06T14:36:00Z</cp:lastPrinted>
  <dcterms:created xsi:type="dcterms:W3CDTF">2025-04-29T13:37:00Z</dcterms:created>
  <dcterms:modified xsi:type="dcterms:W3CDTF">2025-04-29T13:37:00Z</dcterms:modified>
</cp:coreProperties>
</file>