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A7794E" w:rsidRDefault="00C572CB" w:rsidP="00C10E8B">
      <w:pPr>
        <w:jc w:val="center"/>
        <w:rPr>
          <w:rFonts w:cs="Arial"/>
          <w:b/>
          <w:iCs/>
        </w:rPr>
      </w:pPr>
      <w:r>
        <w:rPr>
          <w:rFonts w:cs="Arial"/>
          <w:b/>
          <w:iCs/>
        </w:rPr>
        <w:t>General Manager, FOI Centre Lead</w:t>
      </w:r>
    </w:p>
    <w:p w:rsidR="00065A9D" w:rsidRPr="008F59BA" w:rsidRDefault="00B623CE" w:rsidP="003D19FA">
      <w:pPr>
        <w:jc w:val="center"/>
        <w:rPr>
          <w:rFonts w:cs="Arial"/>
          <w:b/>
        </w:rPr>
      </w:pPr>
      <w:r>
        <w:rPr>
          <w:rFonts w:cs="Arial"/>
          <w:b/>
          <w:iCs/>
        </w:rPr>
        <w:t>Communications &amp; Public Affairs Division</w:t>
      </w:r>
    </w:p>
    <w:p w:rsidR="00A7794E" w:rsidRDefault="00A7794E" w:rsidP="006C3390">
      <w:pPr>
        <w:jc w:val="both"/>
        <w:rPr>
          <w:rFonts w:cs="Arial"/>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w:t>
      </w:r>
      <w:r w:rsidR="00B623CE">
        <w:rPr>
          <w:rFonts w:ascii="Arial" w:hAnsi="Arial" w:cs="Arial"/>
        </w:rPr>
        <w:t>ccepted as validation that the HR</w:t>
      </w:r>
      <w:r w:rsidR="000E18B2" w:rsidRPr="000E18B2">
        <w:rPr>
          <w:rFonts w:ascii="Arial" w:hAnsi="Arial" w:cs="Arial"/>
        </w:rPr>
        <w:t xml:space="preserve"> has received your email.  Only a response from the email address to which you sent your email is confirmation that the</w:t>
      </w:r>
      <w:r w:rsidR="00B623CE">
        <w:rPr>
          <w:rFonts w:ascii="Arial" w:hAnsi="Arial" w:cs="Arial"/>
        </w:rPr>
        <w:t xml:space="preserve"> HR</w:t>
      </w:r>
      <w:r w:rsidR="000E18B2" w:rsidRPr="000E18B2">
        <w:rPr>
          <w:rFonts w:ascii="Arial" w:hAnsi="Arial" w:cs="Arial"/>
        </w:rPr>
        <w:t xml:space="preserve"> has received your email.</w:t>
      </w:r>
      <w:r w:rsidR="000E18B2" w:rsidRPr="000E18B2">
        <w:rPr>
          <w:rFonts w:ascii="Arial" w:hAnsi="Arial" w:cs="Arial"/>
          <w:b/>
          <w:bCs/>
        </w:rPr>
        <w:t xml:space="preserve">  Therefore, if you have not received an email response from the </w:t>
      </w:r>
      <w:r w:rsidR="00B623CE">
        <w:rPr>
          <w:rFonts w:ascii="Arial" w:hAnsi="Arial" w:cs="Arial"/>
          <w:b/>
          <w:bCs/>
        </w:rPr>
        <w:t>HR</w:t>
      </w:r>
      <w:r w:rsidR="000E18B2" w:rsidRPr="000E18B2">
        <w:rPr>
          <w:rFonts w:ascii="Arial" w:hAnsi="Arial" w:cs="Arial"/>
          <w:b/>
          <w:bCs/>
        </w:rPr>
        <w:t xml:space="preserve"> within 5 working days, we highly recommend that you contact us by emailing </w:t>
      </w:r>
      <w:hyperlink r:id="rId9" w:history="1">
        <w:r w:rsidR="000E18B2" w:rsidRPr="000E18B2">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w:t>
      </w:r>
      <w:r w:rsidR="00B623CE">
        <w:rPr>
          <w:rFonts w:ascii="Arial" w:hAnsi="Arial" w:cs="Arial"/>
        </w:rPr>
        <w:t>HR</w:t>
      </w:r>
      <w:r w:rsidRPr="000E18B2">
        <w:rPr>
          <w:rFonts w:ascii="Arial" w:hAnsi="Arial" w:cs="Arial"/>
        </w:rPr>
        <w:t xml:space="preserve">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w:t>
      </w:r>
      <w:r w:rsidR="005866C4">
        <w:rPr>
          <w:rFonts w:cs="Arial"/>
        </w:rPr>
        <w:t>of</w:t>
      </w:r>
      <w:r w:rsidR="005866C4" w:rsidRPr="00093771">
        <w:rPr>
          <w:rFonts w:cs="Arial"/>
          <w:b/>
          <w:color w:val="FF0000"/>
        </w:rPr>
        <w:t xml:space="preserve"> </w:t>
      </w:r>
      <w:r w:rsidR="00C572CB">
        <w:rPr>
          <w:rFonts w:cs="Arial"/>
          <w:b/>
        </w:rPr>
        <w:t xml:space="preserve"> 21</w:t>
      </w:r>
      <w:r w:rsidR="00C572CB" w:rsidRPr="00C572CB">
        <w:rPr>
          <w:rFonts w:cs="Arial"/>
          <w:b/>
          <w:vertAlign w:val="superscript"/>
        </w:rPr>
        <w:t>st</w:t>
      </w:r>
      <w:r w:rsidR="00C572CB">
        <w:rPr>
          <w:rFonts w:cs="Arial"/>
          <w:b/>
        </w:rPr>
        <w:t xml:space="preserve"> May 2025 @ 12noon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A7794E" w:rsidRDefault="002807A0" w:rsidP="00176309">
      <w:pPr>
        <w:numPr>
          <w:ilvl w:val="0"/>
          <w:numId w:val="5"/>
        </w:numPr>
        <w:jc w:val="both"/>
        <w:rPr>
          <w:rFonts w:cs="Arial"/>
          <w:bCs/>
        </w:rPr>
      </w:pPr>
      <w:r w:rsidRPr="00A7794E">
        <w:rPr>
          <w:rFonts w:cs="Arial"/>
          <w:bCs/>
        </w:rPr>
        <w:t>If there is an existing panel in place this may take precedence over the newly formed panel for this campaign</w:t>
      </w:r>
      <w:r w:rsidR="00CA03A6" w:rsidRPr="00A7794E">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047C61"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Pr="00542239"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A7794E" w:rsidRDefault="00A7794E"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 xml:space="preserve">as been applied unfairly to you.  Requests for a review or submission of a complaint without providing any facts or grounds to support the request will result in the </w:t>
      </w:r>
      <w:r w:rsidR="00B623CE">
        <w:rPr>
          <w:rFonts w:ascii="Arial" w:hAnsi="Arial" w:cs="Arial"/>
          <w:iCs/>
        </w:rPr>
        <w:t>HR</w:t>
      </w:r>
      <w:r>
        <w:rPr>
          <w:rFonts w:ascii="Arial" w:hAnsi="Arial" w:cs="Arial"/>
          <w:iCs/>
        </w:rPr>
        <w:t xml:space="preserve">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B623CE">
        <w:rPr>
          <w:rFonts w:cs="Arial"/>
        </w:rPr>
        <w:t xml:space="preserve">Mary Brodie – </w:t>
      </w:r>
      <w:hyperlink r:id="rId14" w:history="1">
        <w:r w:rsidR="00B623CE" w:rsidRPr="00B618AC">
          <w:rPr>
            <w:rStyle w:val="Hyperlink"/>
            <w:rFonts w:cs="Arial"/>
          </w:rPr>
          <w:t>mary.brodie@hse.ie</w:t>
        </w:r>
      </w:hyperlink>
      <w:r w:rsidR="00B623CE">
        <w:rPr>
          <w:rFonts w:cs="Arial"/>
        </w:rPr>
        <w:t xml:space="preserve"> </w:t>
      </w:r>
      <w:r w:rsidR="005866C4">
        <w:rPr>
          <w:rFonts w:cs="Arial"/>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w:t>
      </w:r>
      <w:r w:rsidR="00B623CE">
        <w:rPr>
          <w:rFonts w:cs="Arial"/>
          <w:color w:val="000000"/>
        </w:rPr>
        <w:t>HR</w:t>
      </w:r>
      <w:r>
        <w:rPr>
          <w:rFonts w:cs="Arial"/>
          <w:color w:val="000000"/>
        </w:rPr>
        <w:t xml:space="preserve"> Candidate Privacy Policy, is available at </w:t>
      </w:r>
      <w:hyperlink r:id="rId15" w:history="1">
        <w:r>
          <w:rPr>
            <w:rStyle w:val="Hyperlink"/>
            <w:rFonts w:cs="Arial"/>
          </w:rPr>
          <w:t xml:space="preserve">HSE </w:t>
        </w:r>
        <w:r w:rsidR="00B623CE">
          <w:rPr>
            <w:rStyle w:val="Hyperlink"/>
            <w:rFonts w:cs="Arial"/>
          </w:rPr>
          <w:t>HR</w:t>
        </w:r>
        <w:r>
          <w:rPr>
            <w:rStyle w:val="Hyperlink"/>
            <w:rFonts w:cs="Arial"/>
          </w:rPr>
          <w:t xml:space="preserve">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 xml:space="preserve">How </w:t>
      </w:r>
      <w:r w:rsidR="00B623CE">
        <w:rPr>
          <w:rFonts w:ascii="Arial" w:hAnsi="Arial" w:cs="Arial"/>
          <w:b/>
        </w:rPr>
        <w:t>HR</w:t>
      </w:r>
      <w:r>
        <w:rPr>
          <w:rFonts w:ascii="Arial" w:hAnsi="Arial" w:cs="Arial"/>
          <w:b/>
        </w:rPr>
        <w:t xml:space="preserve">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sidR="00B623CE">
        <w:rPr>
          <w:rFonts w:cs="Arial"/>
        </w:rPr>
        <w:t>HR</w:t>
      </w:r>
      <w:r>
        <w:rPr>
          <w:rFonts w:cs="Arial"/>
        </w:rPr>
        <w:t xml:space="preserve">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6"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rsidR="006158B7" w:rsidRPr="00F46E24" w:rsidRDefault="006158B7" w:rsidP="00A7794E">
      <w:pPr>
        <w:jc w:val="center"/>
        <w:rPr>
          <w:rFonts w:cs="Arial"/>
          <w:color w:val="FF0000"/>
        </w:rPr>
      </w:pPr>
    </w:p>
    <w:p w:rsidR="00A7794E" w:rsidRDefault="00A7794E" w:rsidP="00A7794E">
      <w:pPr>
        <w:jc w:val="center"/>
        <w:rPr>
          <w:rFonts w:eastAsia="Arial" w:cs="Arial"/>
          <w:b/>
          <w:bCs/>
        </w:rPr>
      </w:pPr>
      <w:r>
        <w:rPr>
          <w:rFonts w:eastAsia="Arial" w:cs="Arial"/>
          <w:b/>
          <w:bCs/>
        </w:rPr>
        <w:t>Eligibility Criteria</w:t>
      </w:r>
    </w:p>
    <w:p w:rsidR="00A7794E" w:rsidRDefault="00A7794E" w:rsidP="00A7794E">
      <w:pPr>
        <w:jc w:val="center"/>
        <w:rPr>
          <w:rFonts w:eastAsia="Arial" w:cs="Arial"/>
          <w:b/>
          <w:bCs/>
        </w:rPr>
      </w:pPr>
      <w:r>
        <w:rPr>
          <w:rFonts w:eastAsia="Arial" w:cs="Arial"/>
          <w:b/>
          <w:bCs/>
        </w:rPr>
        <w:t>Qualifications and/ or experience</w:t>
      </w:r>
    </w:p>
    <w:p w:rsidR="00A7794E" w:rsidRDefault="00A7794E" w:rsidP="00A7794E">
      <w:pPr>
        <w:jc w:val="center"/>
        <w:rPr>
          <w:rFonts w:eastAsia="Arial" w:cs="Arial"/>
          <w:b/>
          <w:bCs/>
        </w:rPr>
      </w:pPr>
    </w:p>
    <w:p w:rsidR="00A7794E" w:rsidRDefault="00A7794E" w:rsidP="00A7794E">
      <w:pPr>
        <w:jc w:val="both"/>
        <w:rPr>
          <w:rFonts w:cs="Arial"/>
          <w:b/>
          <w:bCs/>
          <w:iCs/>
        </w:rPr>
      </w:pPr>
      <w:r>
        <w:rPr>
          <w:rFonts w:cs="Arial"/>
          <w:b/>
          <w:bCs/>
          <w:iCs/>
        </w:rPr>
        <w:t xml:space="preserve">Candidates must have at the latest date of application: - </w:t>
      </w:r>
    </w:p>
    <w:p w:rsidR="00A7794E" w:rsidRDefault="00A7794E" w:rsidP="00A7794E">
      <w:pPr>
        <w:ind w:firstLine="720"/>
        <w:rPr>
          <w:rFonts w:eastAsia="Arial" w:cs="Arial"/>
          <w:color w:val="000000" w:themeColor="text1"/>
        </w:rPr>
      </w:pPr>
    </w:p>
    <w:p w:rsidR="00C572CB" w:rsidRPr="00E20EEE" w:rsidRDefault="00C572CB" w:rsidP="00C572CB">
      <w:pPr>
        <w:numPr>
          <w:ilvl w:val="0"/>
          <w:numId w:val="24"/>
        </w:numPr>
        <w:spacing w:before="100" w:beforeAutospacing="1" w:after="100" w:afterAutospacing="1"/>
        <w:rPr>
          <w:rFonts w:cs="Arial"/>
        </w:rPr>
      </w:pPr>
      <w:r w:rsidRPr="00E20EEE">
        <w:rPr>
          <w:rFonts w:cs="Arial"/>
          <w:bCs/>
        </w:rPr>
        <w:t>Significant experience</w:t>
      </w:r>
      <w:r w:rsidRPr="00E20EEE">
        <w:rPr>
          <w:rFonts w:cs="Arial"/>
        </w:rPr>
        <w:t xml:space="preserve"> in FOI management and governance, </w:t>
      </w:r>
      <w:r w:rsidRPr="00E20EEE">
        <w:rPr>
          <w:rFonts w:cs="Arial"/>
          <w:bCs/>
        </w:rPr>
        <w:t>within a public-sector organisation.</w:t>
      </w:r>
    </w:p>
    <w:p w:rsidR="00C572CB" w:rsidRDefault="00C572CB" w:rsidP="00C572CB">
      <w:pPr>
        <w:numPr>
          <w:ilvl w:val="0"/>
          <w:numId w:val="24"/>
        </w:numPr>
        <w:spacing w:before="100" w:beforeAutospacing="1" w:after="100" w:afterAutospacing="1"/>
        <w:rPr>
          <w:rFonts w:cs="Arial"/>
          <w:sz w:val="22"/>
          <w:szCs w:val="22"/>
          <w14:ligatures w14:val="standardContextual"/>
        </w:rPr>
      </w:pPr>
      <w:r>
        <w:rPr>
          <w:rFonts w:cs="Arial"/>
        </w:rPr>
        <w:t>Proven track record in handling FOI and AIE requests, including internal and external reviews.</w:t>
      </w:r>
    </w:p>
    <w:p w:rsidR="00C572CB" w:rsidRDefault="00C572CB" w:rsidP="00C572CB">
      <w:pPr>
        <w:numPr>
          <w:ilvl w:val="0"/>
          <w:numId w:val="24"/>
        </w:numPr>
        <w:spacing w:before="100" w:beforeAutospacing="1" w:after="100" w:afterAutospacing="1"/>
        <w:rPr>
          <w:rFonts w:cs="Arial"/>
        </w:rPr>
      </w:pPr>
      <w:r>
        <w:rPr>
          <w:rFonts w:cs="Arial"/>
        </w:rPr>
        <w:t>Experience liaising with key regulatory bodies, such as the Office of the Information Commissioner, Office of the Commissioner for Environmental Information, and Department of Public Expenditure and Reform.</w:t>
      </w:r>
    </w:p>
    <w:p w:rsidR="00C572CB" w:rsidRDefault="00C572CB" w:rsidP="00C572CB">
      <w:pPr>
        <w:numPr>
          <w:ilvl w:val="0"/>
          <w:numId w:val="24"/>
        </w:numPr>
        <w:spacing w:before="100" w:beforeAutospacing="1" w:after="100" w:afterAutospacing="1"/>
        <w:rPr>
          <w:rFonts w:cs="Arial"/>
        </w:rPr>
      </w:pPr>
      <w:r>
        <w:rPr>
          <w:rFonts w:cs="Arial"/>
        </w:rPr>
        <w:t>Strong data and records management expertise, including overseeing the maintenance of disclosure logs and ensuring compliance with statutory timelines.</w:t>
      </w:r>
    </w:p>
    <w:p w:rsidR="00C572CB" w:rsidRDefault="00C572CB" w:rsidP="00C572CB">
      <w:pPr>
        <w:numPr>
          <w:ilvl w:val="0"/>
          <w:numId w:val="24"/>
        </w:numPr>
        <w:spacing w:before="100" w:beforeAutospacing="1" w:after="100" w:afterAutospacing="1"/>
        <w:rPr>
          <w:rFonts w:cs="Arial"/>
        </w:rPr>
      </w:pPr>
      <w:r>
        <w:rPr>
          <w:rFonts w:cs="Arial"/>
        </w:rPr>
        <w:t>Demonstrated ability to provide structured training and guidance to FOI decision-makers and reviewers.</w:t>
      </w:r>
    </w:p>
    <w:p w:rsidR="00C572CB" w:rsidRDefault="00C572CB" w:rsidP="00C572CB">
      <w:pPr>
        <w:numPr>
          <w:ilvl w:val="0"/>
          <w:numId w:val="24"/>
        </w:numPr>
        <w:spacing w:before="100" w:beforeAutospacing="1" w:after="100" w:afterAutospacing="1"/>
        <w:rPr>
          <w:rFonts w:cs="Arial"/>
        </w:rPr>
      </w:pPr>
      <w:r>
        <w:rPr>
          <w:rFonts w:cs="Arial"/>
        </w:rPr>
        <w:t>Experience in developing and implementing standardised reporting structures to track FOI compliance and performance.</w:t>
      </w:r>
    </w:p>
    <w:p w:rsidR="00A7794E" w:rsidRPr="00C572CB" w:rsidRDefault="00A7794E" w:rsidP="00C572CB">
      <w:pPr>
        <w:pStyle w:val="NormalWeb"/>
        <w:spacing w:before="100" w:beforeAutospacing="1" w:after="100" w:afterAutospacing="1"/>
        <w:ind w:left="360"/>
        <w:rPr>
          <w:rFonts w:ascii="Arial" w:hAnsi="Arial" w:cs="Arial"/>
          <w:color w:val="000000" w:themeColor="text1"/>
          <w:sz w:val="20"/>
          <w:szCs w:val="20"/>
        </w:rPr>
      </w:pPr>
      <w:r w:rsidRPr="00C572CB">
        <w:rPr>
          <w:rFonts w:ascii="Arial" w:hAnsi="Arial" w:cs="Arial"/>
        </w:rPr>
        <w:t>.</w:t>
      </w:r>
    </w:p>
    <w:p w:rsidR="00A7794E" w:rsidRDefault="00A7794E" w:rsidP="00A7794E">
      <w:pPr>
        <w:rPr>
          <w:rFonts w:eastAsia="Arial" w:cs="Arial"/>
          <w:b/>
          <w:bCs/>
        </w:rPr>
      </w:pPr>
    </w:p>
    <w:p w:rsidR="00A7794E" w:rsidRDefault="00A7794E" w:rsidP="00A7794E">
      <w:pPr>
        <w:rPr>
          <w:rFonts w:eastAsia="Arial" w:cs="Arial"/>
          <w:b/>
          <w:bCs/>
        </w:rPr>
      </w:pPr>
      <w:r>
        <w:rPr>
          <w:rFonts w:eastAsia="Arial" w:cs="Arial"/>
          <w:b/>
          <w:bCs/>
        </w:rPr>
        <w:t>Health</w:t>
      </w:r>
    </w:p>
    <w:p w:rsidR="00A7794E" w:rsidRDefault="00A7794E" w:rsidP="00A7794E">
      <w:pPr>
        <w:rPr>
          <w:rFonts w:eastAsia="Arial" w:cs="Arial"/>
        </w:rPr>
      </w:pPr>
      <w:r>
        <w:rPr>
          <w:rFonts w:eastAsia="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A7794E" w:rsidRDefault="00A7794E" w:rsidP="00A7794E">
      <w:pPr>
        <w:rPr>
          <w:rFonts w:eastAsia="Arial" w:cs="Arial"/>
        </w:rPr>
      </w:pPr>
    </w:p>
    <w:p w:rsidR="00A7794E" w:rsidRDefault="00A7794E" w:rsidP="00A7794E">
      <w:pPr>
        <w:ind w:right="-766"/>
        <w:rPr>
          <w:rFonts w:eastAsia="Arial" w:cs="Arial"/>
        </w:rPr>
      </w:pPr>
      <w:r>
        <w:rPr>
          <w:rFonts w:eastAsia="Arial" w:cs="Arial"/>
          <w:b/>
          <w:bCs/>
        </w:rPr>
        <w:t>Character</w:t>
      </w:r>
    </w:p>
    <w:p w:rsidR="00A7794E" w:rsidRDefault="00A7794E" w:rsidP="00A7794E">
      <w:pPr>
        <w:ind w:right="-766"/>
        <w:rPr>
          <w:rFonts w:eastAsia="Arial" w:cs="Arial"/>
        </w:rPr>
      </w:pPr>
      <w:r>
        <w:rPr>
          <w:rFonts w:eastAsia="Arial" w:cs="Arial"/>
        </w:rPr>
        <w:t>Each candidate for and any person holding the office must be of good character.</w:t>
      </w:r>
    </w:p>
    <w:p w:rsidR="00A7794E" w:rsidRDefault="00A7794E" w:rsidP="00A7794E">
      <w:pPr>
        <w:jc w:val="center"/>
        <w:rPr>
          <w:rFonts w:eastAsia="Arial" w:cs="Arial"/>
          <w:b/>
          <w:bCs/>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bookmarkStart w:id="0" w:name="_GoBack"/>
      <w:bookmarkEnd w:id="0"/>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7"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047C61" w:rsidP="006158B7">
      <w:pPr>
        <w:ind w:left="-360"/>
        <w:jc w:val="both"/>
        <w:rPr>
          <w:rFonts w:cs="Arial"/>
          <w:color w:val="3333FF"/>
        </w:rPr>
      </w:pPr>
      <w:hyperlink r:id="rId18"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047C61" w:rsidP="006158B7">
      <w:pPr>
        <w:ind w:left="-360"/>
        <w:jc w:val="both"/>
        <w:rPr>
          <w:rFonts w:cs="Arial"/>
        </w:rPr>
      </w:pPr>
      <w:hyperlink r:id="rId19"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047C61" w:rsidP="006158B7">
      <w:pPr>
        <w:ind w:left="-360"/>
        <w:jc w:val="both"/>
        <w:rPr>
          <w:rFonts w:cs="Arial"/>
        </w:rPr>
      </w:pPr>
      <w:hyperlink r:id="rId20"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047C61" w:rsidP="006158B7">
      <w:pPr>
        <w:autoSpaceDE w:val="0"/>
        <w:autoSpaceDN w:val="0"/>
        <w:adjustRightInd w:val="0"/>
        <w:spacing w:line="240" w:lineRule="atLeast"/>
        <w:ind w:left="-360"/>
        <w:rPr>
          <w:rStyle w:val="Hyperlink"/>
          <w:rFonts w:cs="Arial"/>
        </w:rPr>
      </w:pPr>
      <w:hyperlink r:id="rId21"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HSE </w:t>
      </w:r>
      <w:r w:rsidR="00B623CE">
        <w:rPr>
          <w:rFonts w:cs="Arial"/>
        </w:rPr>
        <w:t>HR</w:t>
      </w:r>
      <w:r w:rsidRPr="009008B7">
        <w:rPr>
          <w:rFonts w:cs="Arial"/>
        </w:rPr>
        <w:t xml:space="preserve">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 xml:space="preserve">If you take up employment in a Specified Purpose post, you can advise </w:t>
      </w:r>
      <w:r w:rsidR="00B623CE">
        <w:rPr>
          <w:rFonts w:cs="Arial"/>
        </w:rPr>
        <w:t>HR</w:t>
      </w:r>
      <w:r w:rsidRPr="009008B7">
        <w:rPr>
          <w:rFonts w:cs="Arial"/>
        </w:rPr>
        <w:t xml:space="preserve"> by email to </w:t>
      </w:r>
      <w:hyperlink r:id="rId22" w:history="1">
        <w:r w:rsidRPr="009008B7">
          <w:rPr>
            <w:rFonts w:cs="Arial"/>
            <w:u w:val="single"/>
          </w:rPr>
          <w:t>ask</w:t>
        </w:r>
        <w:r w:rsidR="00B623CE">
          <w:rPr>
            <w:rFonts w:cs="Arial"/>
            <w:u w:val="single"/>
          </w:rPr>
          <w:t>HR</w:t>
        </w:r>
        <w:r w:rsidRPr="009008B7">
          <w:rPr>
            <w:rFonts w:cs="Arial"/>
            <w:u w:val="single"/>
          </w:rPr>
          <w:t>@hse.ie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3"/>
      <w:footerReference w:type="first" r:id="rId24"/>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047C61" w:rsidP="00BE366C">
    <w:pPr>
      <w:pStyle w:val="Footer"/>
      <w:tabs>
        <w:tab w:val="left" w:pos="1290"/>
      </w:tabs>
      <w:rPr>
        <w:rFonts w:ascii="Arial" w:hAnsi="Arial" w:cs="Arial"/>
        <w:sz w:val="20"/>
      </w:rPr>
    </w:pPr>
    <w:r>
      <w:rPr>
        <w:rFonts w:ascii="Arial" w:hAnsi="Arial" w:cs="Arial"/>
        <w:iCs/>
        <w:sz w:val="20"/>
        <w:lang w:eastAsia="en-GB"/>
      </w:rPr>
      <w:t>General Manager</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Pr>
        <w:rFonts w:ascii="Arial" w:hAnsi="Arial" w:cs="Arial"/>
        <w:noProof/>
        <w:sz w:val="20"/>
      </w:rPr>
      <w:t>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A5C2300"/>
    <w:multiLevelType w:val="hybridMultilevel"/>
    <w:tmpl w:val="F730997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3A550E"/>
    <w:multiLevelType w:val="hybridMultilevel"/>
    <w:tmpl w:val="82F0C38A"/>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E130CDB"/>
    <w:multiLevelType w:val="hybridMultilevel"/>
    <w:tmpl w:val="BDAABE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6C4713B"/>
    <w:multiLevelType w:val="multilevel"/>
    <w:tmpl w:val="6E64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4555804"/>
    <w:multiLevelType w:val="hybridMultilevel"/>
    <w:tmpl w:val="9016484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9"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5"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6"/>
  </w:num>
  <w:num w:numId="3">
    <w:abstractNumId w:val="7"/>
  </w:num>
  <w:num w:numId="4">
    <w:abstractNumId w:val="2"/>
  </w:num>
  <w:num w:numId="5">
    <w:abstractNumId w:val="20"/>
  </w:num>
  <w:num w:numId="6">
    <w:abstractNumId w:val="22"/>
  </w:num>
  <w:num w:numId="7">
    <w:abstractNumId w:val="8"/>
  </w:num>
  <w:num w:numId="8">
    <w:abstractNumId w:val="19"/>
  </w:num>
  <w:num w:numId="9">
    <w:abstractNumId w:val="3"/>
  </w:num>
  <w:num w:numId="10">
    <w:abstractNumId w:val="10"/>
  </w:num>
  <w:num w:numId="11">
    <w:abstractNumId w:val="6"/>
  </w:num>
  <w:num w:numId="12">
    <w:abstractNumId w:val="21"/>
  </w:num>
  <w:num w:numId="13">
    <w:abstractNumId w:val="17"/>
  </w:num>
  <w:num w:numId="14">
    <w:abstractNumId w:val="25"/>
  </w:num>
  <w:num w:numId="15">
    <w:abstractNumId w:val="5"/>
  </w:num>
  <w:num w:numId="16">
    <w:abstractNumId w:val="14"/>
  </w:num>
  <w:num w:numId="17">
    <w:abstractNumId w:val="11"/>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23"/>
  </w:num>
  <w:num w:numId="22">
    <w:abstractNumId w:val="2"/>
  </w:num>
  <w:num w:numId="23">
    <w:abstractNumId w:val="1"/>
  </w:num>
  <w:num w:numId="24">
    <w:abstractNumId w:val="18"/>
  </w:num>
  <w:num w:numId="25">
    <w:abstractNumId w:val="4"/>
  </w:num>
  <w:num w:numId="26">
    <w:abstractNumId w:val="9"/>
  </w:num>
  <w:num w:numId="2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1"/>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0564"/>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66C4"/>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7794E"/>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23CE"/>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572CB"/>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2184DF9A"/>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553397173">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26332059">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acro.police.uk/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fbi.gov/services/cjis/identity-history-summary-chec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www.irishimmigration.ie/registering-your-immigration-permission/information-on-registering/immigration-permission-stamp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se.ie/eng/staff/jobs/recruitment-process/" TargetMode="External"/><Relationship Id="rId20" Type="http://schemas.openxmlformats.org/officeDocument/2006/relationships/hyperlink" Target="http://www.afp.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hse.ie/eng/staff/jobs/recruitment-process/candidate-privacy-notices-for-candidates-in-recruitment-process.html"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www.gov.uk/browse/working/finding-job"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mary.brodie@hse.ie" TargetMode="External"/><Relationship Id="rId22" Type="http://schemas.openxmlformats.org/officeDocument/2006/relationships/hyperlink" Target="mailto:asknrs@h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A775A2-366A-49C4-94BC-09C4E3E3D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5444</Words>
  <Characters>29340</Characters>
  <Application>Microsoft Office Word</Application>
  <DocSecurity>0</DocSecurity>
  <Lines>244</Lines>
  <Paragraphs>69</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34715</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Mary Brodie</cp:lastModifiedBy>
  <cp:revision>2</cp:revision>
  <cp:lastPrinted>2020-03-25T10:41:00Z</cp:lastPrinted>
  <dcterms:created xsi:type="dcterms:W3CDTF">2025-04-30T10:45:00Z</dcterms:created>
  <dcterms:modified xsi:type="dcterms:W3CDTF">2025-04-30T10:45:00Z</dcterms:modified>
</cp:coreProperties>
</file>