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40155234" w14:textId="682817A2" w:rsidR="006C61ED" w:rsidRPr="006C61ED" w:rsidRDefault="006C61ED" w:rsidP="006C61ED">
      <w:pPr>
        <w:spacing w:before="240" w:after="120" w:line="240" w:lineRule="auto"/>
        <w:jc w:val="center"/>
        <w:rPr>
          <w:rFonts w:eastAsia="Times New Roman" w:cs="Arial"/>
          <w:b/>
          <w:bCs/>
          <w:sz w:val="24"/>
          <w:szCs w:val="24"/>
          <w:lang w:eastAsia="en-IE"/>
        </w:rPr>
      </w:pPr>
      <w:r w:rsidRPr="006C61ED">
        <w:rPr>
          <w:rFonts w:eastAsia="Times New Roman" w:cs="Arial"/>
          <w:b/>
          <w:bCs/>
          <w:sz w:val="24"/>
          <w:szCs w:val="24"/>
          <w:lang w:eastAsia="en-IE"/>
        </w:rPr>
        <w:t>G11699 Finance Manager, Galway University Hospitals / Bainisteoir Airgeadas, Ospidéil na hOllscoile, Gaillimh</w:t>
      </w:r>
    </w:p>
    <w:p w14:paraId="342D91CE" w14:textId="545089F0"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E4D4DCA"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w:t>
      </w:r>
      <w:r w:rsidR="006C61ED">
        <w:rPr>
          <w:rFonts w:ascii="Arial" w:eastAsia="Times New Roman" w:hAnsi="Arial" w:cs="Arial"/>
          <w:sz w:val="20"/>
          <w:szCs w:val="20"/>
        </w:rPr>
        <w:t xml:space="preserve">uitment process please contact the GUH Recruitment Team at </w:t>
      </w:r>
      <w:hyperlink r:id="rId10" w:history="1">
        <w:r w:rsidR="006C61ED" w:rsidRPr="006C61ED">
          <w:rPr>
            <w:rStyle w:val="Hyperlink"/>
            <w:rFonts w:ascii="Arial" w:eastAsia="Times New Roman" w:hAnsi="Arial" w:cs="Arial"/>
            <w:color w:val="auto"/>
            <w:sz w:val="20"/>
            <w:szCs w:val="20"/>
            <w:u w:val="none"/>
          </w:rPr>
          <w:t>Recruit.GUH@hse.ie</w:t>
        </w:r>
      </w:hyperlink>
      <w:r w:rsidR="006C61ED" w:rsidRPr="006C61ED">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524C44"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524C44"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524C44"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524C44"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524C44"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524C44"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524C44"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524C44"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524C44"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524C44"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524C44"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524C44"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524C44"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524C44"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524C44"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524C44"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524C44"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524C44"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524C44"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524C44"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524C44"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524C44"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524C44"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524C44"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lastRenderedPageBreak/>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lastRenderedPageBreak/>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279607EB" w:rsidR="006F0040" w:rsidRDefault="006F0040" w:rsidP="006F0040">
      <w:pPr>
        <w:pStyle w:val="Heading2"/>
      </w:pPr>
      <w:bookmarkStart w:id="16" w:name="_Appendix_1:_Eligibility"/>
      <w:bookmarkStart w:id="17" w:name="_Toc188374542"/>
      <w:bookmarkEnd w:id="16"/>
      <w:r w:rsidRPr="00BD636C">
        <w:t>Appendix 1: Eligibility Criteria</w:t>
      </w:r>
      <w:bookmarkEnd w:id="17"/>
    </w:p>
    <w:p w14:paraId="039B0B6E" w14:textId="6307EC23" w:rsidR="006C61ED" w:rsidRDefault="006C61ED" w:rsidP="006C61ED">
      <w:pPr>
        <w:pStyle w:val="Default"/>
        <w:rPr>
          <w:rFonts w:ascii="Calibri" w:hAnsi="Calibri"/>
          <w:sz w:val="22"/>
          <w:szCs w:val="22"/>
          <w:lang w:val="en-US"/>
        </w:rPr>
      </w:pPr>
      <w:bookmarkStart w:id="18" w:name="_GoBack"/>
      <w:bookmarkEnd w:id="18"/>
    </w:p>
    <w:p w14:paraId="481C8C6C" w14:textId="48D4205F" w:rsidR="006C61ED" w:rsidRDefault="006C61ED" w:rsidP="006C61ED">
      <w:pPr>
        <w:pStyle w:val="Default"/>
        <w:rPr>
          <w:rFonts w:ascii="Calibri" w:hAnsi="Calibri"/>
          <w:sz w:val="22"/>
          <w:szCs w:val="22"/>
          <w:lang w:val="en-US"/>
        </w:rPr>
      </w:pPr>
      <w:r w:rsidRPr="006C5C6C">
        <w:rPr>
          <w:rFonts w:ascii="Calibri" w:hAnsi="Calibri"/>
          <w:sz w:val="22"/>
          <w:szCs w:val="22"/>
          <w:lang w:val="en-US"/>
        </w:rPr>
        <w:t>Candidates must on the closing date:</w:t>
      </w:r>
    </w:p>
    <w:p w14:paraId="0CEAAD83" w14:textId="77777777" w:rsidR="006C61ED" w:rsidRPr="006C61ED" w:rsidRDefault="006C61ED" w:rsidP="006C61ED">
      <w:pPr>
        <w:pStyle w:val="Default"/>
        <w:rPr>
          <w:rFonts w:ascii="Calibri" w:hAnsi="Calibri"/>
          <w:sz w:val="22"/>
          <w:szCs w:val="22"/>
          <w:lang w:val="en-US"/>
        </w:rPr>
      </w:pPr>
    </w:p>
    <w:p w14:paraId="6B7287A8" w14:textId="02110F63" w:rsidR="006C61ED" w:rsidRPr="002E55CD" w:rsidRDefault="006C61ED" w:rsidP="006C61ED">
      <w:pPr>
        <w:rPr>
          <w:rFonts w:cs="Arial"/>
        </w:rPr>
      </w:pPr>
      <w:r>
        <w:rPr>
          <w:rFonts w:cs="Arial"/>
        </w:rPr>
        <w:t>(a</w:t>
      </w:r>
      <w:r w:rsidRPr="002E55CD">
        <w:rPr>
          <w:rFonts w:cs="Arial"/>
        </w:rPr>
        <w:t xml:space="preserve">) </w:t>
      </w:r>
      <w:r>
        <w:rPr>
          <w:rFonts w:cs="Arial"/>
        </w:rPr>
        <w:t xml:space="preserve">(i) </w:t>
      </w:r>
      <w:r w:rsidRPr="002E55CD">
        <w:rPr>
          <w:rFonts w:cs="Arial"/>
        </w:rPr>
        <w:t>Hold a recognised professional accountancy qualification from one of the following accountancy bodies:</w:t>
      </w:r>
    </w:p>
    <w:p w14:paraId="23CB22F5" w14:textId="77777777" w:rsidR="006C61ED" w:rsidRPr="002E55CD" w:rsidRDefault="006C61ED" w:rsidP="006C61ED">
      <w:pPr>
        <w:pStyle w:val="ListParagraph"/>
        <w:numPr>
          <w:ilvl w:val="0"/>
          <w:numId w:val="39"/>
        </w:numPr>
        <w:spacing w:after="0" w:line="240" w:lineRule="auto"/>
        <w:contextualSpacing w:val="0"/>
        <w:rPr>
          <w:rFonts w:cs="Arial"/>
        </w:rPr>
      </w:pPr>
      <w:r w:rsidRPr="002E55CD">
        <w:rPr>
          <w:rFonts w:cs="Arial"/>
        </w:rPr>
        <w:t>Chartered Institute of Public Finance and Accountancy</w:t>
      </w:r>
    </w:p>
    <w:p w14:paraId="4308CC46" w14:textId="77777777" w:rsidR="006C61ED" w:rsidRPr="002E55CD" w:rsidRDefault="006C61ED" w:rsidP="006C61ED">
      <w:pPr>
        <w:pStyle w:val="ListParagraph"/>
        <w:numPr>
          <w:ilvl w:val="0"/>
          <w:numId w:val="39"/>
        </w:numPr>
        <w:spacing w:after="0" w:line="240" w:lineRule="auto"/>
        <w:contextualSpacing w:val="0"/>
        <w:rPr>
          <w:rFonts w:cs="Arial"/>
        </w:rPr>
      </w:pPr>
      <w:r w:rsidRPr="002E55CD">
        <w:rPr>
          <w:rFonts w:cs="Arial"/>
        </w:rPr>
        <w:t>Institute of Chartered Accountants</w:t>
      </w:r>
    </w:p>
    <w:p w14:paraId="439166E8" w14:textId="77777777" w:rsidR="006C61ED" w:rsidRPr="002E55CD" w:rsidRDefault="006C61ED" w:rsidP="006C61ED">
      <w:pPr>
        <w:pStyle w:val="ListParagraph"/>
        <w:numPr>
          <w:ilvl w:val="0"/>
          <w:numId w:val="39"/>
        </w:numPr>
        <w:spacing w:after="0" w:line="240" w:lineRule="auto"/>
        <w:contextualSpacing w:val="0"/>
        <w:rPr>
          <w:rFonts w:cs="Arial"/>
        </w:rPr>
      </w:pPr>
      <w:r w:rsidRPr="002E55CD">
        <w:rPr>
          <w:rFonts w:cs="Arial"/>
        </w:rPr>
        <w:t>Chartered Association of Certified Accountants</w:t>
      </w:r>
    </w:p>
    <w:p w14:paraId="3C25A514" w14:textId="77777777" w:rsidR="006C61ED" w:rsidRPr="002E55CD" w:rsidRDefault="006C61ED" w:rsidP="006C61ED">
      <w:pPr>
        <w:pStyle w:val="ListParagraph"/>
        <w:numPr>
          <w:ilvl w:val="0"/>
          <w:numId w:val="39"/>
        </w:numPr>
        <w:spacing w:after="0" w:line="240" w:lineRule="auto"/>
        <w:contextualSpacing w:val="0"/>
        <w:rPr>
          <w:rFonts w:cs="Arial"/>
        </w:rPr>
      </w:pPr>
      <w:r w:rsidRPr="002E55CD">
        <w:rPr>
          <w:rFonts w:cs="Arial"/>
        </w:rPr>
        <w:t>Chartered Institute of Management Accountants</w:t>
      </w:r>
    </w:p>
    <w:p w14:paraId="0B3ABF18" w14:textId="77777777" w:rsidR="006C61ED" w:rsidRPr="002E55CD" w:rsidRDefault="006C61ED" w:rsidP="006C61ED">
      <w:pPr>
        <w:pStyle w:val="ListParagraph"/>
        <w:numPr>
          <w:ilvl w:val="0"/>
          <w:numId w:val="39"/>
        </w:numPr>
        <w:spacing w:after="0" w:line="240" w:lineRule="auto"/>
        <w:contextualSpacing w:val="0"/>
        <w:rPr>
          <w:rFonts w:cs="Arial"/>
        </w:rPr>
      </w:pPr>
      <w:r w:rsidRPr="002E55CD">
        <w:rPr>
          <w:rFonts w:cs="Arial"/>
        </w:rPr>
        <w:t>Institute of Certified Public Accountants in Ireland</w:t>
      </w:r>
    </w:p>
    <w:p w14:paraId="67C1B27D" w14:textId="77777777" w:rsidR="006C61ED" w:rsidRPr="002E55CD" w:rsidRDefault="006C61ED" w:rsidP="006C61ED">
      <w:pPr>
        <w:pStyle w:val="ListParagraph"/>
        <w:numPr>
          <w:ilvl w:val="0"/>
          <w:numId w:val="39"/>
        </w:numPr>
        <w:spacing w:after="0" w:line="240" w:lineRule="auto"/>
        <w:contextualSpacing w:val="0"/>
        <w:rPr>
          <w:rFonts w:cs="Arial"/>
        </w:rPr>
      </w:pPr>
      <w:r w:rsidRPr="002E55CD">
        <w:rPr>
          <w:rFonts w:cs="Arial"/>
        </w:rPr>
        <w:t>Institute of Incorporated Public Accountants</w:t>
      </w:r>
    </w:p>
    <w:p w14:paraId="0CE95D26" w14:textId="77777777" w:rsidR="006C61ED" w:rsidRDefault="006C61ED" w:rsidP="006C61ED">
      <w:pPr>
        <w:jc w:val="center"/>
        <w:rPr>
          <w:rFonts w:cs="Arial"/>
          <w:b/>
        </w:rPr>
      </w:pPr>
    </w:p>
    <w:p w14:paraId="6FA73851" w14:textId="77777777" w:rsidR="006C61ED" w:rsidRPr="002E55CD" w:rsidRDefault="006C61ED" w:rsidP="006C61ED">
      <w:pPr>
        <w:jc w:val="center"/>
        <w:rPr>
          <w:rFonts w:cs="Arial"/>
          <w:b/>
        </w:rPr>
      </w:pPr>
      <w:r>
        <w:rPr>
          <w:rFonts w:cs="Arial"/>
          <w:b/>
        </w:rPr>
        <w:t xml:space="preserve">Or </w:t>
      </w:r>
    </w:p>
    <w:p w14:paraId="15D678C2" w14:textId="476D910B" w:rsidR="006C61ED" w:rsidRDefault="006C61ED" w:rsidP="006C61ED">
      <w:pPr>
        <w:rPr>
          <w:rFonts w:cs="Arial"/>
        </w:rPr>
      </w:pPr>
      <w:r w:rsidRPr="00E81A67">
        <w:rPr>
          <w:rFonts w:cs="Arial"/>
        </w:rPr>
        <w:t>(ii) A recognised equivalent qualification</w:t>
      </w:r>
    </w:p>
    <w:p w14:paraId="30A3AACC" w14:textId="278FD305" w:rsidR="006C61ED" w:rsidRDefault="006C61ED" w:rsidP="006C61ED">
      <w:pPr>
        <w:jc w:val="center"/>
        <w:rPr>
          <w:rFonts w:cs="Arial"/>
          <w:b/>
        </w:rPr>
      </w:pPr>
      <w:r>
        <w:rPr>
          <w:rFonts w:cs="Arial"/>
          <w:b/>
        </w:rPr>
        <w:t xml:space="preserve">And </w:t>
      </w:r>
    </w:p>
    <w:p w14:paraId="4451F22D" w14:textId="2D7244EA" w:rsidR="006C61ED" w:rsidRPr="00E81A67" w:rsidRDefault="006C61ED" w:rsidP="006C61ED">
      <w:pPr>
        <w:rPr>
          <w:rFonts w:cs="Arial"/>
        </w:rPr>
      </w:pPr>
      <w:r>
        <w:rPr>
          <w:rFonts w:cs="Arial"/>
        </w:rPr>
        <w:t>(b) Have s</w:t>
      </w:r>
      <w:r w:rsidRPr="00E81A67">
        <w:rPr>
          <w:rFonts w:cs="Arial"/>
        </w:rPr>
        <w:t xml:space="preserve">ignificant experience of working in a busy finance role in a large organisation managing multiple competing priorities and deadlines, with significant experience in the following </w:t>
      </w:r>
    </w:p>
    <w:p w14:paraId="16C48C61" w14:textId="77777777" w:rsidR="006C61ED" w:rsidRPr="00E81A67" w:rsidRDefault="006C61ED" w:rsidP="006C61ED">
      <w:pPr>
        <w:pStyle w:val="ListParagraph"/>
        <w:numPr>
          <w:ilvl w:val="0"/>
          <w:numId w:val="42"/>
        </w:numPr>
        <w:spacing w:after="0" w:line="240" w:lineRule="auto"/>
        <w:contextualSpacing w:val="0"/>
        <w:rPr>
          <w:rFonts w:cs="Arial"/>
        </w:rPr>
      </w:pPr>
      <w:r w:rsidRPr="00E81A67">
        <w:rPr>
          <w:rFonts w:cs="Arial"/>
        </w:rPr>
        <w:t>Budgeting</w:t>
      </w:r>
    </w:p>
    <w:p w14:paraId="0D4A2B86" w14:textId="77777777" w:rsidR="006C61ED" w:rsidRPr="00E81A67" w:rsidRDefault="006C61ED" w:rsidP="006C61ED">
      <w:pPr>
        <w:pStyle w:val="ListParagraph"/>
        <w:numPr>
          <w:ilvl w:val="0"/>
          <w:numId w:val="41"/>
        </w:numPr>
        <w:spacing w:after="0" w:line="240" w:lineRule="auto"/>
        <w:contextualSpacing w:val="0"/>
        <w:rPr>
          <w:rFonts w:cs="Arial"/>
        </w:rPr>
      </w:pPr>
      <w:r w:rsidRPr="00E81A67">
        <w:rPr>
          <w:rFonts w:cs="Arial"/>
        </w:rPr>
        <w:t>Forecasting</w:t>
      </w:r>
    </w:p>
    <w:p w14:paraId="1BD3E21E" w14:textId="397DFC90" w:rsidR="006C61ED" w:rsidRDefault="006C61ED" w:rsidP="006C61ED">
      <w:pPr>
        <w:pStyle w:val="ListParagraph"/>
        <w:numPr>
          <w:ilvl w:val="0"/>
          <w:numId w:val="40"/>
        </w:numPr>
        <w:spacing w:after="0" w:line="240" w:lineRule="auto"/>
        <w:contextualSpacing w:val="0"/>
        <w:rPr>
          <w:rFonts w:cs="Arial"/>
        </w:rPr>
      </w:pPr>
      <w:r w:rsidRPr="00E81A67">
        <w:rPr>
          <w:rFonts w:cs="Arial"/>
        </w:rPr>
        <w:t>Preparation of monthly management accounts and variance analysis</w:t>
      </w:r>
    </w:p>
    <w:p w14:paraId="314F053E" w14:textId="77777777" w:rsidR="006C61ED" w:rsidRPr="006C61ED" w:rsidRDefault="006C61ED" w:rsidP="006C61ED">
      <w:pPr>
        <w:pStyle w:val="ListParagraph"/>
        <w:numPr>
          <w:ilvl w:val="0"/>
          <w:numId w:val="40"/>
        </w:numPr>
        <w:spacing w:after="0" w:line="240" w:lineRule="auto"/>
        <w:contextualSpacing w:val="0"/>
        <w:rPr>
          <w:rFonts w:cs="Arial"/>
        </w:rPr>
      </w:pPr>
    </w:p>
    <w:p w14:paraId="63D746B7" w14:textId="09E1F3EE" w:rsidR="006C61ED" w:rsidRDefault="006C61ED" w:rsidP="006C61ED">
      <w:pPr>
        <w:jc w:val="center"/>
        <w:rPr>
          <w:rFonts w:cs="Arial"/>
          <w:b/>
        </w:rPr>
      </w:pPr>
      <w:r>
        <w:rPr>
          <w:rFonts w:cs="Arial"/>
          <w:b/>
        </w:rPr>
        <w:t xml:space="preserve">And </w:t>
      </w:r>
    </w:p>
    <w:p w14:paraId="1183391F" w14:textId="3844F629" w:rsidR="006C61ED" w:rsidRDefault="006C61ED" w:rsidP="006C61ED">
      <w:pPr>
        <w:rPr>
          <w:rFonts w:cs="Arial"/>
        </w:rPr>
      </w:pPr>
      <w:r>
        <w:rPr>
          <w:rFonts w:cs="Arial"/>
        </w:rPr>
        <w:t>(c) Have s</w:t>
      </w:r>
      <w:r w:rsidRPr="00E81A67">
        <w:rPr>
          <w:rFonts w:cs="Arial"/>
        </w:rPr>
        <w:t>ignificant experience in a role that involved monitoring of compliance such as adherence to policy, procedures, guidelines and standards</w:t>
      </w:r>
    </w:p>
    <w:p w14:paraId="2A97895C" w14:textId="567AE574" w:rsidR="006C61ED" w:rsidRPr="006C61ED" w:rsidRDefault="006C61ED" w:rsidP="006C61ED">
      <w:pPr>
        <w:jc w:val="center"/>
        <w:rPr>
          <w:rFonts w:cs="Arial"/>
          <w:b/>
        </w:rPr>
      </w:pPr>
      <w:r>
        <w:rPr>
          <w:rFonts w:cs="Arial"/>
          <w:b/>
        </w:rPr>
        <w:t xml:space="preserve">And </w:t>
      </w:r>
    </w:p>
    <w:p w14:paraId="6FF8E54D" w14:textId="0C98AFE5" w:rsidR="006C61ED" w:rsidRPr="006C61ED" w:rsidRDefault="006C61ED" w:rsidP="006C61ED">
      <w:pPr>
        <w:rPr>
          <w:rFonts w:cs="Arial"/>
          <w:szCs w:val="20"/>
        </w:rPr>
      </w:pPr>
      <w:r>
        <w:rPr>
          <w:rFonts w:cs="Arial"/>
        </w:rPr>
        <w:t xml:space="preserve">(d) Have experience </w:t>
      </w:r>
      <w:r w:rsidRPr="00840584">
        <w:rPr>
          <w:rFonts w:cs="Arial"/>
          <w:szCs w:val="20"/>
        </w:rPr>
        <w:t>of managing and working collaboratively with multiple internal and external stakeholders to achieve results including line management of staff and developing a team.</w:t>
      </w:r>
    </w:p>
    <w:p w14:paraId="1E527AF5" w14:textId="4450C4F7" w:rsidR="006C61ED" w:rsidRDefault="006C61ED" w:rsidP="006C61ED">
      <w:pPr>
        <w:jc w:val="center"/>
        <w:rPr>
          <w:rFonts w:asciiTheme="minorHAnsi" w:hAnsiTheme="minorHAnsi" w:cstheme="minorHAnsi"/>
          <w:b/>
          <w:sz w:val="22"/>
        </w:rPr>
      </w:pPr>
      <w:r>
        <w:rPr>
          <w:rFonts w:asciiTheme="minorHAnsi" w:hAnsiTheme="minorHAnsi" w:cstheme="minorHAnsi"/>
          <w:b/>
          <w:sz w:val="22"/>
        </w:rPr>
        <w:t xml:space="preserve">And </w:t>
      </w:r>
    </w:p>
    <w:p w14:paraId="0ED87BDD" w14:textId="77F8F085" w:rsidR="006C61ED" w:rsidRDefault="006C61ED" w:rsidP="006C61ED">
      <w:pPr>
        <w:rPr>
          <w:rFonts w:cs="Arial"/>
        </w:rPr>
      </w:pPr>
      <w:r w:rsidRPr="00840584">
        <w:rPr>
          <w:rFonts w:cs="Arial"/>
          <w:szCs w:val="20"/>
        </w:rPr>
        <w:t>(e) Have the requisite knowledge and ability (including a high standard of suitability and management ability) for the proper discharge of the duties of the office.</w:t>
      </w:r>
    </w:p>
    <w:p w14:paraId="24301514" w14:textId="77777777" w:rsidR="006C61ED" w:rsidRDefault="006C61ED" w:rsidP="006C61ED">
      <w:pPr>
        <w:rPr>
          <w:rFonts w:cs="Arial"/>
        </w:rPr>
      </w:pPr>
    </w:p>
    <w:p w14:paraId="22147573" w14:textId="77777777" w:rsidR="006C61ED" w:rsidRPr="00F6254C" w:rsidRDefault="006C61ED" w:rsidP="006C61ED">
      <w:pPr>
        <w:rPr>
          <w:rFonts w:cs="Arial"/>
          <w:b/>
        </w:rPr>
      </w:pPr>
      <w:r w:rsidRPr="00F6254C">
        <w:rPr>
          <w:rFonts w:cs="Arial"/>
          <w:b/>
        </w:rPr>
        <w:t>Health</w:t>
      </w:r>
    </w:p>
    <w:p w14:paraId="05EA7E0B" w14:textId="77777777" w:rsidR="006C61ED" w:rsidRPr="00F6254C" w:rsidRDefault="006C61ED" w:rsidP="006C61ED">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7E1C8CA" w14:textId="49D8AC1F" w:rsidR="006C61ED" w:rsidRPr="00F6254C" w:rsidRDefault="006C61ED" w:rsidP="006C61ED">
      <w:pPr>
        <w:ind w:right="-766"/>
        <w:rPr>
          <w:rFonts w:cs="Arial"/>
          <w:iCs/>
        </w:rPr>
      </w:pPr>
      <w:r w:rsidRPr="00F6254C">
        <w:rPr>
          <w:rFonts w:cs="Arial"/>
          <w:b/>
          <w:bCs/>
        </w:rPr>
        <w:t>Character</w:t>
      </w:r>
    </w:p>
    <w:p w14:paraId="0BE0DA2F" w14:textId="77777777" w:rsidR="006C61ED" w:rsidRPr="00F6254C" w:rsidRDefault="006C61ED" w:rsidP="006C61ED">
      <w:pPr>
        <w:ind w:right="-766"/>
        <w:rPr>
          <w:rFonts w:cs="Arial"/>
        </w:rPr>
      </w:pPr>
      <w:r w:rsidRPr="00F6254C">
        <w:rPr>
          <w:rFonts w:cs="Arial"/>
        </w:rPr>
        <w:t>Each candidate for and any person holding the office must be of good character.</w:t>
      </w:r>
    </w:p>
    <w:p w14:paraId="3697C659" w14:textId="77777777" w:rsidR="006C61ED" w:rsidRDefault="006C61ED"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4A519396"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lastRenderedPageBreak/>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524C44"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524C44"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524C44"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524C44"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3F1FBE85" w14:textId="77777777" w:rsidR="006C61ED" w:rsidRDefault="006C61ED" w:rsidP="006F0040">
      <w:pPr>
        <w:pStyle w:val="Heading2"/>
      </w:pPr>
      <w:bookmarkStart w:id="26" w:name="_Appendix:_5_Panel"/>
      <w:bookmarkStart w:id="27" w:name="_Toc188374546"/>
      <w:bookmarkEnd w:id="26"/>
    </w:p>
    <w:p w14:paraId="07F3A151" w14:textId="77777777" w:rsidR="006C61ED" w:rsidRDefault="006C61ED" w:rsidP="006F0040">
      <w:pPr>
        <w:pStyle w:val="Heading2"/>
      </w:pPr>
    </w:p>
    <w:p w14:paraId="05891266" w14:textId="62EF0DDC" w:rsidR="006F0040" w:rsidRDefault="006F0040" w:rsidP="006F0040">
      <w:pPr>
        <w:pStyle w:val="Heading2"/>
      </w:pPr>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257F959B" w14:textId="77777777" w:rsidR="006C61ED" w:rsidRDefault="006C61ED" w:rsidP="1EFD0A04">
      <w:pPr>
        <w:autoSpaceDE w:val="0"/>
        <w:autoSpaceDN w:val="0"/>
        <w:adjustRightInd w:val="0"/>
        <w:spacing w:before="240" w:after="120" w:line="240" w:lineRule="auto"/>
        <w:ind w:left="360"/>
        <w:rPr>
          <w:rFonts w:eastAsia="Times New Roman" w:cs="Arial"/>
          <w:b/>
          <w:bCs/>
          <w:lang w:eastAsia="en-IE"/>
        </w:rPr>
      </w:pPr>
    </w:p>
    <w:p w14:paraId="72FE952A" w14:textId="7DB8617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7D0AA3EA" w14:textId="77777777" w:rsidR="006C61ED" w:rsidRDefault="006C61ED" w:rsidP="006F0040">
      <w:pPr>
        <w:shd w:val="clear" w:color="auto" w:fill="FFFFFF"/>
        <w:spacing w:before="240" w:after="120" w:line="240" w:lineRule="auto"/>
        <w:rPr>
          <w:rFonts w:eastAsia="Times New Roman" w:cs="Arial"/>
          <w:b/>
          <w:bCs/>
          <w:lang w:eastAsia="en-IE"/>
        </w:rPr>
      </w:pPr>
    </w:p>
    <w:p w14:paraId="5015F207" w14:textId="07D121CF"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356761B2"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24C44">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B6192E"/>
    <w:multiLevelType w:val="hybridMultilevel"/>
    <w:tmpl w:val="46A6B0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62F1ECB"/>
    <w:multiLevelType w:val="hybridMultilevel"/>
    <w:tmpl w:val="B5062F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101983"/>
    <w:multiLevelType w:val="hybridMultilevel"/>
    <w:tmpl w:val="DBCCD3F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1919" w:hanging="360"/>
      </w:pPr>
      <w:rPr>
        <w:rFonts w:hint="default"/>
      </w:rPr>
    </w:lvl>
    <w:lvl w:ilvl="1" w:tplc="18090019" w:tentative="1">
      <w:start w:val="1"/>
      <w:numFmt w:val="lowerLetter"/>
      <w:lvlText w:val="%2."/>
      <w:lvlJc w:val="left"/>
      <w:pPr>
        <w:ind w:left="2639" w:hanging="360"/>
      </w:pPr>
    </w:lvl>
    <w:lvl w:ilvl="2" w:tplc="1809001B" w:tentative="1">
      <w:start w:val="1"/>
      <w:numFmt w:val="lowerRoman"/>
      <w:lvlText w:val="%3."/>
      <w:lvlJc w:val="right"/>
      <w:pPr>
        <w:ind w:left="3359" w:hanging="180"/>
      </w:pPr>
    </w:lvl>
    <w:lvl w:ilvl="3" w:tplc="1809000F" w:tentative="1">
      <w:start w:val="1"/>
      <w:numFmt w:val="decimal"/>
      <w:lvlText w:val="%4."/>
      <w:lvlJc w:val="left"/>
      <w:pPr>
        <w:ind w:left="4079" w:hanging="360"/>
      </w:pPr>
    </w:lvl>
    <w:lvl w:ilvl="4" w:tplc="18090019" w:tentative="1">
      <w:start w:val="1"/>
      <w:numFmt w:val="lowerLetter"/>
      <w:lvlText w:val="%5."/>
      <w:lvlJc w:val="left"/>
      <w:pPr>
        <w:ind w:left="4799" w:hanging="360"/>
      </w:pPr>
    </w:lvl>
    <w:lvl w:ilvl="5" w:tplc="1809001B" w:tentative="1">
      <w:start w:val="1"/>
      <w:numFmt w:val="lowerRoman"/>
      <w:lvlText w:val="%6."/>
      <w:lvlJc w:val="right"/>
      <w:pPr>
        <w:ind w:left="5519" w:hanging="180"/>
      </w:pPr>
    </w:lvl>
    <w:lvl w:ilvl="6" w:tplc="1809000F" w:tentative="1">
      <w:start w:val="1"/>
      <w:numFmt w:val="decimal"/>
      <w:lvlText w:val="%7."/>
      <w:lvlJc w:val="left"/>
      <w:pPr>
        <w:ind w:left="6239" w:hanging="360"/>
      </w:pPr>
    </w:lvl>
    <w:lvl w:ilvl="7" w:tplc="18090019" w:tentative="1">
      <w:start w:val="1"/>
      <w:numFmt w:val="lowerLetter"/>
      <w:lvlText w:val="%8."/>
      <w:lvlJc w:val="left"/>
      <w:pPr>
        <w:ind w:left="6959" w:hanging="360"/>
      </w:pPr>
    </w:lvl>
    <w:lvl w:ilvl="8" w:tplc="1809001B" w:tentative="1">
      <w:start w:val="1"/>
      <w:numFmt w:val="lowerRoman"/>
      <w:lvlText w:val="%9."/>
      <w:lvlJc w:val="right"/>
      <w:pPr>
        <w:ind w:left="7679"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C92B43"/>
    <w:multiLevelType w:val="hybridMultilevel"/>
    <w:tmpl w:val="DF0C559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6"/>
  </w:num>
  <w:num w:numId="4">
    <w:abstractNumId w:val="28"/>
  </w:num>
  <w:num w:numId="5">
    <w:abstractNumId w:val="5"/>
  </w:num>
  <w:num w:numId="6">
    <w:abstractNumId w:val="8"/>
  </w:num>
  <w:num w:numId="7">
    <w:abstractNumId w:val="34"/>
  </w:num>
  <w:num w:numId="8">
    <w:abstractNumId w:val="23"/>
  </w:num>
  <w:num w:numId="9">
    <w:abstractNumId w:val="10"/>
  </w:num>
  <w:num w:numId="10">
    <w:abstractNumId w:val="0"/>
  </w:num>
  <w:num w:numId="11">
    <w:abstractNumId w:val="13"/>
  </w:num>
  <w:num w:numId="12">
    <w:abstractNumId w:val="25"/>
  </w:num>
  <w:num w:numId="13">
    <w:abstractNumId w:val="15"/>
  </w:num>
  <w:num w:numId="14">
    <w:abstractNumId w:val="17"/>
  </w:num>
  <w:num w:numId="15">
    <w:abstractNumId w:val="35"/>
  </w:num>
  <w:num w:numId="16">
    <w:abstractNumId w:val="30"/>
  </w:num>
  <w:num w:numId="17">
    <w:abstractNumId w:val="40"/>
  </w:num>
  <w:num w:numId="18">
    <w:abstractNumId w:val="7"/>
  </w:num>
  <w:num w:numId="19">
    <w:abstractNumId w:val="22"/>
  </w:num>
  <w:num w:numId="20">
    <w:abstractNumId w:val="24"/>
  </w:num>
  <w:num w:numId="21">
    <w:abstractNumId w:val="31"/>
  </w:num>
  <w:num w:numId="22">
    <w:abstractNumId w:val="11"/>
  </w:num>
  <w:num w:numId="23">
    <w:abstractNumId w:val="4"/>
  </w:num>
  <w:num w:numId="24">
    <w:abstractNumId w:val="12"/>
  </w:num>
  <w:num w:numId="25">
    <w:abstractNumId w:val="3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8"/>
  </w:num>
  <w:num w:numId="32">
    <w:abstractNumId w:val="21"/>
  </w:num>
  <w:num w:numId="33">
    <w:abstractNumId w:val="6"/>
  </w:num>
  <w:num w:numId="34">
    <w:abstractNumId w:val="37"/>
  </w:num>
  <w:num w:numId="35">
    <w:abstractNumId w:val="27"/>
  </w:num>
  <w:num w:numId="36">
    <w:abstractNumId w:val="2"/>
  </w:num>
  <w:num w:numId="37">
    <w:abstractNumId w:val="16"/>
  </w:num>
  <w:num w:numId="38">
    <w:abstractNumId w:val="19"/>
  </w:num>
  <w:num w:numId="39">
    <w:abstractNumId w:val="20"/>
  </w:num>
  <w:num w:numId="40">
    <w:abstractNumId w:val="14"/>
  </w:num>
  <w:num w:numId="41">
    <w:abstractNumId w:val="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430805"/>
    <w:rsid w:val="00524C44"/>
    <w:rsid w:val="006C61ED"/>
    <w:rsid w:val="006F0040"/>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5746</Words>
  <Characters>32757</Characters>
  <Application>Microsoft Office Word</Application>
  <DocSecurity>0</DocSecurity>
  <Lines>272</Lines>
  <Paragraphs>76</Paragraphs>
  <ScaleCrop>false</ScaleCrop>
  <Company>HSE</Company>
  <LinksUpToDate>false</LinksUpToDate>
  <CharactersWithSpaces>38427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Samantha Forde</cp:lastModifiedBy>
  <cp:revision>9</cp:revision>
  <dcterms:created xsi:type="dcterms:W3CDTF">2025-07-01T13:46:00Z</dcterms:created>
  <dcterms:modified xsi:type="dcterms:W3CDTF">2026-01-09T09:32:00Z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