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2515" w14:textId="25F7D382" w:rsidR="00543F98" w:rsidRPr="00FC59B9" w:rsidRDefault="00B45750" w:rsidP="003F026C">
      <w:pPr>
        <w:pStyle w:val="Heading7"/>
        <w:ind w:hanging="1134"/>
        <w:jc w:val="center"/>
        <w:rPr>
          <w:rFonts w:cs="Arial"/>
          <w:color w:val="000099"/>
          <w:sz w:val="22"/>
          <w:szCs w:val="22"/>
        </w:rPr>
      </w:pPr>
      <w:r w:rsidRPr="00FC59B9">
        <w:rPr>
          <w:rFonts w:cs="Arial"/>
          <w:noProof/>
          <w:color w:val="000099"/>
          <w:sz w:val="22"/>
          <w:szCs w:val="22"/>
          <w:lang w:val="en-IE"/>
        </w:rPr>
        <w:t>HSE National Job Specification</w:t>
      </w:r>
    </w:p>
    <w:p w14:paraId="54B879AF" w14:textId="238F4C00" w:rsidR="00543F98" w:rsidRPr="00FC59B9" w:rsidRDefault="00B61DC9" w:rsidP="00B61DC9">
      <w:pPr>
        <w:ind w:left="-1260"/>
        <w:jc w:val="center"/>
        <w:rPr>
          <w:rFonts w:ascii="Arial" w:hAnsi="Arial" w:cs="Arial"/>
          <w:b/>
          <w:sz w:val="22"/>
          <w:szCs w:val="22"/>
        </w:rPr>
      </w:pPr>
      <w:r>
        <w:rPr>
          <w:rFonts w:ascii="Arial" w:hAnsi="Arial" w:cs="Arial"/>
          <w:b/>
          <w:color w:val="000099"/>
          <w:sz w:val="22"/>
          <w:szCs w:val="22"/>
        </w:rPr>
        <w:t xml:space="preserve">Rehabilitation and Recovery Consultant Psychiatrist. </w:t>
      </w:r>
    </w:p>
    <w:p w14:paraId="44210D5C" w14:textId="77777777" w:rsidR="00543F98" w:rsidRPr="00FC59B9" w:rsidRDefault="00543F98" w:rsidP="00543F98">
      <w:pPr>
        <w:ind w:left="-1260"/>
        <w:jc w:val="right"/>
        <w:rPr>
          <w:rFonts w:ascii="Arial" w:hAnsi="Arial" w:cs="Arial"/>
          <w:b/>
          <w:sz w:val="22"/>
          <w:szCs w:val="22"/>
        </w:rPr>
      </w:pPr>
      <w:r w:rsidRPr="00FC59B9">
        <w:rPr>
          <w:rFonts w:ascii="Arial" w:hAnsi="Arial" w:cs="Arial"/>
          <w:b/>
          <w:sz w:val="22"/>
          <w:szCs w:val="22"/>
        </w:rPr>
        <w:t>Job Specification &amp; Terms and Conditions</w:t>
      </w:r>
    </w:p>
    <w:p w14:paraId="430A53A5" w14:textId="77777777" w:rsidR="00543F98" w:rsidRPr="00FC59B9" w:rsidRDefault="00543F98" w:rsidP="00543F98">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8"/>
        <w:gridCol w:w="6868"/>
      </w:tblGrid>
      <w:tr w:rsidR="00543F98" w:rsidRPr="003E3F72" w14:paraId="1010CDF9" w14:textId="77777777" w:rsidTr="00FC59B9">
        <w:tc>
          <w:tcPr>
            <w:tcW w:w="1115" w:type="pct"/>
          </w:tcPr>
          <w:p w14:paraId="7E37B6E1" w14:textId="77777777" w:rsidR="00543F98" w:rsidRPr="003E3F72" w:rsidRDefault="00FC59B9" w:rsidP="00F6254C">
            <w:pPr>
              <w:rPr>
                <w:b/>
                <w:color w:val="000099"/>
                <w:spacing w:val="-3"/>
                <w:sz w:val="22"/>
                <w:szCs w:val="22"/>
                <w:lang w:eastAsia="en-US"/>
              </w:rPr>
            </w:pPr>
            <w:r w:rsidRPr="003E3F72">
              <w:rPr>
                <w:b/>
                <w:color w:val="000099"/>
                <w:spacing w:val="-3"/>
                <w:sz w:val="22"/>
                <w:szCs w:val="22"/>
                <w:lang w:eastAsia="en-US"/>
              </w:rPr>
              <w:t>Job title, grade code</w:t>
            </w:r>
          </w:p>
        </w:tc>
        <w:tc>
          <w:tcPr>
            <w:tcW w:w="3885" w:type="pct"/>
          </w:tcPr>
          <w:p w14:paraId="4A883C2C" w14:textId="77777777" w:rsidR="0065551E" w:rsidRPr="00FC59B9" w:rsidRDefault="0065551E" w:rsidP="0065551E">
            <w:pPr>
              <w:ind w:left="-1260"/>
              <w:jc w:val="center"/>
              <w:rPr>
                <w:rFonts w:ascii="Arial" w:hAnsi="Arial" w:cs="Arial"/>
                <w:b/>
                <w:sz w:val="22"/>
                <w:szCs w:val="22"/>
              </w:rPr>
            </w:pPr>
            <w:r>
              <w:rPr>
                <w:rFonts w:ascii="Arial" w:hAnsi="Arial" w:cs="Arial"/>
                <w:b/>
                <w:color w:val="000099"/>
                <w:sz w:val="22"/>
                <w:szCs w:val="22"/>
              </w:rPr>
              <w:t xml:space="preserve">Rehabilitation and Recovery Consultant Psychiatrist. </w:t>
            </w:r>
          </w:p>
          <w:p w14:paraId="716659BD" w14:textId="77777777" w:rsidR="00195048" w:rsidRPr="003E3F72" w:rsidRDefault="00195048" w:rsidP="003F026C">
            <w:pPr>
              <w:rPr>
                <w:b/>
                <w:color w:val="000099"/>
                <w:spacing w:val="-3"/>
                <w:sz w:val="22"/>
                <w:szCs w:val="22"/>
                <w:lang w:eastAsia="en-US"/>
              </w:rPr>
            </w:pPr>
          </w:p>
          <w:p w14:paraId="7E8D96B3" w14:textId="77777777" w:rsidR="009C285C" w:rsidRPr="003E3F72" w:rsidRDefault="00E23FD8" w:rsidP="007F0BB1">
            <w:pPr>
              <w:pStyle w:val="Heading7"/>
              <w:rPr>
                <w:rFonts w:ascii="Times New Roman" w:hAnsi="Times New Roman"/>
                <w:color w:val="000099"/>
                <w:sz w:val="22"/>
                <w:szCs w:val="22"/>
              </w:rPr>
            </w:pPr>
            <w:r w:rsidRPr="003E3F72">
              <w:rPr>
                <w:rFonts w:ascii="Times New Roman" w:hAnsi="Times New Roman"/>
                <w:color w:val="000099"/>
                <w:sz w:val="22"/>
                <w:szCs w:val="22"/>
              </w:rPr>
              <w:t xml:space="preserve">Title of Post </w:t>
            </w:r>
          </w:p>
          <w:p w14:paraId="18DB58BA" w14:textId="5673556D" w:rsidR="002B1BAA" w:rsidRPr="003E3F72" w:rsidRDefault="002B1BAA" w:rsidP="002B1BAA">
            <w:pPr>
              <w:rPr>
                <w:sz w:val="22"/>
                <w:szCs w:val="22"/>
                <w:lang w:eastAsia="en-US"/>
              </w:rPr>
            </w:pPr>
            <w:r w:rsidRPr="003E3F72">
              <w:rPr>
                <w:sz w:val="22"/>
                <w:szCs w:val="22"/>
                <w:lang w:eastAsia="en-US"/>
              </w:rPr>
              <w:t xml:space="preserve">Consultant General Adult Psychiatrist </w:t>
            </w:r>
            <w:r w:rsidR="0080111C">
              <w:rPr>
                <w:sz w:val="22"/>
                <w:szCs w:val="22"/>
                <w:lang w:eastAsia="en-US"/>
              </w:rPr>
              <w:t>1</w:t>
            </w:r>
            <w:r w:rsidR="007B72BB" w:rsidRPr="003E3F72">
              <w:rPr>
                <w:sz w:val="22"/>
                <w:szCs w:val="22"/>
                <w:lang w:eastAsia="en-US"/>
              </w:rPr>
              <w:t xml:space="preserve"> WTE</w:t>
            </w:r>
            <w:r w:rsidR="006A037B">
              <w:rPr>
                <w:sz w:val="22"/>
                <w:szCs w:val="22"/>
                <w:lang w:eastAsia="en-US"/>
              </w:rPr>
              <w:t xml:space="preserve"> Temporary</w:t>
            </w:r>
            <w:r w:rsidR="0065551E">
              <w:rPr>
                <w:sz w:val="22"/>
                <w:szCs w:val="22"/>
                <w:lang w:eastAsia="en-US"/>
              </w:rPr>
              <w:t xml:space="preserve"> (Specified Purpose Contract)</w:t>
            </w:r>
            <w:r w:rsidR="006A037B">
              <w:rPr>
                <w:sz w:val="22"/>
                <w:szCs w:val="22"/>
                <w:lang w:eastAsia="en-US"/>
              </w:rPr>
              <w:t xml:space="preserve">, R&amp;R Psychiatry </w:t>
            </w:r>
          </w:p>
          <w:p w14:paraId="1A892023" w14:textId="77777777" w:rsidR="002B1BAA" w:rsidRPr="003E3F72" w:rsidRDefault="002B1BAA" w:rsidP="002B1BAA">
            <w:pPr>
              <w:rPr>
                <w:sz w:val="22"/>
                <w:szCs w:val="22"/>
                <w:lang w:eastAsia="en-US"/>
              </w:rPr>
            </w:pPr>
          </w:p>
          <w:p w14:paraId="19A2A7EC" w14:textId="77777777" w:rsidR="00543F98" w:rsidRPr="003E3F72" w:rsidRDefault="002B1BAA" w:rsidP="002B1BAA">
            <w:pPr>
              <w:tabs>
                <w:tab w:val="left" w:pos="6634"/>
              </w:tabs>
              <w:rPr>
                <w:b/>
                <w:color w:val="000099"/>
                <w:spacing w:val="-3"/>
                <w:sz w:val="22"/>
                <w:szCs w:val="22"/>
                <w:lang w:eastAsia="en-US"/>
              </w:rPr>
            </w:pPr>
            <w:r w:rsidRPr="003E3F72">
              <w:rPr>
                <w:b/>
                <w:color w:val="000099"/>
                <w:spacing w:val="-3"/>
                <w:sz w:val="22"/>
                <w:szCs w:val="22"/>
                <w:lang w:eastAsia="en-US"/>
              </w:rPr>
              <w:t>Grade Code: 143Y</w:t>
            </w:r>
          </w:p>
        </w:tc>
      </w:tr>
      <w:tr w:rsidR="00792F91" w:rsidRPr="003E3F72" w14:paraId="21AD051A" w14:textId="77777777" w:rsidTr="00FC59B9">
        <w:tc>
          <w:tcPr>
            <w:tcW w:w="1115" w:type="pct"/>
          </w:tcPr>
          <w:p w14:paraId="6FBA76A3" w14:textId="77777777" w:rsidR="00792F91" w:rsidRPr="003E3F72" w:rsidRDefault="00FC59B9" w:rsidP="00FC59B9">
            <w:pPr>
              <w:jc w:val="both"/>
              <w:rPr>
                <w:b/>
                <w:bCs/>
                <w:sz w:val="22"/>
                <w:szCs w:val="22"/>
              </w:rPr>
            </w:pPr>
            <w:r w:rsidRPr="003E3F72">
              <w:rPr>
                <w:b/>
                <w:bCs/>
                <w:sz w:val="22"/>
                <w:szCs w:val="22"/>
              </w:rPr>
              <w:t>Remuneration</w:t>
            </w:r>
          </w:p>
          <w:p w14:paraId="5F66395C" w14:textId="77777777" w:rsidR="00792F91" w:rsidRPr="003E3F72" w:rsidRDefault="00792F91" w:rsidP="00792F91">
            <w:pPr>
              <w:rPr>
                <w:b/>
                <w:bCs/>
                <w:sz w:val="22"/>
                <w:szCs w:val="22"/>
              </w:rPr>
            </w:pPr>
          </w:p>
        </w:tc>
        <w:tc>
          <w:tcPr>
            <w:tcW w:w="3885" w:type="pct"/>
          </w:tcPr>
          <w:p w14:paraId="6FB358DC" w14:textId="77777777" w:rsidR="00792F91" w:rsidRPr="003E3F72" w:rsidRDefault="00792F91" w:rsidP="00792F91">
            <w:pPr>
              <w:spacing w:after="120"/>
              <w:jc w:val="both"/>
              <w:rPr>
                <w:sz w:val="22"/>
                <w:szCs w:val="22"/>
              </w:rPr>
            </w:pPr>
            <w:r w:rsidRPr="003E3F72">
              <w:rPr>
                <w:sz w:val="22"/>
                <w:szCs w:val="22"/>
              </w:rPr>
              <w:t xml:space="preserve">The salary scale for the post is: </w:t>
            </w:r>
          </w:p>
          <w:p w14:paraId="4E64D2FA" w14:textId="77777777" w:rsidR="00CF43E7" w:rsidRPr="003E3F72" w:rsidRDefault="00CF43E7" w:rsidP="00CF43E7">
            <w:pPr>
              <w:rPr>
                <w:b/>
                <w:sz w:val="22"/>
                <w:szCs w:val="22"/>
              </w:rPr>
            </w:pPr>
            <w:r w:rsidRPr="003E3F72">
              <w:rPr>
                <w:b/>
                <w:sz w:val="22"/>
                <w:szCs w:val="22"/>
              </w:rPr>
              <w:t xml:space="preserve">€231,215      €243,713     €256,906     €263,850      €270,793      €277,736  </w:t>
            </w:r>
          </w:p>
          <w:p w14:paraId="0CFE9FC2" w14:textId="77777777" w:rsidR="00CF43E7" w:rsidRPr="003E3F72" w:rsidRDefault="00CF43E7" w:rsidP="00CF43E7">
            <w:pPr>
              <w:rPr>
                <w:sz w:val="22"/>
                <w:szCs w:val="22"/>
              </w:rPr>
            </w:pPr>
          </w:p>
          <w:p w14:paraId="1F438E46" w14:textId="77777777" w:rsidR="00792F91" w:rsidRPr="003E3F72" w:rsidRDefault="00CF43E7" w:rsidP="00CF43E7">
            <w:pPr>
              <w:rPr>
                <w:rStyle w:val="Hyperlink"/>
                <w:color w:val="auto"/>
                <w:sz w:val="22"/>
                <w:szCs w:val="22"/>
                <w:u w:val="none"/>
              </w:rPr>
            </w:pPr>
            <w:r w:rsidRPr="003E3F72">
              <w:rPr>
                <w:sz w:val="22"/>
                <w:szCs w:val="22"/>
              </w:rPr>
              <w:t xml:space="preserve">Incremental credit is awarded in respect of previous experience at </w:t>
            </w:r>
            <w:proofErr w:type="gramStart"/>
            <w:r w:rsidRPr="003E3F72">
              <w:rPr>
                <w:sz w:val="22"/>
                <w:szCs w:val="22"/>
              </w:rPr>
              <w:t>Consultant</w:t>
            </w:r>
            <w:proofErr w:type="gramEnd"/>
            <w:r w:rsidRPr="003E3F72">
              <w:rPr>
                <w:sz w:val="22"/>
                <w:szCs w:val="22"/>
              </w:rPr>
              <w:t xml:space="preserve"> level. </w:t>
            </w:r>
            <w:r w:rsidR="00792F91" w:rsidRPr="003E3F72">
              <w:rPr>
                <w:bCs/>
                <w:iCs/>
                <w:sz w:val="22"/>
                <w:szCs w:val="22"/>
              </w:rPr>
              <w:t xml:space="preserve"> </w:t>
            </w:r>
          </w:p>
          <w:p w14:paraId="7DB5E120" w14:textId="77777777" w:rsidR="00E0768C" w:rsidRPr="003E3F72" w:rsidRDefault="00E0768C" w:rsidP="00792F91">
            <w:pPr>
              <w:spacing w:after="120"/>
              <w:contextualSpacing/>
              <w:rPr>
                <w:rStyle w:val="Hyperlink"/>
                <w:bCs/>
                <w:iCs/>
                <w:sz w:val="22"/>
                <w:szCs w:val="22"/>
              </w:rPr>
            </w:pPr>
          </w:p>
          <w:p w14:paraId="458A96B0" w14:textId="77777777" w:rsidR="00E0768C" w:rsidRPr="003E3F72" w:rsidRDefault="00E0768C" w:rsidP="00E0768C">
            <w:pPr>
              <w:jc w:val="both"/>
              <w:rPr>
                <w:sz w:val="22"/>
                <w:szCs w:val="22"/>
              </w:rPr>
            </w:pPr>
            <w:r w:rsidRPr="003E3F72">
              <w:rPr>
                <w:sz w:val="22"/>
                <w:szCs w:val="22"/>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70C3C6C2" w14:textId="77777777" w:rsidR="00E0768C" w:rsidRPr="003E3F72" w:rsidRDefault="00E0768C" w:rsidP="00792F91">
            <w:pPr>
              <w:spacing w:after="120"/>
              <w:contextualSpacing/>
              <w:rPr>
                <w:bCs/>
                <w:iCs/>
                <w:sz w:val="22"/>
                <w:szCs w:val="22"/>
              </w:rPr>
            </w:pPr>
          </w:p>
        </w:tc>
      </w:tr>
      <w:tr w:rsidR="00792F91" w:rsidRPr="003E3F72" w14:paraId="7DA37EBD" w14:textId="77777777" w:rsidTr="00FC59B9">
        <w:tc>
          <w:tcPr>
            <w:tcW w:w="1115" w:type="pct"/>
          </w:tcPr>
          <w:p w14:paraId="05A97D68" w14:textId="77777777" w:rsidR="00792F91" w:rsidRPr="003E3F72" w:rsidRDefault="00FC59B9" w:rsidP="00792F91">
            <w:pPr>
              <w:rPr>
                <w:b/>
                <w:bCs/>
                <w:sz w:val="22"/>
                <w:szCs w:val="22"/>
              </w:rPr>
            </w:pPr>
            <w:r w:rsidRPr="003E3F72">
              <w:rPr>
                <w:b/>
                <w:bCs/>
                <w:sz w:val="22"/>
                <w:szCs w:val="22"/>
              </w:rPr>
              <w:t>Campaign reference</w:t>
            </w:r>
          </w:p>
        </w:tc>
        <w:tc>
          <w:tcPr>
            <w:tcW w:w="3885" w:type="pct"/>
          </w:tcPr>
          <w:p w14:paraId="523CB2C8" w14:textId="13B3B9A4" w:rsidR="00792F91" w:rsidRPr="003E3F72" w:rsidRDefault="001F2FF9" w:rsidP="00EE41B4">
            <w:pPr>
              <w:pStyle w:val="Heading7"/>
              <w:rPr>
                <w:bCs/>
                <w:iCs/>
                <w:color w:val="000099"/>
                <w:sz w:val="22"/>
                <w:szCs w:val="22"/>
              </w:rPr>
            </w:pPr>
            <w:r w:rsidRPr="001F2FF9">
              <w:rPr>
                <w:bCs/>
                <w:iCs/>
                <w:color w:val="000099"/>
                <w:sz w:val="22"/>
                <w:szCs w:val="22"/>
              </w:rPr>
              <w:t>MMHRRLW</w:t>
            </w:r>
          </w:p>
        </w:tc>
      </w:tr>
      <w:tr w:rsidR="00792F91" w:rsidRPr="003E3F72" w14:paraId="77404829" w14:textId="77777777" w:rsidTr="00FC59B9">
        <w:tc>
          <w:tcPr>
            <w:tcW w:w="1115" w:type="pct"/>
          </w:tcPr>
          <w:p w14:paraId="044221EF" w14:textId="77777777" w:rsidR="00792F91" w:rsidRPr="003E3F72" w:rsidRDefault="00FC59B9" w:rsidP="00792F91">
            <w:pPr>
              <w:rPr>
                <w:b/>
                <w:bCs/>
                <w:sz w:val="22"/>
                <w:szCs w:val="22"/>
              </w:rPr>
            </w:pPr>
            <w:r w:rsidRPr="003E3F72">
              <w:rPr>
                <w:b/>
                <w:bCs/>
                <w:sz w:val="22"/>
                <w:szCs w:val="22"/>
              </w:rPr>
              <w:t>Closing date</w:t>
            </w:r>
          </w:p>
        </w:tc>
        <w:tc>
          <w:tcPr>
            <w:tcW w:w="3885" w:type="pct"/>
          </w:tcPr>
          <w:p w14:paraId="781C784E" w14:textId="6AEDD7A5" w:rsidR="00362CA6" w:rsidRPr="00362CA6" w:rsidRDefault="00362CA6" w:rsidP="00362CA6">
            <w:pPr>
              <w:pStyle w:val="Heading7"/>
              <w:rPr>
                <w:rFonts w:ascii="Times New Roman" w:hAnsi="Times New Roman"/>
                <w:bCs/>
                <w:iCs/>
                <w:color w:val="000099"/>
                <w:sz w:val="22"/>
                <w:szCs w:val="22"/>
              </w:rPr>
            </w:pPr>
            <w:r>
              <w:rPr>
                <w:rFonts w:ascii="Times New Roman" w:hAnsi="Times New Roman"/>
                <w:bCs/>
                <w:iCs/>
                <w:color w:val="000099"/>
                <w:sz w:val="22"/>
                <w:szCs w:val="22"/>
              </w:rPr>
              <w:t>02.0</w:t>
            </w:r>
            <w:r w:rsidR="004714B5">
              <w:rPr>
                <w:rFonts w:ascii="Times New Roman" w:hAnsi="Times New Roman"/>
                <w:bCs/>
                <w:iCs/>
                <w:color w:val="000099"/>
                <w:sz w:val="22"/>
                <w:szCs w:val="22"/>
              </w:rPr>
              <w:t>8</w:t>
            </w:r>
            <w:r>
              <w:rPr>
                <w:rFonts w:ascii="Times New Roman" w:hAnsi="Times New Roman"/>
                <w:bCs/>
                <w:iCs/>
                <w:color w:val="000099"/>
                <w:sz w:val="22"/>
                <w:szCs w:val="22"/>
              </w:rPr>
              <w:t>.2026</w:t>
            </w:r>
          </w:p>
        </w:tc>
      </w:tr>
      <w:tr w:rsidR="00792F91" w:rsidRPr="003E3F72" w14:paraId="72FCC2AE" w14:textId="77777777" w:rsidTr="00FC59B9">
        <w:tc>
          <w:tcPr>
            <w:tcW w:w="1115" w:type="pct"/>
          </w:tcPr>
          <w:p w14:paraId="781D4899" w14:textId="77777777" w:rsidR="00792F91" w:rsidRPr="003E3F72" w:rsidRDefault="00FC59B9" w:rsidP="00792F91">
            <w:pPr>
              <w:rPr>
                <w:b/>
                <w:bCs/>
                <w:sz w:val="22"/>
                <w:szCs w:val="22"/>
              </w:rPr>
            </w:pPr>
            <w:r w:rsidRPr="003E3F72">
              <w:rPr>
                <w:b/>
                <w:bCs/>
                <w:sz w:val="22"/>
                <w:szCs w:val="22"/>
              </w:rPr>
              <w:t>Proposed interview date (s)</w:t>
            </w:r>
          </w:p>
        </w:tc>
        <w:tc>
          <w:tcPr>
            <w:tcW w:w="3885" w:type="pct"/>
          </w:tcPr>
          <w:p w14:paraId="16771197" w14:textId="3D173315" w:rsidR="007C6E77" w:rsidRDefault="0065551E" w:rsidP="007C6E77">
            <w:pPr>
              <w:pStyle w:val="Heading7"/>
              <w:rPr>
                <w:rFonts w:ascii="Times New Roman" w:hAnsi="Times New Roman"/>
                <w:b w:val="0"/>
                <w:color w:val="000099"/>
                <w:sz w:val="22"/>
                <w:szCs w:val="22"/>
              </w:rPr>
            </w:pPr>
            <w:r>
              <w:rPr>
                <w:rFonts w:ascii="Times New Roman" w:hAnsi="Times New Roman"/>
                <w:b w:val="0"/>
                <w:color w:val="000099"/>
                <w:sz w:val="22"/>
                <w:szCs w:val="22"/>
              </w:rPr>
              <w:t>To be decided after closing date</w:t>
            </w:r>
          </w:p>
          <w:p w14:paraId="70EA9902" w14:textId="77777777" w:rsidR="00111739" w:rsidRPr="003E3F72" w:rsidRDefault="00111739" w:rsidP="00EE41B4">
            <w:pPr>
              <w:rPr>
                <w:bCs/>
                <w:iCs/>
                <w:color w:val="000099"/>
                <w:sz w:val="22"/>
                <w:szCs w:val="22"/>
              </w:rPr>
            </w:pPr>
          </w:p>
        </w:tc>
      </w:tr>
      <w:tr w:rsidR="00792F91" w:rsidRPr="003E3F72" w14:paraId="020AA45A" w14:textId="77777777" w:rsidTr="00FC59B9">
        <w:tc>
          <w:tcPr>
            <w:tcW w:w="1115" w:type="pct"/>
          </w:tcPr>
          <w:p w14:paraId="65C58F36" w14:textId="77777777" w:rsidR="00792F91" w:rsidRPr="003E3F72" w:rsidRDefault="00FC59B9" w:rsidP="00792F91">
            <w:pPr>
              <w:rPr>
                <w:b/>
                <w:bCs/>
                <w:sz w:val="22"/>
                <w:szCs w:val="22"/>
              </w:rPr>
            </w:pPr>
            <w:r w:rsidRPr="003E3F72">
              <w:rPr>
                <w:b/>
                <w:bCs/>
                <w:sz w:val="22"/>
                <w:szCs w:val="22"/>
              </w:rPr>
              <w:t>Taking up appointment</w:t>
            </w:r>
          </w:p>
        </w:tc>
        <w:tc>
          <w:tcPr>
            <w:tcW w:w="3885" w:type="pct"/>
          </w:tcPr>
          <w:p w14:paraId="6713EA26" w14:textId="53FAB558" w:rsidR="00792F91" w:rsidRPr="003E3F72" w:rsidRDefault="0065551E" w:rsidP="00792F91">
            <w:pPr>
              <w:rPr>
                <w:iCs/>
                <w:sz w:val="22"/>
                <w:szCs w:val="22"/>
              </w:rPr>
            </w:pPr>
            <w:r>
              <w:rPr>
                <w:iCs/>
                <w:sz w:val="22"/>
                <w:szCs w:val="22"/>
              </w:rPr>
              <w:t>To be decided</w:t>
            </w:r>
          </w:p>
        </w:tc>
      </w:tr>
      <w:tr w:rsidR="00792F91" w:rsidRPr="003E3F72" w14:paraId="309FD664" w14:textId="77777777" w:rsidTr="00FC59B9">
        <w:tc>
          <w:tcPr>
            <w:tcW w:w="1115" w:type="pct"/>
          </w:tcPr>
          <w:p w14:paraId="6D4FBD6D" w14:textId="77777777" w:rsidR="00792F91" w:rsidRPr="003E3F72" w:rsidRDefault="00FC59B9" w:rsidP="00792F91">
            <w:pPr>
              <w:rPr>
                <w:b/>
                <w:bCs/>
                <w:sz w:val="22"/>
                <w:szCs w:val="22"/>
              </w:rPr>
            </w:pPr>
            <w:r w:rsidRPr="003E3F72">
              <w:rPr>
                <w:b/>
                <w:bCs/>
                <w:sz w:val="22"/>
                <w:szCs w:val="22"/>
              </w:rPr>
              <w:t>Location of post</w:t>
            </w:r>
          </w:p>
        </w:tc>
        <w:tc>
          <w:tcPr>
            <w:tcW w:w="3885" w:type="pct"/>
          </w:tcPr>
          <w:p w14:paraId="2722E94D" w14:textId="5DD5C265" w:rsidR="00792F91" w:rsidRPr="003E3F72" w:rsidRDefault="0065551E" w:rsidP="00792F91">
            <w:pPr>
              <w:rPr>
                <w:rStyle w:val="Hyperlink"/>
                <w:bCs/>
                <w:iCs/>
                <w:sz w:val="22"/>
                <w:szCs w:val="22"/>
              </w:rPr>
            </w:pPr>
            <w:r>
              <w:rPr>
                <w:rStyle w:val="Hyperlink"/>
                <w:bCs/>
                <w:iCs/>
                <w:sz w:val="22"/>
                <w:szCs w:val="22"/>
              </w:rPr>
              <w:t>Longford Westmeath Mental Health Services.</w:t>
            </w:r>
          </w:p>
          <w:p w14:paraId="015CEC58" w14:textId="77777777" w:rsidR="00792F91" w:rsidRDefault="00B24BCA" w:rsidP="00792F91">
            <w:pPr>
              <w:rPr>
                <w:iCs/>
                <w:sz w:val="22"/>
                <w:szCs w:val="22"/>
              </w:rPr>
            </w:pPr>
            <w:r w:rsidRPr="003E3F72">
              <w:rPr>
                <w:iCs/>
                <w:sz w:val="22"/>
                <w:szCs w:val="22"/>
              </w:rPr>
              <w:t xml:space="preserve">This is an appointment to the HSE Dublin &amp; Midlands Region on a Public Only Consultants’ Contract 2023 by the Health Service Executive. The initial commitment for this post will be to MHS Longford / Westmeath for </w:t>
            </w:r>
            <w:r w:rsidR="0080111C">
              <w:rPr>
                <w:iCs/>
                <w:sz w:val="22"/>
                <w:szCs w:val="22"/>
              </w:rPr>
              <w:t>37</w:t>
            </w:r>
            <w:r w:rsidRPr="003E3F72">
              <w:rPr>
                <w:iCs/>
                <w:sz w:val="22"/>
                <w:szCs w:val="22"/>
              </w:rPr>
              <w:t xml:space="preserve"> hours per week.</w:t>
            </w:r>
          </w:p>
          <w:p w14:paraId="64E39660" w14:textId="77777777" w:rsidR="00126ADE" w:rsidRDefault="00126ADE" w:rsidP="00126ADE">
            <w:pPr>
              <w:rPr>
                <w:b/>
                <w:bCs/>
                <w:color w:val="1F4E79"/>
                <w:lang w:val="en-IE" w:eastAsia="en-US"/>
              </w:rPr>
            </w:pPr>
            <w:proofErr w:type="spellStart"/>
            <w:r>
              <w:rPr>
                <w:b/>
                <w:bCs/>
                <w:color w:val="1F4E79"/>
              </w:rPr>
              <w:t>Seirbhísí</w:t>
            </w:r>
            <w:proofErr w:type="spellEnd"/>
            <w:r>
              <w:rPr>
                <w:b/>
                <w:bCs/>
                <w:color w:val="1F4E79"/>
              </w:rPr>
              <w:t xml:space="preserve"> </w:t>
            </w:r>
            <w:proofErr w:type="spellStart"/>
            <w:r>
              <w:rPr>
                <w:b/>
                <w:bCs/>
                <w:color w:val="1F4E79"/>
              </w:rPr>
              <w:t>Meabhairshláinte</w:t>
            </w:r>
            <w:proofErr w:type="spellEnd"/>
            <w:r>
              <w:rPr>
                <w:b/>
                <w:bCs/>
                <w:color w:val="1F4E79"/>
              </w:rPr>
              <w:t xml:space="preserve"> </w:t>
            </w:r>
            <w:proofErr w:type="spellStart"/>
            <w:r>
              <w:rPr>
                <w:b/>
                <w:bCs/>
                <w:color w:val="1F4E79"/>
              </w:rPr>
              <w:t>Longfort</w:t>
            </w:r>
            <w:proofErr w:type="spellEnd"/>
            <w:r>
              <w:rPr>
                <w:b/>
                <w:bCs/>
                <w:color w:val="1F4E79"/>
              </w:rPr>
              <w:t xml:space="preserve">/An </w:t>
            </w:r>
            <w:proofErr w:type="spellStart"/>
            <w:r>
              <w:rPr>
                <w:b/>
                <w:bCs/>
                <w:color w:val="1F4E79"/>
              </w:rPr>
              <w:t>Iarmhí</w:t>
            </w:r>
            <w:proofErr w:type="spellEnd"/>
            <w:r>
              <w:rPr>
                <w:b/>
                <w:bCs/>
                <w:color w:val="1F4E79"/>
              </w:rPr>
              <w:t xml:space="preserve"> FSS - </w:t>
            </w:r>
            <w:proofErr w:type="spellStart"/>
            <w:r>
              <w:rPr>
                <w:b/>
                <w:bCs/>
                <w:color w:val="1F4E79"/>
              </w:rPr>
              <w:t>Eagraíocht</w:t>
            </w:r>
            <w:proofErr w:type="spellEnd"/>
            <w:r>
              <w:rPr>
                <w:b/>
                <w:bCs/>
                <w:color w:val="1F4E79"/>
              </w:rPr>
              <w:t xml:space="preserve"> </w:t>
            </w:r>
            <w:proofErr w:type="spellStart"/>
            <w:r>
              <w:rPr>
                <w:b/>
                <w:bCs/>
                <w:color w:val="1F4E79"/>
              </w:rPr>
              <w:t>Cúram</w:t>
            </w:r>
            <w:proofErr w:type="spellEnd"/>
            <w:r>
              <w:rPr>
                <w:b/>
                <w:bCs/>
                <w:color w:val="1F4E79"/>
              </w:rPr>
              <w:t xml:space="preserve"> </w:t>
            </w:r>
            <w:proofErr w:type="spellStart"/>
            <w:r>
              <w:rPr>
                <w:b/>
                <w:bCs/>
                <w:color w:val="1F4E79"/>
              </w:rPr>
              <w:t>Sláinte</w:t>
            </w:r>
            <w:proofErr w:type="spellEnd"/>
            <w:r>
              <w:rPr>
                <w:b/>
                <w:bCs/>
                <w:color w:val="1F4E79"/>
              </w:rPr>
              <w:t xml:space="preserve"> Lár </w:t>
            </w:r>
            <w:proofErr w:type="spellStart"/>
            <w:r>
              <w:rPr>
                <w:b/>
                <w:bCs/>
                <w:color w:val="1F4E79"/>
              </w:rPr>
              <w:t>Tíre</w:t>
            </w:r>
            <w:proofErr w:type="spellEnd"/>
            <w:r>
              <w:rPr>
                <w:b/>
                <w:bCs/>
                <w:color w:val="1F4E79"/>
              </w:rPr>
              <w:t xml:space="preserve"> </w:t>
            </w:r>
            <w:proofErr w:type="gramStart"/>
            <w:r>
              <w:rPr>
                <w:b/>
                <w:bCs/>
                <w:color w:val="1F4E79"/>
              </w:rPr>
              <w:t>An</w:t>
            </w:r>
            <w:proofErr w:type="gramEnd"/>
            <w:r>
              <w:rPr>
                <w:b/>
                <w:bCs/>
                <w:color w:val="1F4E79"/>
              </w:rPr>
              <w:t xml:space="preserve"> </w:t>
            </w:r>
            <w:proofErr w:type="spellStart"/>
            <w:r>
              <w:rPr>
                <w:b/>
                <w:bCs/>
                <w:color w:val="1F4E79"/>
              </w:rPr>
              <w:t>Lú</w:t>
            </w:r>
            <w:proofErr w:type="spellEnd"/>
            <w:r>
              <w:rPr>
                <w:b/>
                <w:bCs/>
                <w:color w:val="1F4E79"/>
              </w:rPr>
              <w:t xml:space="preserve"> An </w:t>
            </w:r>
            <w:proofErr w:type="spellStart"/>
            <w:r>
              <w:rPr>
                <w:b/>
                <w:bCs/>
                <w:color w:val="1F4E79"/>
              </w:rPr>
              <w:t>Mhí</w:t>
            </w:r>
            <w:proofErr w:type="spellEnd"/>
            <w:r>
              <w:rPr>
                <w:b/>
                <w:bCs/>
                <w:color w:val="1F4E79"/>
              </w:rPr>
              <w:t xml:space="preserve"> (ECS) </w:t>
            </w:r>
            <w:proofErr w:type="spellStart"/>
            <w:r>
              <w:rPr>
                <w:b/>
                <w:bCs/>
                <w:color w:val="1F4E79"/>
              </w:rPr>
              <w:t>Ospidéal</w:t>
            </w:r>
            <w:proofErr w:type="spellEnd"/>
            <w:r>
              <w:rPr>
                <w:b/>
                <w:bCs/>
                <w:color w:val="1F4E79"/>
              </w:rPr>
              <w:t xml:space="preserve"> Naomh </w:t>
            </w:r>
            <w:proofErr w:type="spellStart"/>
            <w:r>
              <w:rPr>
                <w:b/>
                <w:bCs/>
                <w:color w:val="1F4E79"/>
              </w:rPr>
              <w:t>Lomáin</w:t>
            </w:r>
            <w:proofErr w:type="spellEnd"/>
            <w:r>
              <w:rPr>
                <w:b/>
                <w:bCs/>
                <w:color w:val="1F4E79"/>
              </w:rPr>
              <w:t xml:space="preserve"> | An </w:t>
            </w:r>
            <w:proofErr w:type="spellStart"/>
            <w:r>
              <w:rPr>
                <w:b/>
                <w:bCs/>
                <w:color w:val="1F4E79"/>
              </w:rPr>
              <w:t>Muileann</w:t>
            </w:r>
            <w:proofErr w:type="spellEnd"/>
            <w:r>
              <w:rPr>
                <w:b/>
                <w:bCs/>
                <w:color w:val="1F4E79"/>
              </w:rPr>
              <w:t xml:space="preserve"> </w:t>
            </w:r>
            <w:proofErr w:type="spellStart"/>
            <w:r>
              <w:rPr>
                <w:b/>
                <w:bCs/>
                <w:color w:val="1F4E79"/>
              </w:rPr>
              <w:t>gCearr</w:t>
            </w:r>
            <w:proofErr w:type="spellEnd"/>
            <w:r>
              <w:rPr>
                <w:b/>
                <w:bCs/>
                <w:color w:val="1F4E79"/>
              </w:rPr>
              <w:t xml:space="preserve"> | Co </w:t>
            </w:r>
            <w:proofErr w:type="spellStart"/>
            <w:r>
              <w:rPr>
                <w:b/>
                <w:bCs/>
                <w:color w:val="1F4E79"/>
              </w:rPr>
              <w:t>na</w:t>
            </w:r>
            <w:proofErr w:type="spellEnd"/>
            <w:r>
              <w:rPr>
                <w:b/>
                <w:bCs/>
                <w:color w:val="1F4E79"/>
              </w:rPr>
              <w:t xml:space="preserve"> </w:t>
            </w:r>
            <w:proofErr w:type="spellStart"/>
            <w:r>
              <w:rPr>
                <w:b/>
                <w:bCs/>
                <w:color w:val="1F4E79"/>
              </w:rPr>
              <w:t>hIarmhí</w:t>
            </w:r>
            <w:proofErr w:type="spellEnd"/>
            <w:r>
              <w:rPr>
                <w:b/>
                <w:bCs/>
                <w:color w:val="1F4E79"/>
              </w:rPr>
              <w:t xml:space="preserve"> | N91 N4XC</w:t>
            </w:r>
          </w:p>
          <w:p w14:paraId="0A0CD9BD" w14:textId="77777777" w:rsidR="00126ADE" w:rsidRPr="003E3F72" w:rsidRDefault="00126ADE" w:rsidP="00792F91">
            <w:pPr>
              <w:rPr>
                <w:bCs/>
                <w:iCs/>
                <w:color w:val="000099"/>
                <w:sz w:val="22"/>
                <w:szCs w:val="22"/>
              </w:rPr>
            </w:pPr>
          </w:p>
          <w:p w14:paraId="2A09E614" w14:textId="77777777" w:rsidR="00B85836" w:rsidRPr="003E3F72" w:rsidRDefault="00B85836" w:rsidP="00B85836">
            <w:pPr>
              <w:jc w:val="both"/>
              <w:rPr>
                <w:sz w:val="22"/>
                <w:szCs w:val="22"/>
              </w:rPr>
            </w:pPr>
            <w:r w:rsidRPr="003E3F72">
              <w:rPr>
                <w:sz w:val="22"/>
                <w:szCs w:val="22"/>
              </w:rPr>
              <w:t>This post may be subject to restructuring in the future to facilitate the reorganization of acute services in line with new clinical models of acute and community services. It is noted that the post must be congruent with the requirements of, and facilitate implementation of national health policy, the HSE’s National Clinical Programmes including commitment to deliver the relevant performance outcomes.</w:t>
            </w:r>
          </w:p>
          <w:p w14:paraId="58CC4C81" w14:textId="77777777" w:rsidR="00792F91" w:rsidRPr="003E3F72" w:rsidRDefault="00792F91" w:rsidP="00643253">
            <w:pPr>
              <w:rPr>
                <w:color w:val="000099"/>
                <w:sz w:val="22"/>
                <w:szCs w:val="22"/>
              </w:rPr>
            </w:pPr>
            <w:r w:rsidRPr="003E3F72">
              <w:rPr>
                <w:sz w:val="22"/>
                <w:szCs w:val="22"/>
              </w:rPr>
              <w:t xml:space="preserve"> </w:t>
            </w:r>
          </w:p>
        </w:tc>
      </w:tr>
      <w:tr w:rsidR="00792F91" w:rsidRPr="003E3F72" w14:paraId="4118DCD0" w14:textId="77777777" w:rsidTr="00FC59B9">
        <w:tc>
          <w:tcPr>
            <w:tcW w:w="1115" w:type="pct"/>
          </w:tcPr>
          <w:p w14:paraId="7EF098E2" w14:textId="77777777" w:rsidR="00792F91" w:rsidRPr="003E3F72" w:rsidRDefault="00FC59B9" w:rsidP="00792F91">
            <w:pPr>
              <w:rPr>
                <w:b/>
                <w:bCs/>
                <w:sz w:val="22"/>
                <w:szCs w:val="22"/>
              </w:rPr>
            </w:pPr>
            <w:r w:rsidRPr="003E3F72">
              <w:rPr>
                <w:b/>
                <w:bCs/>
                <w:sz w:val="22"/>
                <w:szCs w:val="22"/>
              </w:rPr>
              <w:t xml:space="preserve">Informal enquiries </w:t>
            </w:r>
          </w:p>
        </w:tc>
        <w:tc>
          <w:tcPr>
            <w:tcW w:w="3885" w:type="pct"/>
          </w:tcPr>
          <w:p w14:paraId="6F261F25" w14:textId="77777777" w:rsidR="00B0554F" w:rsidRPr="003E3F72" w:rsidRDefault="007E60A4" w:rsidP="00792F91">
            <w:pPr>
              <w:rPr>
                <w:sz w:val="22"/>
                <w:szCs w:val="22"/>
              </w:rPr>
            </w:pPr>
            <w:r w:rsidRPr="003E3F72">
              <w:rPr>
                <w:sz w:val="22"/>
                <w:szCs w:val="22"/>
              </w:rPr>
              <w:t xml:space="preserve">We welcome enquiries about the role. </w:t>
            </w:r>
          </w:p>
          <w:p w14:paraId="2485B0D3" w14:textId="77777777" w:rsidR="00792F91" w:rsidRPr="003E3F72" w:rsidRDefault="00643253" w:rsidP="00792F91">
            <w:pPr>
              <w:rPr>
                <w:color w:val="000099"/>
                <w:sz w:val="22"/>
                <w:szCs w:val="22"/>
              </w:rPr>
            </w:pPr>
            <w:r w:rsidRPr="003E3F72">
              <w:rPr>
                <w:sz w:val="22"/>
                <w:szCs w:val="22"/>
              </w:rPr>
              <w:t>Dr Ciaran Corcoran</w:t>
            </w:r>
            <w:r w:rsidRPr="003E3F72">
              <w:rPr>
                <w:color w:val="000099"/>
                <w:sz w:val="22"/>
                <w:szCs w:val="22"/>
              </w:rPr>
              <w:t>- Clinical Director</w:t>
            </w:r>
            <w:r w:rsidR="0068735E" w:rsidRPr="003E3F72">
              <w:rPr>
                <w:color w:val="000099"/>
                <w:sz w:val="22"/>
                <w:szCs w:val="22"/>
              </w:rPr>
              <w:t xml:space="preserve"> </w:t>
            </w:r>
          </w:p>
          <w:p w14:paraId="37DD5529" w14:textId="77777777" w:rsidR="0068735E" w:rsidRPr="003E3F72" w:rsidRDefault="00FD15EC" w:rsidP="00643253">
            <w:pPr>
              <w:rPr>
                <w:color w:val="000099"/>
                <w:sz w:val="22"/>
                <w:szCs w:val="22"/>
              </w:rPr>
            </w:pPr>
            <w:r>
              <w:rPr>
                <w:sz w:val="22"/>
                <w:szCs w:val="22"/>
              </w:rPr>
              <w:t>Contact</w:t>
            </w:r>
            <w:r w:rsidR="00643253" w:rsidRPr="003E3F72">
              <w:rPr>
                <w:color w:val="000099"/>
                <w:sz w:val="22"/>
                <w:szCs w:val="22"/>
              </w:rPr>
              <w:t xml:space="preserve"> details 044-9384313 or </w:t>
            </w:r>
            <w:hyperlink r:id="rId11" w:history="1">
              <w:r w:rsidR="00643253" w:rsidRPr="003E3F72">
                <w:rPr>
                  <w:rStyle w:val="Hyperlink"/>
                  <w:sz w:val="22"/>
                  <w:szCs w:val="22"/>
                </w:rPr>
                <w:t>alison.molloy@hse.ie</w:t>
              </w:r>
            </w:hyperlink>
            <w:r w:rsidR="00643253" w:rsidRPr="003E3F72">
              <w:rPr>
                <w:color w:val="000099"/>
                <w:sz w:val="22"/>
                <w:szCs w:val="22"/>
              </w:rPr>
              <w:t xml:space="preserve"> </w:t>
            </w:r>
            <w:r w:rsidR="00B0554F" w:rsidRPr="003E3F72">
              <w:rPr>
                <w:sz w:val="22"/>
                <w:szCs w:val="22"/>
              </w:rPr>
              <w:t>for enquiries relating to the recruitment process</w:t>
            </w:r>
            <w:r w:rsidR="002B6B2C" w:rsidRPr="003E3F72">
              <w:rPr>
                <w:sz w:val="22"/>
                <w:szCs w:val="22"/>
              </w:rPr>
              <w:t>.</w:t>
            </w:r>
          </w:p>
        </w:tc>
      </w:tr>
      <w:tr w:rsidR="00792F91" w:rsidRPr="003E3F72" w14:paraId="01DC8D65" w14:textId="77777777" w:rsidTr="00FC59B9">
        <w:tc>
          <w:tcPr>
            <w:tcW w:w="1115" w:type="pct"/>
          </w:tcPr>
          <w:p w14:paraId="71DBE602" w14:textId="77777777" w:rsidR="00792F91" w:rsidRPr="003E3F72" w:rsidRDefault="00FC59B9" w:rsidP="00792F91">
            <w:pPr>
              <w:rPr>
                <w:b/>
                <w:bCs/>
                <w:sz w:val="22"/>
                <w:szCs w:val="22"/>
              </w:rPr>
            </w:pPr>
            <w:r w:rsidRPr="003E3F72">
              <w:rPr>
                <w:b/>
                <w:bCs/>
                <w:sz w:val="22"/>
                <w:szCs w:val="22"/>
              </w:rPr>
              <w:t>Details of service</w:t>
            </w:r>
          </w:p>
          <w:p w14:paraId="1C13E1C0" w14:textId="77777777" w:rsidR="00792F91" w:rsidRPr="003E3F72" w:rsidRDefault="00792F91" w:rsidP="00792F91">
            <w:pPr>
              <w:rPr>
                <w:b/>
                <w:bCs/>
                <w:sz w:val="22"/>
                <w:szCs w:val="22"/>
              </w:rPr>
            </w:pPr>
          </w:p>
        </w:tc>
        <w:tc>
          <w:tcPr>
            <w:tcW w:w="3885" w:type="pct"/>
          </w:tcPr>
          <w:p w14:paraId="41C84284" w14:textId="63C27A4C" w:rsidR="00B3616E" w:rsidRPr="001D61A6" w:rsidRDefault="00B3616E" w:rsidP="00B3616E">
            <w:pPr>
              <w:jc w:val="both"/>
              <w:rPr>
                <w:sz w:val="24"/>
                <w:szCs w:val="24"/>
                <w:lang w:val="en-IE"/>
              </w:rPr>
            </w:pPr>
            <w:r w:rsidRPr="001D61A6">
              <w:rPr>
                <w:sz w:val="24"/>
                <w:szCs w:val="24"/>
                <w:lang w:val="en-IE"/>
              </w:rPr>
              <w:t xml:space="preserve">The Longford/Westmeath Mental Health Service caters for a population of </w:t>
            </w:r>
            <w:r w:rsidR="00B61DC9" w:rsidRPr="001D61A6">
              <w:rPr>
                <w:sz w:val="24"/>
                <w:szCs w:val="24"/>
                <w:lang w:val="en-IE"/>
              </w:rPr>
              <w:t>133000</w:t>
            </w:r>
            <w:r w:rsidRPr="001D61A6">
              <w:rPr>
                <w:sz w:val="24"/>
                <w:szCs w:val="24"/>
                <w:lang w:val="en-IE"/>
              </w:rPr>
              <w:t xml:space="preserve"> These are a </w:t>
            </w:r>
            <w:proofErr w:type="gramStart"/>
            <w:r w:rsidRPr="001D61A6">
              <w:rPr>
                <w:sz w:val="24"/>
                <w:szCs w:val="24"/>
                <w:lang w:val="en-IE"/>
              </w:rPr>
              <w:t>twenty four</w:t>
            </w:r>
            <w:proofErr w:type="gramEnd"/>
            <w:r w:rsidRPr="001D61A6">
              <w:rPr>
                <w:sz w:val="24"/>
                <w:szCs w:val="24"/>
                <w:lang w:val="en-IE"/>
              </w:rPr>
              <w:t xml:space="preserve"> bedded integrated Acute Unit and a 20 bedded long stay male unit. These buildings are </w:t>
            </w:r>
            <w:proofErr w:type="spellStart"/>
            <w:r w:rsidRPr="001D61A6">
              <w:rPr>
                <w:sz w:val="24"/>
                <w:szCs w:val="24"/>
                <w:lang w:val="en-IE"/>
              </w:rPr>
              <w:t>to</w:t>
            </w:r>
            <w:proofErr w:type="spellEnd"/>
            <w:r w:rsidRPr="001D61A6">
              <w:rPr>
                <w:sz w:val="24"/>
                <w:szCs w:val="24"/>
                <w:lang w:val="en-IE"/>
              </w:rPr>
              <w:t xml:space="preserve"> high specification. </w:t>
            </w:r>
            <w:r w:rsidR="00B61DC9" w:rsidRPr="001D61A6">
              <w:rPr>
                <w:sz w:val="24"/>
                <w:szCs w:val="24"/>
                <w:lang w:val="en-IE"/>
              </w:rPr>
              <w:t>W</w:t>
            </w:r>
            <w:r w:rsidRPr="001D61A6">
              <w:rPr>
                <w:sz w:val="24"/>
                <w:szCs w:val="24"/>
                <w:lang w:val="en-IE"/>
              </w:rPr>
              <w:t>e have large numbers</w:t>
            </w:r>
            <w:r w:rsidR="00B61DC9" w:rsidRPr="001D61A6">
              <w:rPr>
                <w:sz w:val="24"/>
                <w:szCs w:val="24"/>
                <w:lang w:val="en-IE"/>
              </w:rPr>
              <w:t xml:space="preserve"> of service users in high </w:t>
            </w:r>
            <w:r w:rsidR="00F87DDE" w:rsidRPr="001D61A6">
              <w:rPr>
                <w:sz w:val="24"/>
                <w:szCs w:val="24"/>
                <w:lang w:val="en-IE"/>
              </w:rPr>
              <w:t xml:space="preserve">support </w:t>
            </w:r>
            <w:r w:rsidR="00F87DDE" w:rsidRPr="001D61A6">
              <w:rPr>
                <w:sz w:val="24"/>
                <w:szCs w:val="24"/>
                <w:lang w:val="en-IE"/>
              </w:rPr>
              <w:lastRenderedPageBreak/>
              <w:t>residences and</w:t>
            </w:r>
            <w:r w:rsidRPr="001D61A6">
              <w:rPr>
                <w:sz w:val="24"/>
                <w:szCs w:val="24"/>
                <w:lang w:val="en-IE"/>
              </w:rPr>
              <w:t xml:space="preserve"> independent living in the community. We also have </w:t>
            </w:r>
            <w:proofErr w:type="gramStart"/>
            <w:r w:rsidRPr="001D61A6">
              <w:rPr>
                <w:sz w:val="24"/>
                <w:szCs w:val="24"/>
                <w:lang w:val="en-IE"/>
              </w:rPr>
              <w:t>a large number of</w:t>
            </w:r>
            <w:proofErr w:type="gramEnd"/>
            <w:r w:rsidRPr="001D61A6">
              <w:rPr>
                <w:sz w:val="24"/>
                <w:szCs w:val="24"/>
                <w:lang w:val="en-IE"/>
              </w:rPr>
              <w:t xml:space="preserve"> </w:t>
            </w:r>
            <w:r w:rsidR="00B61DC9" w:rsidRPr="001D61A6">
              <w:rPr>
                <w:sz w:val="24"/>
                <w:szCs w:val="24"/>
                <w:lang w:val="en-IE"/>
              </w:rPr>
              <w:t xml:space="preserve">service </w:t>
            </w:r>
            <w:r w:rsidR="00F87DDE" w:rsidRPr="001D61A6">
              <w:rPr>
                <w:sz w:val="24"/>
                <w:szCs w:val="24"/>
                <w:lang w:val="en-IE"/>
              </w:rPr>
              <w:t>users in</w:t>
            </w:r>
            <w:r w:rsidRPr="001D61A6">
              <w:rPr>
                <w:sz w:val="24"/>
                <w:szCs w:val="24"/>
                <w:lang w:val="en-IE"/>
              </w:rPr>
              <w:t xml:space="preserve"> the many nursing homes in the area. Specialties provided to the area included acute adult psychiatry, old age psychiatry, psychiatry of substance misuse, child and adolescent psychiatry and the Psychiatry of Learning Disability. In </w:t>
            </w:r>
            <w:proofErr w:type="gramStart"/>
            <w:r w:rsidRPr="001D61A6">
              <w:rPr>
                <w:sz w:val="24"/>
                <w:szCs w:val="24"/>
                <w:lang w:val="en-IE"/>
              </w:rPr>
              <w:t>addition</w:t>
            </w:r>
            <w:proofErr w:type="gramEnd"/>
            <w:r w:rsidRPr="001D61A6">
              <w:rPr>
                <w:sz w:val="24"/>
                <w:szCs w:val="24"/>
                <w:lang w:val="en-IE"/>
              </w:rPr>
              <w:t xml:space="preserve"> we have a second Approved Centre </w:t>
            </w:r>
            <w:proofErr w:type="spellStart"/>
            <w:r w:rsidRPr="001D61A6">
              <w:rPr>
                <w:sz w:val="24"/>
                <w:szCs w:val="24"/>
                <w:lang w:val="en-IE"/>
              </w:rPr>
              <w:t>Cluain</w:t>
            </w:r>
            <w:proofErr w:type="spellEnd"/>
            <w:r w:rsidRPr="001D61A6">
              <w:rPr>
                <w:sz w:val="24"/>
                <w:szCs w:val="24"/>
                <w:lang w:val="en-IE"/>
              </w:rPr>
              <w:t xml:space="preserve"> Lir which caters for 42 patients over 65 years. Six of these beds are admission beds. </w:t>
            </w:r>
          </w:p>
          <w:p w14:paraId="3AAC8B89" w14:textId="3A398BE1" w:rsidR="00B3616E" w:rsidRPr="001D61A6" w:rsidRDefault="00B3616E" w:rsidP="00B3616E">
            <w:pPr>
              <w:jc w:val="both"/>
              <w:rPr>
                <w:sz w:val="24"/>
                <w:szCs w:val="24"/>
                <w:lang w:val="en-IE"/>
              </w:rPr>
            </w:pPr>
            <w:r w:rsidRPr="001D61A6">
              <w:rPr>
                <w:sz w:val="24"/>
                <w:szCs w:val="24"/>
                <w:lang w:val="en-IE"/>
              </w:rPr>
              <w:t xml:space="preserve">There are </w:t>
            </w:r>
            <w:proofErr w:type="gramStart"/>
            <w:r w:rsidR="00B61DC9" w:rsidRPr="001D61A6">
              <w:rPr>
                <w:sz w:val="24"/>
                <w:szCs w:val="24"/>
                <w:lang w:val="en-IE"/>
              </w:rPr>
              <w:t>a number of</w:t>
            </w:r>
            <w:proofErr w:type="gramEnd"/>
            <w:r w:rsidR="00B61DC9" w:rsidRPr="001D61A6">
              <w:rPr>
                <w:sz w:val="24"/>
                <w:szCs w:val="24"/>
                <w:lang w:val="en-IE"/>
              </w:rPr>
              <w:t xml:space="preserve"> high support and low </w:t>
            </w:r>
            <w:r w:rsidR="00F87DDE" w:rsidRPr="001D61A6">
              <w:rPr>
                <w:sz w:val="24"/>
                <w:szCs w:val="24"/>
                <w:lang w:val="en-IE"/>
              </w:rPr>
              <w:t>support placements</w:t>
            </w:r>
            <w:r w:rsidRPr="001D61A6">
              <w:rPr>
                <w:sz w:val="24"/>
                <w:szCs w:val="24"/>
                <w:lang w:val="en-IE"/>
              </w:rPr>
              <w:t xml:space="preserve"> in our catchment area</w:t>
            </w:r>
            <w:r w:rsidR="00B61DC9" w:rsidRPr="001D61A6">
              <w:rPr>
                <w:sz w:val="24"/>
                <w:szCs w:val="24"/>
                <w:lang w:val="en-IE"/>
              </w:rPr>
              <w:t xml:space="preserve">. </w:t>
            </w:r>
            <w:r w:rsidRPr="001D61A6">
              <w:rPr>
                <w:sz w:val="24"/>
                <w:szCs w:val="24"/>
                <w:lang w:val="en-IE"/>
              </w:rPr>
              <w:t xml:space="preserve">Those attending the three Day Centres and outpatients receiving maintenance depot with enduring mental illness are looked after by the sector psychiatrists. </w:t>
            </w:r>
          </w:p>
          <w:p w14:paraId="0871C87C" w14:textId="3BC2F4E9" w:rsidR="00B3616E" w:rsidRPr="001D61A6" w:rsidRDefault="00B3616E" w:rsidP="00B3616E">
            <w:pPr>
              <w:jc w:val="both"/>
              <w:rPr>
                <w:sz w:val="24"/>
                <w:szCs w:val="24"/>
                <w:lang w:val="en-IE"/>
              </w:rPr>
            </w:pPr>
            <w:r w:rsidRPr="001D61A6">
              <w:rPr>
                <w:sz w:val="24"/>
                <w:szCs w:val="24"/>
                <w:lang w:val="en-IE"/>
              </w:rPr>
              <w:t xml:space="preserve">This service is currently providing an R&amp;R service to all High and </w:t>
            </w:r>
            <w:r w:rsidR="00F87DDE" w:rsidRPr="001D61A6">
              <w:rPr>
                <w:sz w:val="24"/>
                <w:szCs w:val="24"/>
                <w:lang w:val="en-IE"/>
              </w:rPr>
              <w:t>low support</w:t>
            </w:r>
            <w:r w:rsidRPr="001D61A6">
              <w:rPr>
                <w:sz w:val="24"/>
                <w:szCs w:val="24"/>
                <w:lang w:val="en-IE"/>
              </w:rPr>
              <w:t xml:space="preserve"> </w:t>
            </w:r>
            <w:r w:rsidR="00F87DDE" w:rsidRPr="001D61A6">
              <w:rPr>
                <w:sz w:val="24"/>
                <w:szCs w:val="24"/>
                <w:lang w:val="en-IE"/>
              </w:rPr>
              <w:t>residences in</w:t>
            </w:r>
            <w:r w:rsidRPr="001D61A6">
              <w:rPr>
                <w:sz w:val="24"/>
                <w:szCs w:val="24"/>
                <w:lang w:val="en-IE"/>
              </w:rPr>
              <w:t xml:space="preserve"> the catchment area and accept</w:t>
            </w:r>
            <w:r w:rsidR="00B61DC9" w:rsidRPr="001D61A6">
              <w:rPr>
                <w:sz w:val="24"/>
                <w:szCs w:val="24"/>
                <w:lang w:val="en-IE"/>
              </w:rPr>
              <w:t>s</w:t>
            </w:r>
            <w:r w:rsidRPr="001D61A6">
              <w:rPr>
                <w:sz w:val="24"/>
                <w:szCs w:val="24"/>
                <w:lang w:val="en-IE"/>
              </w:rPr>
              <w:t xml:space="preserve"> referrals from the secondary care Adult Mental Health Teams. </w:t>
            </w:r>
          </w:p>
          <w:p w14:paraId="42779D5B" w14:textId="1D807175" w:rsidR="00D83B17" w:rsidRPr="009506CB" w:rsidRDefault="00B3616E" w:rsidP="00B61DC9">
            <w:pPr>
              <w:jc w:val="both"/>
              <w:rPr>
                <w:iCs/>
                <w:sz w:val="22"/>
                <w:szCs w:val="22"/>
              </w:rPr>
            </w:pPr>
            <w:r w:rsidRPr="001D61A6">
              <w:rPr>
                <w:sz w:val="24"/>
                <w:szCs w:val="24"/>
                <w:lang w:val="en-IE"/>
              </w:rPr>
              <w:t xml:space="preserve">The Service aims to develop towards full vision for change multidisciplinary team provisions, within the lifespan MHS model under the direction of the multidisciplinary Mental Health Management team, </w:t>
            </w:r>
          </w:p>
        </w:tc>
      </w:tr>
      <w:tr w:rsidR="00792F91" w:rsidRPr="003E3F72" w14:paraId="69C780C2" w14:textId="77777777" w:rsidTr="00FC59B9">
        <w:tc>
          <w:tcPr>
            <w:tcW w:w="1115" w:type="pct"/>
          </w:tcPr>
          <w:p w14:paraId="05290D4C" w14:textId="77777777" w:rsidR="00792F91" w:rsidRPr="003E3F72" w:rsidRDefault="00FC59B9" w:rsidP="00792F91">
            <w:pPr>
              <w:rPr>
                <w:b/>
                <w:bCs/>
                <w:sz w:val="22"/>
                <w:szCs w:val="22"/>
              </w:rPr>
            </w:pPr>
            <w:r w:rsidRPr="003E3F72">
              <w:rPr>
                <w:b/>
                <w:bCs/>
                <w:sz w:val="22"/>
                <w:szCs w:val="22"/>
              </w:rPr>
              <w:lastRenderedPageBreak/>
              <w:t>Reporting relationship</w:t>
            </w:r>
          </w:p>
        </w:tc>
        <w:tc>
          <w:tcPr>
            <w:tcW w:w="3885" w:type="pct"/>
          </w:tcPr>
          <w:p w14:paraId="218D7EB6" w14:textId="4C5E898A" w:rsidR="001D61A6" w:rsidRPr="003E3F72" w:rsidRDefault="001D61A6" w:rsidP="001D61A6">
            <w:pPr>
              <w:jc w:val="both"/>
              <w:rPr>
                <w:color w:val="000000" w:themeColor="text1"/>
                <w:sz w:val="22"/>
                <w:szCs w:val="22"/>
              </w:rPr>
            </w:pPr>
            <w:r w:rsidRPr="003E3F72">
              <w:rPr>
                <w:color w:val="000000" w:themeColor="text1"/>
                <w:sz w:val="22"/>
                <w:szCs w:val="22"/>
              </w:rPr>
              <w:t>The Consultant’s reporting relationship and accountability for the discharge of his/her contract is to the administrative line manager in the Integrated Health Care Area an</w:t>
            </w:r>
            <w:r>
              <w:rPr>
                <w:color w:val="000000" w:themeColor="text1"/>
                <w:sz w:val="22"/>
                <w:szCs w:val="22"/>
              </w:rPr>
              <w:t>d/or Regional Clinical Director</w:t>
            </w:r>
            <w:r w:rsidRPr="003E3F72">
              <w:rPr>
                <w:color w:val="000000" w:themeColor="text1"/>
                <w:sz w:val="22"/>
                <w:szCs w:val="22"/>
              </w:rPr>
              <w:t xml:space="preserve"> and the Area Manager, HSE Region (where the Consultant is employed by the HSE) / Chief Executive Officer (where the Consultant is not employed by the HSE) The Regional Executive Officer may require the Consultant to report to him / her from time to time. </w:t>
            </w:r>
          </w:p>
          <w:p w14:paraId="51099034" w14:textId="467D34C7" w:rsidR="001D61A6" w:rsidRDefault="001D61A6" w:rsidP="005E4B17">
            <w:pPr>
              <w:rPr>
                <w:iCs/>
                <w:sz w:val="22"/>
                <w:szCs w:val="22"/>
              </w:rPr>
            </w:pPr>
          </w:p>
          <w:p w14:paraId="394366B2" w14:textId="6FF2CF5A" w:rsidR="00D83B17" w:rsidRPr="003E3F72" w:rsidRDefault="005E4B17" w:rsidP="005E4B17">
            <w:pPr>
              <w:rPr>
                <w:iCs/>
                <w:color w:val="000099"/>
                <w:sz w:val="22"/>
                <w:szCs w:val="22"/>
              </w:rPr>
            </w:pPr>
            <w:r w:rsidRPr="003E3F72">
              <w:rPr>
                <w:iCs/>
                <w:sz w:val="22"/>
                <w:szCs w:val="22"/>
              </w:rPr>
              <w:t xml:space="preserve">The post holder will report to Dr Ciaran Corcoran, Clinical Director, St Loman’s </w:t>
            </w:r>
            <w:proofErr w:type="gramStart"/>
            <w:r w:rsidRPr="003E3F72">
              <w:rPr>
                <w:iCs/>
                <w:sz w:val="22"/>
                <w:szCs w:val="22"/>
              </w:rPr>
              <w:t>Hospital  and</w:t>
            </w:r>
            <w:proofErr w:type="gramEnd"/>
            <w:r w:rsidRPr="003E3F72">
              <w:rPr>
                <w:iCs/>
                <w:sz w:val="22"/>
                <w:szCs w:val="22"/>
              </w:rPr>
              <w:t xml:space="preserve"> to </w:t>
            </w:r>
            <w:proofErr w:type="gramStart"/>
            <w:r w:rsidR="00B61DC9">
              <w:rPr>
                <w:iCs/>
                <w:sz w:val="22"/>
                <w:szCs w:val="22"/>
              </w:rPr>
              <w:t>Prof  Henry</w:t>
            </w:r>
            <w:proofErr w:type="gramEnd"/>
            <w:r w:rsidR="00B61DC9">
              <w:rPr>
                <w:iCs/>
                <w:sz w:val="22"/>
                <w:szCs w:val="22"/>
              </w:rPr>
              <w:t xml:space="preserve"> O </w:t>
            </w:r>
            <w:proofErr w:type="gramStart"/>
            <w:r w:rsidR="00B61DC9">
              <w:rPr>
                <w:iCs/>
                <w:sz w:val="22"/>
                <w:szCs w:val="22"/>
              </w:rPr>
              <w:t xml:space="preserve">Connell </w:t>
            </w:r>
            <w:r w:rsidRPr="003E3F72">
              <w:rPr>
                <w:iCs/>
                <w:sz w:val="22"/>
                <w:szCs w:val="22"/>
              </w:rPr>
              <w:t xml:space="preserve"> Executive</w:t>
            </w:r>
            <w:proofErr w:type="gramEnd"/>
            <w:r w:rsidRPr="003E3F72">
              <w:rPr>
                <w:iCs/>
                <w:sz w:val="22"/>
                <w:szCs w:val="22"/>
              </w:rPr>
              <w:t xml:space="preserve"> Clinical Director, Midlands Mental Health Services</w:t>
            </w:r>
          </w:p>
        </w:tc>
      </w:tr>
      <w:tr w:rsidR="00792F91" w:rsidRPr="003E3F72" w14:paraId="1D709D2F" w14:textId="77777777" w:rsidTr="00FC59B9">
        <w:tc>
          <w:tcPr>
            <w:tcW w:w="1115" w:type="pct"/>
          </w:tcPr>
          <w:p w14:paraId="25A37C94" w14:textId="77777777" w:rsidR="00792F91" w:rsidRPr="003E3F72" w:rsidRDefault="00FC59B9" w:rsidP="00792F91">
            <w:pPr>
              <w:rPr>
                <w:b/>
                <w:bCs/>
                <w:sz w:val="22"/>
                <w:szCs w:val="22"/>
              </w:rPr>
            </w:pPr>
            <w:r w:rsidRPr="003E3F72">
              <w:rPr>
                <w:b/>
                <w:bCs/>
                <w:sz w:val="22"/>
                <w:szCs w:val="22"/>
              </w:rPr>
              <w:t>Key working relationships</w:t>
            </w:r>
          </w:p>
          <w:p w14:paraId="0BEEF50A" w14:textId="77777777" w:rsidR="00792F91" w:rsidRPr="003E3F72" w:rsidRDefault="00792F91" w:rsidP="00792F91">
            <w:pPr>
              <w:rPr>
                <w:b/>
                <w:bCs/>
                <w:sz w:val="22"/>
                <w:szCs w:val="22"/>
              </w:rPr>
            </w:pPr>
          </w:p>
        </w:tc>
        <w:tc>
          <w:tcPr>
            <w:tcW w:w="3885" w:type="pct"/>
          </w:tcPr>
          <w:p w14:paraId="693B27BE" w14:textId="77777777" w:rsidR="00792F91" w:rsidRPr="003E3F72" w:rsidRDefault="00E65838" w:rsidP="00FD15EC">
            <w:pPr>
              <w:rPr>
                <w:iCs/>
                <w:color w:val="000099"/>
                <w:sz w:val="22"/>
                <w:szCs w:val="22"/>
              </w:rPr>
            </w:pPr>
            <w:r w:rsidRPr="00E65838">
              <w:rPr>
                <w:iCs/>
                <w:sz w:val="22"/>
                <w:szCs w:val="22"/>
              </w:rPr>
              <w:t>Consultants and non-</w:t>
            </w:r>
            <w:proofErr w:type="gramStart"/>
            <w:r w:rsidRPr="00E65838">
              <w:rPr>
                <w:iCs/>
                <w:sz w:val="22"/>
                <w:szCs w:val="22"/>
              </w:rPr>
              <w:t>consultants</w:t>
            </w:r>
            <w:proofErr w:type="gramEnd"/>
            <w:r w:rsidRPr="00E65838">
              <w:rPr>
                <w:iCs/>
                <w:sz w:val="22"/>
                <w:szCs w:val="22"/>
              </w:rPr>
              <w:t xml:space="preserve"> colleagues, multidisciplinary team, inpatient staff, administration, management team, colleagues in M</w:t>
            </w:r>
            <w:r w:rsidR="00FD15EC">
              <w:rPr>
                <w:iCs/>
                <w:sz w:val="22"/>
                <w:szCs w:val="22"/>
              </w:rPr>
              <w:t>idland Regional Hospital at Mullingar</w:t>
            </w:r>
            <w:r w:rsidRPr="00E65838">
              <w:rPr>
                <w:iCs/>
                <w:sz w:val="22"/>
                <w:szCs w:val="22"/>
              </w:rPr>
              <w:t xml:space="preserve">, GPs and voluntary sector agencies. </w:t>
            </w:r>
          </w:p>
        </w:tc>
      </w:tr>
      <w:tr w:rsidR="00792F91" w:rsidRPr="003E3F72" w14:paraId="1B1E057F" w14:textId="77777777" w:rsidTr="00FC59B9">
        <w:tc>
          <w:tcPr>
            <w:tcW w:w="1115" w:type="pct"/>
          </w:tcPr>
          <w:p w14:paraId="044AE2E7" w14:textId="77777777" w:rsidR="00792F91" w:rsidRPr="003E3F72" w:rsidRDefault="00FC59B9" w:rsidP="00792F91">
            <w:pPr>
              <w:rPr>
                <w:b/>
                <w:bCs/>
                <w:sz w:val="22"/>
                <w:szCs w:val="22"/>
              </w:rPr>
            </w:pPr>
            <w:r w:rsidRPr="003E3F72">
              <w:rPr>
                <w:b/>
                <w:bCs/>
                <w:sz w:val="22"/>
                <w:szCs w:val="22"/>
              </w:rPr>
              <w:t xml:space="preserve">Purpose of the post </w:t>
            </w:r>
          </w:p>
        </w:tc>
        <w:tc>
          <w:tcPr>
            <w:tcW w:w="3885" w:type="pct"/>
          </w:tcPr>
          <w:p w14:paraId="47EF6EB1" w14:textId="77777777" w:rsidR="00792F91" w:rsidRPr="006A037B" w:rsidRDefault="00643253" w:rsidP="00792F91">
            <w:pPr>
              <w:rPr>
                <w:iCs/>
                <w:color w:val="000099"/>
                <w:sz w:val="22"/>
                <w:szCs w:val="22"/>
              </w:rPr>
            </w:pPr>
            <w:r w:rsidRPr="006A037B">
              <w:rPr>
                <w:iCs/>
                <w:color w:val="000000" w:themeColor="text1"/>
                <w:sz w:val="22"/>
                <w:szCs w:val="22"/>
              </w:rPr>
              <w:t>Participate as a member of a multi-disciplinary team in the provision of medical care to patients</w:t>
            </w:r>
            <w:r w:rsidRPr="006A037B">
              <w:rPr>
                <w:iCs/>
                <w:color w:val="000099"/>
                <w:sz w:val="22"/>
                <w:szCs w:val="22"/>
              </w:rPr>
              <w:t xml:space="preserve"> </w:t>
            </w:r>
          </w:p>
          <w:p w14:paraId="47764DAC" w14:textId="4C06F7B5" w:rsidR="00D83B17" w:rsidRPr="006A037B" w:rsidRDefault="00D83B17" w:rsidP="00792F91">
            <w:pPr>
              <w:rPr>
                <w:iCs/>
                <w:color w:val="000099"/>
                <w:sz w:val="22"/>
                <w:szCs w:val="22"/>
              </w:rPr>
            </w:pPr>
            <w:r w:rsidRPr="006A037B">
              <w:rPr>
                <w:iCs/>
                <w:sz w:val="22"/>
                <w:szCs w:val="22"/>
              </w:rPr>
              <w:t>I</w:t>
            </w:r>
            <w:r w:rsidRPr="006A037B">
              <w:rPr>
                <w:sz w:val="22"/>
                <w:szCs w:val="22"/>
              </w:rPr>
              <w:t>npatient commitment is to the Adult Mental Health Service at St Loman's Hospital Mullingar and involves assessment and management of inpatient for the sector, participation in ICP meetings, MHA 2001 assessments and attendance at tribunals as well as participation in relevant inpatient clinical meetings. Community commitment is to delivering a secondary care mental health service in the sector including new and review outpatient clinics, domiciliary including nursing home visits if required, liaising with GPs and other primary care services as required and joint chairing weekly multidisciplinary team meetings with partner Consultant. The consultant will provide support and supervision to all team members including telephone support and advice as required. The Consultant will participate in internal academic activities as well as participate in relevant committee work within the service. The Post holder will be expected to implement agreed policies, procedures and guidelines of the service</w:t>
            </w:r>
          </w:p>
          <w:p w14:paraId="208EA35E" w14:textId="77777777" w:rsidR="00D83B17" w:rsidRPr="006A037B" w:rsidRDefault="00D83B17" w:rsidP="00792F91">
            <w:pPr>
              <w:rPr>
                <w:iCs/>
                <w:color w:val="000099"/>
                <w:sz w:val="22"/>
                <w:szCs w:val="22"/>
              </w:rPr>
            </w:pPr>
          </w:p>
        </w:tc>
      </w:tr>
      <w:tr w:rsidR="00792F91" w:rsidRPr="003E3F72" w14:paraId="456404E5" w14:textId="77777777" w:rsidTr="00FC59B9">
        <w:tc>
          <w:tcPr>
            <w:tcW w:w="1115" w:type="pct"/>
          </w:tcPr>
          <w:p w14:paraId="69C5A363" w14:textId="77777777" w:rsidR="00792F91" w:rsidRPr="003E3F72" w:rsidRDefault="00FC59B9" w:rsidP="00792F91">
            <w:pPr>
              <w:rPr>
                <w:iCs/>
                <w:color w:val="000000" w:themeColor="text1"/>
                <w:sz w:val="22"/>
                <w:szCs w:val="22"/>
              </w:rPr>
            </w:pPr>
            <w:r w:rsidRPr="003E3F72">
              <w:rPr>
                <w:iCs/>
                <w:color w:val="000000" w:themeColor="text1"/>
                <w:sz w:val="22"/>
                <w:szCs w:val="22"/>
              </w:rPr>
              <w:t>Principal duties and responsibilities</w:t>
            </w:r>
          </w:p>
          <w:p w14:paraId="5E1A0D64" w14:textId="77777777" w:rsidR="00792F91" w:rsidRPr="003E3F72" w:rsidRDefault="00792F91" w:rsidP="00792F91">
            <w:pPr>
              <w:rPr>
                <w:iCs/>
                <w:color w:val="000000" w:themeColor="text1"/>
                <w:sz w:val="22"/>
                <w:szCs w:val="22"/>
              </w:rPr>
            </w:pPr>
          </w:p>
        </w:tc>
        <w:tc>
          <w:tcPr>
            <w:tcW w:w="3885" w:type="pct"/>
          </w:tcPr>
          <w:p w14:paraId="28809BE8" w14:textId="77777777" w:rsidR="00EB0FDA" w:rsidRPr="006A037B" w:rsidRDefault="00D83B17" w:rsidP="00D83B17">
            <w:pPr>
              <w:pStyle w:val="Style1"/>
              <w:numPr>
                <w:ilvl w:val="0"/>
                <w:numId w:val="0"/>
              </w:numPr>
              <w:rPr>
                <w:rFonts w:ascii="Times New Roman" w:hAnsi="Times New Roman"/>
                <w:sz w:val="22"/>
                <w:szCs w:val="22"/>
              </w:rPr>
            </w:pPr>
            <w:bookmarkStart w:id="0" w:name="_Toc204412103"/>
            <w:r w:rsidRPr="006A037B">
              <w:rPr>
                <w:rFonts w:ascii="Times New Roman" w:hAnsi="Times New Roman"/>
                <w:sz w:val="22"/>
                <w:szCs w:val="22"/>
              </w:rPr>
              <w:t xml:space="preserve"> </w:t>
            </w:r>
            <w:bookmarkEnd w:id="0"/>
            <w:r w:rsidR="00EB0FDA" w:rsidRPr="006A037B">
              <w:rPr>
                <w:rFonts w:ascii="Times New Roman" w:hAnsi="Times New Roman"/>
                <w:sz w:val="22"/>
                <w:szCs w:val="22"/>
              </w:rPr>
              <w:t xml:space="preserve">Leadership/Management role </w:t>
            </w:r>
          </w:p>
          <w:p w14:paraId="68E9E04E" w14:textId="77777777" w:rsidR="00EE41B4" w:rsidRPr="006A037B" w:rsidRDefault="00EE41B4" w:rsidP="00D83B17">
            <w:pPr>
              <w:pStyle w:val="Style1"/>
              <w:numPr>
                <w:ilvl w:val="0"/>
                <w:numId w:val="0"/>
              </w:numPr>
              <w:rPr>
                <w:rFonts w:ascii="Times New Roman" w:hAnsi="Times New Roman"/>
                <w:sz w:val="22"/>
                <w:szCs w:val="22"/>
              </w:rPr>
            </w:pPr>
          </w:p>
          <w:p w14:paraId="6F4F060C" w14:textId="4359F769" w:rsidR="00B3616E" w:rsidRPr="006A037B" w:rsidRDefault="00B3616E" w:rsidP="00B3616E">
            <w:pPr>
              <w:jc w:val="both"/>
              <w:rPr>
                <w:iCs/>
                <w:sz w:val="24"/>
                <w:szCs w:val="24"/>
              </w:rPr>
            </w:pPr>
            <w:r w:rsidRPr="006A037B">
              <w:rPr>
                <w:iCs/>
                <w:sz w:val="24"/>
                <w:szCs w:val="24"/>
              </w:rPr>
              <w:t xml:space="preserve">To </w:t>
            </w:r>
            <w:r w:rsidR="00B61DC9" w:rsidRPr="006A037B">
              <w:rPr>
                <w:iCs/>
                <w:sz w:val="24"/>
                <w:szCs w:val="24"/>
              </w:rPr>
              <w:t xml:space="preserve">provide leadership for </w:t>
            </w:r>
            <w:proofErr w:type="gramStart"/>
            <w:r w:rsidR="00B61DC9" w:rsidRPr="006A037B">
              <w:rPr>
                <w:iCs/>
                <w:sz w:val="24"/>
                <w:szCs w:val="24"/>
              </w:rPr>
              <w:t xml:space="preserve">the </w:t>
            </w:r>
            <w:r w:rsidRPr="006A037B">
              <w:rPr>
                <w:iCs/>
                <w:sz w:val="24"/>
                <w:szCs w:val="24"/>
              </w:rPr>
              <w:t xml:space="preserve"> Rehabilitation</w:t>
            </w:r>
            <w:proofErr w:type="gramEnd"/>
            <w:r w:rsidRPr="006A037B">
              <w:rPr>
                <w:iCs/>
                <w:sz w:val="24"/>
                <w:szCs w:val="24"/>
              </w:rPr>
              <w:t xml:space="preserve"> and Recovery Service to appropriate patients with enduring mental illness in the </w:t>
            </w:r>
            <w:r w:rsidRPr="006A037B">
              <w:rPr>
                <w:iCs/>
                <w:sz w:val="24"/>
                <w:szCs w:val="24"/>
              </w:rPr>
              <w:lastRenderedPageBreak/>
              <w:t>Longford/Westmeath Catchment Area. This will be a tertiary referral service from the Consultant Psychiatrists in Longford/Westmeath Mental Health Service. The remit of this post will include the management of high support</w:t>
            </w:r>
            <w:r w:rsidR="00B61DC9" w:rsidRPr="006A037B">
              <w:rPr>
                <w:iCs/>
                <w:sz w:val="24"/>
                <w:szCs w:val="24"/>
              </w:rPr>
              <w:t xml:space="preserve"> </w:t>
            </w:r>
            <w:r w:rsidR="00F87DDE" w:rsidRPr="006A037B">
              <w:rPr>
                <w:iCs/>
                <w:sz w:val="24"/>
                <w:szCs w:val="24"/>
              </w:rPr>
              <w:t>residence and</w:t>
            </w:r>
            <w:r w:rsidRPr="006A037B">
              <w:rPr>
                <w:iCs/>
                <w:sz w:val="24"/>
                <w:szCs w:val="24"/>
              </w:rPr>
              <w:t xml:space="preserve"> </w:t>
            </w:r>
            <w:r w:rsidR="00B61DC9" w:rsidRPr="006A037B">
              <w:rPr>
                <w:iCs/>
                <w:sz w:val="24"/>
                <w:szCs w:val="24"/>
              </w:rPr>
              <w:t>low support</w:t>
            </w:r>
            <w:r w:rsidRPr="006A037B">
              <w:rPr>
                <w:iCs/>
                <w:sz w:val="24"/>
                <w:szCs w:val="24"/>
              </w:rPr>
              <w:t xml:space="preserve"> patients in addition to accepting appropriate referrals from the area. </w:t>
            </w:r>
          </w:p>
          <w:p w14:paraId="45A7E1E9" w14:textId="77777777" w:rsidR="00EE41B4" w:rsidRPr="006A037B" w:rsidRDefault="00B3616E" w:rsidP="00D83B17">
            <w:pPr>
              <w:pStyle w:val="Style1"/>
              <w:numPr>
                <w:ilvl w:val="0"/>
                <w:numId w:val="0"/>
              </w:numPr>
              <w:rPr>
                <w:rFonts w:ascii="Times New Roman" w:hAnsi="Times New Roman"/>
                <w:sz w:val="22"/>
                <w:szCs w:val="22"/>
              </w:rPr>
            </w:pPr>
            <w:r w:rsidRPr="006A037B">
              <w:rPr>
                <w:rFonts w:ascii="Times New Roman" w:hAnsi="Times New Roman"/>
                <w:b w:val="0"/>
                <w:iCs/>
                <w:sz w:val="24"/>
                <w:lang w:eastAsia="en-GB"/>
              </w:rPr>
              <w:t>The functions of the appointed Consultant will include time for direct consultant contact with patients, wider case management, clinical team leadership, clinical audit, strategic planning and in representing the unit in the interface with HSE management. There are considerable opportunities for the provision of training with the service.</w:t>
            </w:r>
          </w:p>
          <w:p w14:paraId="549282AE" w14:textId="77777777" w:rsidR="00EB0FDA" w:rsidRPr="006A037B" w:rsidRDefault="00EB0FDA" w:rsidP="00EB0FDA">
            <w:pPr>
              <w:autoSpaceDE w:val="0"/>
              <w:autoSpaceDN w:val="0"/>
              <w:adjustRightInd w:val="0"/>
              <w:jc w:val="both"/>
              <w:rPr>
                <w:b/>
                <w:sz w:val="22"/>
                <w:szCs w:val="22"/>
              </w:rPr>
            </w:pPr>
          </w:p>
          <w:p w14:paraId="13AC41A7" w14:textId="77777777" w:rsidR="00EB0FDA" w:rsidRPr="006A037B" w:rsidRDefault="00EB0FDA" w:rsidP="00EB0FDA">
            <w:pPr>
              <w:autoSpaceDE w:val="0"/>
              <w:autoSpaceDN w:val="0"/>
              <w:adjustRightInd w:val="0"/>
              <w:rPr>
                <w:b/>
                <w:bCs/>
                <w:sz w:val="22"/>
                <w:szCs w:val="22"/>
              </w:rPr>
            </w:pPr>
            <w:r w:rsidRPr="006A037B">
              <w:rPr>
                <w:b/>
                <w:bCs/>
                <w:sz w:val="22"/>
                <w:szCs w:val="22"/>
              </w:rPr>
              <w:t>Education and Training</w:t>
            </w:r>
          </w:p>
          <w:p w14:paraId="525F617C" w14:textId="77777777" w:rsidR="00EB0FDA" w:rsidRPr="006A037B" w:rsidRDefault="00EB0FDA" w:rsidP="00EB0FDA">
            <w:pPr>
              <w:autoSpaceDE w:val="0"/>
              <w:autoSpaceDN w:val="0"/>
              <w:adjustRightInd w:val="0"/>
              <w:rPr>
                <w:b/>
                <w:bCs/>
                <w:sz w:val="22"/>
                <w:szCs w:val="22"/>
              </w:rPr>
            </w:pPr>
          </w:p>
          <w:p w14:paraId="302BA644" w14:textId="77777777" w:rsidR="00EB0FDA" w:rsidRPr="006A037B" w:rsidRDefault="00EB0FDA" w:rsidP="00EB0FDA">
            <w:pPr>
              <w:autoSpaceDE w:val="0"/>
              <w:autoSpaceDN w:val="0"/>
              <w:adjustRightInd w:val="0"/>
              <w:rPr>
                <w:sz w:val="22"/>
                <w:szCs w:val="22"/>
              </w:rPr>
            </w:pPr>
            <w:r w:rsidRPr="006A037B">
              <w:rPr>
                <w:sz w:val="22"/>
                <w:szCs w:val="22"/>
              </w:rPr>
              <w:t>Across all sites the post holder will help: Support the development of specialist education and clinical expertise for staff.</w:t>
            </w:r>
          </w:p>
          <w:p w14:paraId="15965ED7" w14:textId="77777777" w:rsidR="00EB0FDA" w:rsidRPr="006A037B" w:rsidRDefault="00EB0FDA" w:rsidP="00EB0FDA">
            <w:pPr>
              <w:autoSpaceDE w:val="0"/>
              <w:autoSpaceDN w:val="0"/>
              <w:adjustRightInd w:val="0"/>
              <w:jc w:val="both"/>
              <w:rPr>
                <w:b/>
                <w:sz w:val="22"/>
                <w:szCs w:val="22"/>
              </w:rPr>
            </w:pPr>
          </w:p>
          <w:p w14:paraId="44C1134E" w14:textId="77777777" w:rsidR="00EB0FDA" w:rsidRPr="006A037B" w:rsidRDefault="00EB0FDA" w:rsidP="00EB0FDA">
            <w:pPr>
              <w:autoSpaceDE w:val="0"/>
              <w:autoSpaceDN w:val="0"/>
              <w:adjustRightInd w:val="0"/>
              <w:jc w:val="both"/>
              <w:rPr>
                <w:b/>
                <w:sz w:val="22"/>
                <w:szCs w:val="22"/>
              </w:rPr>
            </w:pPr>
          </w:p>
          <w:p w14:paraId="3E0E6FD4" w14:textId="77777777" w:rsidR="00EB0FDA" w:rsidRPr="006A037B" w:rsidRDefault="00EB0FDA" w:rsidP="00EB0FDA">
            <w:pPr>
              <w:autoSpaceDE w:val="0"/>
              <w:autoSpaceDN w:val="0"/>
              <w:adjustRightInd w:val="0"/>
              <w:jc w:val="both"/>
              <w:rPr>
                <w:b/>
                <w:sz w:val="22"/>
                <w:szCs w:val="22"/>
              </w:rPr>
            </w:pPr>
            <w:r w:rsidRPr="006A037B">
              <w:rPr>
                <w:b/>
                <w:sz w:val="22"/>
                <w:szCs w:val="22"/>
              </w:rPr>
              <w:t xml:space="preserve">Research/Audit/Outcomes </w:t>
            </w:r>
          </w:p>
          <w:p w14:paraId="4AE4DF59" w14:textId="77777777" w:rsidR="00EB0FDA" w:rsidRPr="006A037B" w:rsidRDefault="00EB0FDA" w:rsidP="00EB0FDA">
            <w:pPr>
              <w:widowControl w:val="0"/>
              <w:numPr>
                <w:ilvl w:val="0"/>
                <w:numId w:val="45"/>
              </w:numPr>
              <w:autoSpaceDE w:val="0"/>
              <w:autoSpaceDN w:val="0"/>
              <w:contextualSpacing/>
              <w:rPr>
                <w:sz w:val="22"/>
                <w:szCs w:val="22"/>
                <w:lang w:val="en-US"/>
              </w:rPr>
            </w:pPr>
            <w:r w:rsidRPr="006A037B">
              <w:rPr>
                <w:sz w:val="22"/>
                <w:szCs w:val="22"/>
                <w:lang w:val="en-US"/>
              </w:rPr>
              <w:t xml:space="preserve">The Consultant Psychiatrist will be expected to have knowledge and experience of research and audit processes and </w:t>
            </w:r>
            <w:proofErr w:type="spellStart"/>
            <w:r w:rsidRPr="006A037B">
              <w:rPr>
                <w:sz w:val="22"/>
                <w:szCs w:val="22"/>
                <w:lang w:val="en-US"/>
              </w:rPr>
              <w:t>utilisation</w:t>
            </w:r>
            <w:proofErr w:type="spellEnd"/>
            <w:r w:rsidRPr="006A037B">
              <w:rPr>
                <w:sz w:val="22"/>
                <w:szCs w:val="22"/>
                <w:lang w:val="en-US"/>
              </w:rPr>
              <w:t xml:space="preserve"> of same in their clinical practice. </w:t>
            </w:r>
          </w:p>
          <w:p w14:paraId="4959302C" w14:textId="77777777" w:rsidR="00EB0FDA" w:rsidRPr="006A037B" w:rsidRDefault="00EB0FDA" w:rsidP="00EB0FDA">
            <w:pPr>
              <w:numPr>
                <w:ilvl w:val="0"/>
                <w:numId w:val="45"/>
              </w:numPr>
              <w:rPr>
                <w:sz w:val="22"/>
                <w:szCs w:val="22"/>
              </w:rPr>
            </w:pPr>
            <w:r w:rsidRPr="006A037B">
              <w:rPr>
                <w:sz w:val="22"/>
                <w:szCs w:val="22"/>
              </w:rPr>
              <w:t>The Consultant Psychiatrist will be actively involved in evaluating and reviewing clinical delivery, KPIs, resource requirements and allocations and contributing to the overall service plan. The post holder will measure and evaluate outcomes taking corrective action where necessary and being accountable for decisions. They will critically evaluate services to identify where services can be improved, encouraging improvement and innovation, through creating a climate of continuous service improvement.</w:t>
            </w:r>
          </w:p>
          <w:p w14:paraId="7D99F5D3" w14:textId="77777777" w:rsidR="00EB0FDA" w:rsidRPr="006A037B" w:rsidRDefault="00EB0FDA" w:rsidP="00EB0FDA">
            <w:pPr>
              <w:autoSpaceDE w:val="0"/>
              <w:autoSpaceDN w:val="0"/>
              <w:adjustRightInd w:val="0"/>
              <w:jc w:val="both"/>
              <w:rPr>
                <w:b/>
                <w:i/>
                <w:iCs/>
                <w:color w:val="FF0000"/>
                <w:sz w:val="22"/>
                <w:szCs w:val="22"/>
              </w:rPr>
            </w:pPr>
          </w:p>
          <w:p w14:paraId="1678AACC" w14:textId="77777777" w:rsidR="00EB0FDA" w:rsidRPr="006A037B" w:rsidRDefault="00EB0FDA" w:rsidP="00D83B17">
            <w:pPr>
              <w:pStyle w:val="Style1"/>
              <w:numPr>
                <w:ilvl w:val="0"/>
                <w:numId w:val="0"/>
              </w:numPr>
              <w:rPr>
                <w:rFonts w:ascii="Times New Roman" w:hAnsi="Times New Roman"/>
                <w:sz w:val="22"/>
                <w:szCs w:val="22"/>
              </w:rPr>
            </w:pPr>
          </w:p>
          <w:p w14:paraId="2E3D136D" w14:textId="77777777" w:rsidR="00EB0FDA" w:rsidRPr="006A037B" w:rsidRDefault="00EB0FDA" w:rsidP="00D83B17">
            <w:pPr>
              <w:pStyle w:val="Style1"/>
              <w:numPr>
                <w:ilvl w:val="0"/>
                <w:numId w:val="0"/>
              </w:numPr>
              <w:rPr>
                <w:rFonts w:ascii="Times New Roman" w:hAnsi="Times New Roman"/>
                <w:iCs/>
                <w:sz w:val="22"/>
                <w:szCs w:val="22"/>
              </w:rPr>
            </w:pPr>
            <w:r w:rsidRPr="006A037B">
              <w:rPr>
                <w:rFonts w:ascii="Times New Roman" w:hAnsi="Times New Roman"/>
                <w:iCs/>
                <w:sz w:val="22"/>
                <w:szCs w:val="22"/>
              </w:rPr>
              <w:t xml:space="preserve">Standard Duties and Responsibilities </w:t>
            </w:r>
          </w:p>
          <w:p w14:paraId="781F02BA" w14:textId="77777777" w:rsidR="00D83B17" w:rsidRPr="006A037B" w:rsidRDefault="00D83B17" w:rsidP="00D83B17">
            <w:pPr>
              <w:autoSpaceDE w:val="0"/>
              <w:autoSpaceDN w:val="0"/>
              <w:adjustRightInd w:val="0"/>
              <w:ind w:left="360"/>
              <w:jc w:val="both"/>
              <w:rPr>
                <w:iCs/>
                <w:sz w:val="22"/>
                <w:szCs w:val="22"/>
              </w:rPr>
            </w:pPr>
          </w:p>
          <w:p w14:paraId="58B89A5F" w14:textId="77777777" w:rsidR="00D83B17" w:rsidRPr="006A037B" w:rsidRDefault="00D83B17" w:rsidP="00D83B17">
            <w:pPr>
              <w:numPr>
                <w:ilvl w:val="0"/>
                <w:numId w:val="39"/>
              </w:numPr>
              <w:autoSpaceDE w:val="0"/>
              <w:autoSpaceDN w:val="0"/>
              <w:adjustRightInd w:val="0"/>
              <w:jc w:val="both"/>
              <w:rPr>
                <w:iCs/>
                <w:sz w:val="22"/>
                <w:szCs w:val="22"/>
              </w:rPr>
            </w:pPr>
            <w:r w:rsidRPr="006A037B">
              <w:rPr>
                <w:iCs/>
                <w:sz w:val="22"/>
                <w:szCs w:val="22"/>
              </w:rPr>
              <w:t xml:space="preserve">To </w:t>
            </w:r>
            <w:r w:rsidRPr="006A037B">
              <w:rPr>
                <w:sz w:val="22"/>
                <w:szCs w:val="22"/>
              </w:rPr>
              <w:t xml:space="preserve">participate in development of and undertake all duties and functions pertinent to the Consultant’s area of competence, as set out within the Clinical Directorate Service Plan and in line with policies as specified by the Employer. </w:t>
            </w:r>
          </w:p>
          <w:p w14:paraId="3D0711A4" w14:textId="77777777" w:rsidR="00D83B17" w:rsidRPr="006A037B" w:rsidRDefault="00D83B17" w:rsidP="00D83B17">
            <w:pPr>
              <w:autoSpaceDE w:val="0"/>
              <w:autoSpaceDN w:val="0"/>
              <w:adjustRightInd w:val="0"/>
              <w:ind w:left="283"/>
              <w:jc w:val="both"/>
              <w:rPr>
                <w:iCs/>
                <w:sz w:val="22"/>
                <w:szCs w:val="22"/>
              </w:rPr>
            </w:pPr>
          </w:p>
          <w:p w14:paraId="533CA654" w14:textId="77777777" w:rsidR="00D83B17" w:rsidRPr="006A037B" w:rsidRDefault="00D83B17" w:rsidP="00D83B17">
            <w:pPr>
              <w:numPr>
                <w:ilvl w:val="0"/>
                <w:numId w:val="39"/>
              </w:numPr>
              <w:autoSpaceDE w:val="0"/>
              <w:autoSpaceDN w:val="0"/>
              <w:adjustRightInd w:val="0"/>
              <w:jc w:val="both"/>
              <w:rPr>
                <w:iCs/>
                <w:sz w:val="22"/>
                <w:szCs w:val="22"/>
              </w:rPr>
            </w:pPr>
            <w:r w:rsidRPr="006A037B">
              <w:rPr>
                <w:sz w:val="22"/>
                <w:szCs w:val="22"/>
              </w:rPr>
              <w:t>To ensure that duties and functions are undertaken in a manner that minimises delays for patients and possible disruption of services.</w:t>
            </w:r>
          </w:p>
          <w:p w14:paraId="58C5D7FB" w14:textId="77777777" w:rsidR="00D83B17" w:rsidRPr="006A037B" w:rsidRDefault="00D83B17" w:rsidP="00D83B17">
            <w:pPr>
              <w:autoSpaceDE w:val="0"/>
              <w:autoSpaceDN w:val="0"/>
              <w:adjustRightInd w:val="0"/>
              <w:jc w:val="both"/>
              <w:rPr>
                <w:iCs/>
                <w:sz w:val="22"/>
                <w:szCs w:val="22"/>
              </w:rPr>
            </w:pPr>
          </w:p>
          <w:p w14:paraId="38FB8E80" w14:textId="77777777" w:rsidR="00D83B17" w:rsidRPr="006A037B" w:rsidRDefault="00D83B17" w:rsidP="00D83B17">
            <w:pPr>
              <w:numPr>
                <w:ilvl w:val="0"/>
                <w:numId w:val="39"/>
              </w:numPr>
              <w:autoSpaceDE w:val="0"/>
              <w:autoSpaceDN w:val="0"/>
              <w:adjustRightInd w:val="0"/>
              <w:jc w:val="both"/>
              <w:rPr>
                <w:iCs/>
                <w:sz w:val="22"/>
                <w:szCs w:val="22"/>
              </w:rPr>
            </w:pPr>
            <w:r w:rsidRPr="006A037B">
              <w:rPr>
                <w:iCs/>
                <w:sz w:val="22"/>
                <w:szCs w:val="22"/>
              </w:rPr>
              <w:t xml:space="preserve">To </w:t>
            </w:r>
            <w:r w:rsidRPr="006A037B">
              <w:rPr>
                <w:sz w:val="22"/>
                <w:szCs w:val="22"/>
              </w:rPr>
              <w:t>work within the framework of the hospital / agency’s service plan and/or levels of service (volume, types etc.) as determined by the Employer. Service planning for individual clinical services will be progressed through the Clinical Directorate structure or other arrangements as apply.</w:t>
            </w:r>
          </w:p>
          <w:p w14:paraId="2596A7EF" w14:textId="77777777" w:rsidR="00D83B17" w:rsidRPr="006A037B" w:rsidRDefault="00D83B17" w:rsidP="00D83B17">
            <w:pPr>
              <w:autoSpaceDE w:val="0"/>
              <w:autoSpaceDN w:val="0"/>
              <w:adjustRightInd w:val="0"/>
              <w:ind w:left="283"/>
              <w:jc w:val="both"/>
              <w:rPr>
                <w:iCs/>
                <w:sz w:val="22"/>
                <w:szCs w:val="22"/>
              </w:rPr>
            </w:pPr>
          </w:p>
          <w:p w14:paraId="1FB530BA" w14:textId="77777777" w:rsidR="00D83B17" w:rsidRPr="006A037B" w:rsidRDefault="00D83B17" w:rsidP="00D83B17">
            <w:pPr>
              <w:numPr>
                <w:ilvl w:val="0"/>
                <w:numId w:val="39"/>
              </w:numPr>
              <w:autoSpaceDE w:val="0"/>
              <w:autoSpaceDN w:val="0"/>
              <w:adjustRightInd w:val="0"/>
              <w:jc w:val="both"/>
              <w:rPr>
                <w:iCs/>
                <w:sz w:val="22"/>
                <w:szCs w:val="22"/>
              </w:rPr>
            </w:pPr>
            <w:r w:rsidRPr="006A037B">
              <w:rPr>
                <w:sz w:val="22"/>
                <w:szCs w:val="22"/>
              </w:rPr>
              <w:t xml:space="preserve">To co-operate with the expeditious implementation of the Disciplinary Procedure (attached at Appendix II). </w:t>
            </w:r>
          </w:p>
          <w:p w14:paraId="051B0C31" w14:textId="77777777" w:rsidR="00D83B17" w:rsidRPr="006A037B" w:rsidRDefault="00D83B17" w:rsidP="00D83B17">
            <w:pPr>
              <w:autoSpaceDE w:val="0"/>
              <w:autoSpaceDN w:val="0"/>
              <w:adjustRightInd w:val="0"/>
              <w:ind w:left="283"/>
              <w:jc w:val="both"/>
              <w:rPr>
                <w:iCs/>
                <w:sz w:val="22"/>
                <w:szCs w:val="22"/>
              </w:rPr>
            </w:pPr>
          </w:p>
          <w:p w14:paraId="79AF6540" w14:textId="77777777" w:rsidR="00D83B17" w:rsidRPr="006A037B" w:rsidRDefault="00D83B17" w:rsidP="00D83B17">
            <w:pPr>
              <w:numPr>
                <w:ilvl w:val="0"/>
                <w:numId w:val="39"/>
              </w:numPr>
              <w:autoSpaceDE w:val="0"/>
              <w:autoSpaceDN w:val="0"/>
              <w:adjustRightInd w:val="0"/>
              <w:jc w:val="both"/>
              <w:rPr>
                <w:iCs/>
                <w:sz w:val="22"/>
                <w:szCs w:val="22"/>
              </w:rPr>
            </w:pPr>
            <w:r w:rsidRPr="006A037B">
              <w:rPr>
                <w:sz w:val="22"/>
                <w:szCs w:val="22"/>
              </w:rPr>
              <w:t xml:space="preserve">To formally review the execution of the Clinical Directorate Service Plan with the Clinical Director / Employer periodically. The Clinical </w:t>
            </w:r>
            <w:r w:rsidRPr="006A037B">
              <w:rPr>
                <w:sz w:val="22"/>
                <w:szCs w:val="22"/>
              </w:rPr>
              <w:lastRenderedPageBreak/>
              <w:t xml:space="preserve">Directorate Service Plan shall be reviewed periodically at the request of the Consultant or Clinical Director / Employer. The Consultant may initially seek internal review of the determinations of the Clinical Director regarding the Service Plan. </w:t>
            </w:r>
          </w:p>
          <w:p w14:paraId="58CC43F5" w14:textId="77777777" w:rsidR="00D83B17" w:rsidRPr="006A037B" w:rsidRDefault="00D83B17" w:rsidP="00D83B17">
            <w:pPr>
              <w:autoSpaceDE w:val="0"/>
              <w:autoSpaceDN w:val="0"/>
              <w:adjustRightInd w:val="0"/>
              <w:ind w:left="283"/>
              <w:jc w:val="both"/>
              <w:rPr>
                <w:iCs/>
                <w:sz w:val="22"/>
                <w:szCs w:val="22"/>
              </w:rPr>
            </w:pPr>
          </w:p>
          <w:p w14:paraId="2F57E3A6" w14:textId="77777777" w:rsidR="00D83B17" w:rsidRPr="006A037B" w:rsidRDefault="00D83B17" w:rsidP="00D83B17">
            <w:pPr>
              <w:numPr>
                <w:ilvl w:val="0"/>
                <w:numId w:val="39"/>
              </w:numPr>
              <w:autoSpaceDE w:val="0"/>
              <w:autoSpaceDN w:val="0"/>
              <w:adjustRightInd w:val="0"/>
              <w:jc w:val="both"/>
              <w:rPr>
                <w:iCs/>
                <w:sz w:val="22"/>
                <w:szCs w:val="22"/>
              </w:rPr>
            </w:pPr>
            <w:r w:rsidRPr="006A037B">
              <w:rPr>
                <w:iCs/>
                <w:sz w:val="22"/>
                <w:szCs w:val="22"/>
              </w:rPr>
              <w:t xml:space="preserve">To </w:t>
            </w:r>
            <w:r w:rsidRPr="006A037B">
              <w:rPr>
                <w:sz w:val="22"/>
                <w:szCs w:val="22"/>
              </w:rPr>
              <w:t>participate in the development and operation of the Clinical Directorate structure and in such management or representative structures as are in place or being developed. The Consultant shall receive training and support to enable him/her to participate fully in such structures.</w:t>
            </w:r>
          </w:p>
          <w:p w14:paraId="59C52262" w14:textId="77777777" w:rsidR="00D83B17" w:rsidRPr="006A037B" w:rsidRDefault="00D83B17" w:rsidP="00D83B17">
            <w:pPr>
              <w:autoSpaceDE w:val="0"/>
              <w:autoSpaceDN w:val="0"/>
              <w:adjustRightInd w:val="0"/>
              <w:ind w:left="283"/>
              <w:jc w:val="both"/>
              <w:rPr>
                <w:iCs/>
                <w:sz w:val="22"/>
                <w:szCs w:val="22"/>
              </w:rPr>
            </w:pPr>
          </w:p>
          <w:p w14:paraId="7AC4E396" w14:textId="77777777" w:rsidR="00D83B17" w:rsidRPr="006A037B" w:rsidRDefault="00D83B17" w:rsidP="00D83B17">
            <w:pPr>
              <w:numPr>
                <w:ilvl w:val="0"/>
                <w:numId w:val="39"/>
              </w:numPr>
              <w:autoSpaceDE w:val="0"/>
              <w:autoSpaceDN w:val="0"/>
              <w:adjustRightInd w:val="0"/>
              <w:jc w:val="both"/>
              <w:rPr>
                <w:iCs/>
                <w:sz w:val="22"/>
                <w:szCs w:val="22"/>
              </w:rPr>
            </w:pPr>
            <w:r w:rsidRPr="006A037B">
              <w:rPr>
                <w:iCs/>
                <w:sz w:val="22"/>
                <w:szCs w:val="22"/>
              </w:rPr>
              <w:t xml:space="preserve">To </w:t>
            </w:r>
            <w:r w:rsidRPr="006A037B">
              <w:rPr>
                <w:sz w:val="22"/>
                <w:szCs w:val="22"/>
              </w:rPr>
              <w:t>provide, as appropriate, consultation in the Consultant’s area of designated expertise in respect of patients of other Consultants at their request.</w:t>
            </w:r>
          </w:p>
          <w:p w14:paraId="6E5BF776" w14:textId="77777777" w:rsidR="00D83B17" w:rsidRPr="006A037B" w:rsidRDefault="00D83B17" w:rsidP="00D83B17">
            <w:pPr>
              <w:autoSpaceDE w:val="0"/>
              <w:autoSpaceDN w:val="0"/>
              <w:adjustRightInd w:val="0"/>
              <w:ind w:left="283"/>
              <w:jc w:val="both"/>
              <w:rPr>
                <w:iCs/>
                <w:sz w:val="22"/>
                <w:szCs w:val="22"/>
              </w:rPr>
            </w:pPr>
          </w:p>
          <w:p w14:paraId="59316160" w14:textId="77777777" w:rsidR="00D83B17" w:rsidRPr="006A037B" w:rsidRDefault="00D83B17" w:rsidP="00D83B17">
            <w:pPr>
              <w:numPr>
                <w:ilvl w:val="0"/>
                <w:numId w:val="39"/>
              </w:numPr>
              <w:autoSpaceDE w:val="0"/>
              <w:autoSpaceDN w:val="0"/>
              <w:adjustRightInd w:val="0"/>
              <w:jc w:val="both"/>
              <w:rPr>
                <w:iCs/>
                <w:color w:val="0000FF"/>
                <w:sz w:val="22"/>
                <w:szCs w:val="22"/>
              </w:rPr>
            </w:pPr>
            <w:r w:rsidRPr="006A037B">
              <w:rPr>
                <w:bCs/>
                <w:sz w:val="22"/>
                <w:szCs w:val="22"/>
              </w:rPr>
              <w:t xml:space="preserve">To ensure in consultation with the Clinical Director that appropriate medical cover </w:t>
            </w:r>
            <w:proofErr w:type="gramStart"/>
            <w:r w:rsidRPr="006A037B">
              <w:rPr>
                <w:bCs/>
                <w:sz w:val="22"/>
                <w:szCs w:val="22"/>
              </w:rPr>
              <w:t>is available at all times</w:t>
            </w:r>
            <w:proofErr w:type="gramEnd"/>
            <w:r w:rsidRPr="006A037B">
              <w:rPr>
                <w:bCs/>
                <w:sz w:val="22"/>
                <w:szCs w:val="22"/>
              </w:rPr>
              <w:t xml:space="preserve"> having due regard to </w:t>
            </w:r>
            <w:r w:rsidRPr="006A037B">
              <w:rPr>
                <w:iCs/>
                <w:sz w:val="22"/>
                <w:szCs w:val="22"/>
              </w:rPr>
              <w:t xml:space="preserve">the implementation of the European Working Time Directive as it relates to doctors in training. </w:t>
            </w:r>
          </w:p>
          <w:p w14:paraId="56719549" w14:textId="77777777" w:rsidR="00D83B17" w:rsidRPr="006A037B" w:rsidRDefault="00D83B17" w:rsidP="00D83B17">
            <w:pPr>
              <w:autoSpaceDE w:val="0"/>
              <w:autoSpaceDN w:val="0"/>
              <w:adjustRightInd w:val="0"/>
              <w:ind w:left="283"/>
              <w:jc w:val="both"/>
              <w:rPr>
                <w:iCs/>
                <w:color w:val="0000FF"/>
                <w:sz w:val="22"/>
                <w:szCs w:val="22"/>
              </w:rPr>
            </w:pPr>
          </w:p>
          <w:p w14:paraId="5E79038F" w14:textId="77777777" w:rsidR="00D83B17" w:rsidRPr="006A037B" w:rsidRDefault="00D83B17" w:rsidP="00D83B17">
            <w:pPr>
              <w:numPr>
                <w:ilvl w:val="0"/>
                <w:numId w:val="39"/>
              </w:numPr>
              <w:autoSpaceDE w:val="0"/>
              <w:autoSpaceDN w:val="0"/>
              <w:adjustRightInd w:val="0"/>
              <w:jc w:val="both"/>
              <w:rPr>
                <w:iCs/>
                <w:sz w:val="22"/>
                <w:szCs w:val="22"/>
              </w:rPr>
            </w:pPr>
            <w:r w:rsidRPr="006A037B">
              <w:rPr>
                <w:sz w:val="22"/>
                <w:szCs w:val="22"/>
              </w:rPr>
              <w:t>To supervise and be responsible for diagnosis, treatment and care provided by non-Consultant Hospital Doctors (NCHDs) treating patients under the Consultant’s care.</w:t>
            </w:r>
          </w:p>
          <w:p w14:paraId="638A7052" w14:textId="77777777" w:rsidR="00D83B17" w:rsidRPr="006A037B" w:rsidRDefault="00D83B17" w:rsidP="00D83B17">
            <w:pPr>
              <w:autoSpaceDE w:val="0"/>
              <w:autoSpaceDN w:val="0"/>
              <w:adjustRightInd w:val="0"/>
              <w:ind w:left="283"/>
              <w:jc w:val="both"/>
              <w:rPr>
                <w:iCs/>
                <w:sz w:val="22"/>
                <w:szCs w:val="22"/>
              </w:rPr>
            </w:pPr>
          </w:p>
          <w:p w14:paraId="5103DECB" w14:textId="77777777" w:rsidR="00D83B17" w:rsidRPr="006A037B" w:rsidRDefault="00D83B17" w:rsidP="00D83B17">
            <w:pPr>
              <w:numPr>
                <w:ilvl w:val="0"/>
                <w:numId w:val="39"/>
              </w:numPr>
              <w:autoSpaceDE w:val="0"/>
              <w:autoSpaceDN w:val="0"/>
              <w:adjustRightInd w:val="0"/>
              <w:jc w:val="both"/>
              <w:rPr>
                <w:iCs/>
                <w:sz w:val="22"/>
                <w:szCs w:val="22"/>
              </w:rPr>
            </w:pPr>
            <w:r w:rsidRPr="006A037B">
              <w:rPr>
                <w:sz w:val="22"/>
                <w:szCs w:val="22"/>
              </w:rPr>
              <w:t xml:space="preserve">To participate as a right and obligation in selection processes for non-Consultant Hospital Doctors and other staff as appropriate. The Employer will provide training as required. The Employer shall ensure that a Consultant representative of the relevant specialty / sub-specialty is involved in the selection process.  </w:t>
            </w:r>
          </w:p>
          <w:p w14:paraId="1C86E5E5" w14:textId="77777777" w:rsidR="00D83B17" w:rsidRPr="006A037B" w:rsidRDefault="00D83B17" w:rsidP="00D83B17">
            <w:pPr>
              <w:autoSpaceDE w:val="0"/>
              <w:autoSpaceDN w:val="0"/>
              <w:adjustRightInd w:val="0"/>
              <w:ind w:left="283"/>
              <w:jc w:val="both"/>
              <w:rPr>
                <w:iCs/>
                <w:sz w:val="22"/>
                <w:szCs w:val="22"/>
              </w:rPr>
            </w:pPr>
          </w:p>
          <w:p w14:paraId="7E2E34FD" w14:textId="77777777" w:rsidR="00D83B17" w:rsidRPr="006A037B" w:rsidRDefault="00D83B17" w:rsidP="00D83B17">
            <w:pPr>
              <w:numPr>
                <w:ilvl w:val="0"/>
                <w:numId w:val="39"/>
              </w:numPr>
              <w:autoSpaceDE w:val="0"/>
              <w:autoSpaceDN w:val="0"/>
              <w:adjustRightInd w:val="0"/>
              <w:jc w:val="both"/>
              <w:rPr>
                <w:iCs/>
                <w:sz w:val="22"/>
                <w:szCs w:val="22"/>
              </w:rPr>
            </w:pPr>
            <w:r w:rsidRPr="006A037B">
              <w:rPr>
                <w:sz w:val="22"/>
                <w:szCs w:val="22"/>
              </w:rPr>
              <w:t>To participate in clinical audit and proactive risk management and facilitate production of all data/information required for same in accordance with regulatory, statutory and corporate policies and procedures.</w:t>
            </w:r>
          </w:p>
          <w:p w14:paraId="4DB3D3F5" w14:textId="77777777" w:rsidR="00D83B17" w:rsidRPr="006A037B" w:rsidRDefault="00D83B17" w:rsidP="00D83B17">
            <w:pPr>
              <w:autoSpaceDE w:val="0"/>
              <w:autoSpaceDN w:val="0"/>
              <w:adjustRightInd w:val="0"/>
              <w:ind w:left="283"/>
              <w:jc w:val="both"/>
              <w:rPr>
                <w:iCs/>
                <w:sz w:val="22"/>
                <w:szCs w:val="22"/>
              </w:rPr>
            </w:pPr>
          </w:p>
          <w:p w14:paraId="06D73633" w14:textId="77777777" w:rsidR="00FD15EC" w:rsidRPr="006A037B" w:rsidRDefault="00D83B17" w:rsidP="00FD15EC">
            <w:pPr>
              <w:numPr>
                <w:ilvl w:val="0"/>
                <w:numId w:val="39"/>
              </w:numPr>
              <w:autoSpaceDE w:val="0"/>
              <w:autoSpaceDN w:val="0"/>
              <w:adjustRightInd w:val="0"/>
              <w:jc w:val="both"/>
              <w:rPr>
                <w:iCs/>
                <w:sz w:val="22"/>
                <w:szCs w:val="22"/>
              </w:rPr>
            </w:pPr>
            <w:r w:rsidRPr="006A037B">
              <w:rPr>
                <w:iCs/>
                <w:sz w:val="22"/>
                <w:szCs w:val="22"/>
              </w:rPr>
              <w:t xml:space="preserve">To </w:t>
            </w:r>
            <w:r w:rsidRPr="006A037B">
              <w:rPr>
                <w:sz w:val="22"/>
                <w:szCs w:val="22"/>
              </w:rPr>
              <w:t>participate in and facilitate production of all data/information required to validate delivery of duties and functions and inform planning and management of service delivery.</w:t>
            </w:r>
            <w:r w:rsidRPr="006A037B">
              <w:rPr>
                <w:sz w:val="22"/>
                <w:szCs w:val="22"/>
                <w:lang w:val="en-IE" w:eastAsia="en-IE"/>
              </w:rPr>
              <w:t xml:space="preserve"> </w:t>
            </w:r>
          </w:p>
          <w:p w14:paraId="0946EDFD" w14:textId="77777777" w:rsidR="00FD15EC" w:rsidRPr="006A037B" w:rsidRDefault="00FD15EC" w:rsidP="00FD15EC">
            <w:pPr>
              <w:pStyle w:val="ListParagraph"/>
              <w:rPr>
                <w:sz w:val="22"/>
                <w:szCs w:val="22"/>
                <w:lang w:val="en-IE"/>
              </w:rPr>
            </w:pPr>
          </w:p>
          <w:p w14:paraId="0124C3E1" w14:textId="77777777" w:rsidR="00D83B17" w:rsidRPr="006A037B" w:rsidRDefault="00D83B17" w:rsidP="00FD15EC">
            <w:pPr>
              <w:numPr>
                <w:ilvl w:val="0"/>
                <w:numId w:val="39"/>
              </w:numPr>
              <w:autoSpaceDE w:val="0"/>
              <w:autoSpaceDN w:val="0"/>
              <w:adjustRightInd w:val="0"/>
              <w:jc w:val="both"/>
              <w:rPr>
                <w:iCs/>
                <w:sz w:val="22"/>
                <w:szCs w:val="22"/>
              </w:rPr>
            </w:pPr>
            <w:r w:rsidRPr="006A037B">
              <w:rPr>
                <w:sz w:val="22"/>
                <w:szCs w:val="22"/>
                <w:lang w:val="en-IE"/>
              </w:rPr>
              <w:t>To carry out teaching as appropriate</w:t>
            </w:r>
            <w:r w:rsidRPr="006A037B">
              <w:rPr>
                <w:color w:val="0000FF"/>
                <w:sz w:val="22"/>
                <w:szCs w:val="22"/>
                <w:lang w:val="en-IE"/>
              </w:rPr>
              <w:t xml:space="preserve">. </w:t>
            </w:r>
          </w:p>
          <w:p w14:paraId="7A7B2E5B" w14:textId="77777777" w:rsidR="00D83B17" w:rsidRPr="006A037B" w:rsidRDefault="00D83B17" w:rsidP="00D83B17">
            <w:pPr>
              <w:pStyle w:val="ListParagraph"/>
              <w:ind w:left="360"/>
              <w:rPr>
                <w:iCs/>
                <w:color w:val="000000" w:themeColor="text1"/>
                <w:sz w:val="22"/>
                <w:szCs w:val="22"/>
              </w:rPr>
            </w:pPr>
          </w:p>
          <w:p w14:paraId="62AE4BEC" w14:textId="77777777" w:rsidR="00792F91" w:rsidRPr="006A037B" w:rsidRDefault="00792F91" w:rsidP="003E7EEE">
            <w:pPr>
              <w:rPr>
                <w:iCs/>
                <w:color w:val="000000" w:themeColor="text1"/>
                <w:sz w:val="22"/>
                <w:szCs w:val="22"/>
              </w:rPr>
            </w:pPr>
            <w:r w:rsidRPr="006A037B">
              <w:rPr>
                <w:iCs/>
                <w:color w:val="000000" w:themeColor="text1"/>
                <w:sz w:val="22"/>
                <w:szCs w:val="22"/>
              </w:rPr>
              <w:t xml:space="preserve">The above </w:t>
            </w:r>
            <w:r w:rsidR="00FC59B9" w:rsidRPr="006A037B">
              <w:rPr>
                <w:iCs/>
                <w:color w:val="000000" w:themeColor="text1"/>
                <w:sz w:val="22"/>
                <w:szCs w:val="22"/>
              </w:rPr>
              <w:t xml:space="preserve">job specification </w:t>
            </w:r>
            <w:r w:rsidRPr="006A037B">
              <w:rPr>
                <w:iCs/>
                <w:color w:val="000000" w:themeColor="text1"/>
                <w:sz w:val="22"/>
                <w:szCs w:val="22"/>
              </w:rPr>
              <w:t>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53A393A5" w14:textId="77777777" w:rsidR="003E7EEE" w:rsidRPr="006A037B" w:rsidRDefault="003E7EEE" w:rsidP="003E7EEE">
            <w:pPr>
              <w:rPr>
                <w:iCs/>
                <w:color w:val="000000" w:themeColor="text1"/>
                <w:sz w:val="22"/>
                <w:szCs w:val="22"/>
              </w:rPr>
            </w:pPr>
          </w:p>
        </w:tc>
      </w:tr>
      <w:tr w:rsidR="00792F91" w:rsidRPr="003E3F72" w14:paraId="7A377804" w14:textId="77777777" w:rsidTr="00FC59B9">
        <w:tc>
          <w:tcPr>
            <w:tcW w:w="1115" w:type="pct"/>
          </w:tcPr>
          <w:p w14:paraId="291CAADF" w14:textId="77777777" w:rsidR="00792F91" w:rsidRPr="003E3F72" w:rsidRDefault="00FC59B9" w:rsidP="00792F91">
            <w:pPr>
              <w:rPr>
                <w:b/>
                <w:bCs/>
                <w:sz w:val="22"/>
                <w:szCs w:val="22"/>
              </w:rPr>
            </w:pPr>
            <w:r w:rsidRPr="003E3F72">
              <w:rPr>
                <w:b/>
                <w:bCs/>
                <w:sz w:val="22"/>
                <w:szCs w:val="22"/>
              </w:rPr>
              <w:lastRenderedPageBreak/>
              <w:t>Eligibility criteria</w:t>
            </w:r>
          </w:p>
          <w:p w14:paraId="4BD3F325" w14:textId="77777777" w:rsidR="00792F91" w:rsidRPr="003E3F72" w:rsidRDefault="00792F91" w:rsidP="00792F91">
            <w:pPr>
              <w:rPr>
                <w:b/>
                <w:bCs/>
                <w:sz w:val="22"/>
                <w:szCs w:val="22"/>
              </w:rPr>
            </w:pPr>
          </w:p>
          <w:p w14:paraId="1D23ACE2" w14:textId="77777777" w:rsidR="00792F91" w:rsidRPr="003E3F72" w:rsidRDefault="00FC59B9" w:rsidP="00792F91">
            <w:pPr>
              <w:rPr>
                <w:b/>
                <w:bCs/>
                <w:sz w:val="22"/>
                <w:szCs w:val="22"/>
              </w:rPr>
            </w:pPr>
            <w:r w:rsidRPr="003E3F72">
              <w:rPr>
                <w:b/>
                <w:bCs/>
                <w:sz w:val="22"/>
                <w:szCs w:val="22"/>
              </w:rPr>
              <w:t>Qualifications and/ or experience</w:t>
            </w:r>
          </w:p>
          <w:p w14:paraId="7CAC16CA" w14:textId="77777777" w:rsidR="00792F91" w:rsidRPr="003E3F72" w:rsidRDefault="00792F91" w:rsidP="00792F91">
            <w:pPr>
              <w:rPr>
                <w:b/>
                <w:bCs/>
                <w:sz w:val="22"/>
                <w:szCs w:val="22"/>
              </w:rPr>
            </w:pPr>
          </w:p>
        </w:tc>
        <w:tc>
          <w:tcPr>
            <w:tcW w:w="3885" w:type="pct"/>
          </w:tcPr>
          <w:p w14:paraId="70F34887" w14:textId="77777777" w:rsidR="00557B6E" w:rsidRPr="003E3F72" w:rsidRDefault="00557B6E" w:rsidP="00557B6E">
            <w:pPr>
              <w:jc w:val="both"/>
              <w:rPr>
                <w:b/>
                <w:sz w:val="22"/>
                <w:szCs w:val="22"/>
              </w:rPr>
            </w:pPr>
            <w:r w:rsidRPr="003E3F72">
              <w:rPr>
                <w:b/>
                <w:sz w:val="22"/>
                <w:szCs w:val="22"/>
              </w:rPr>
              <w:t>Professional Qualifications</w:t>
            </w:r>
          </w:p>
          <w:p w14:paraId="40325AB4"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Registration</w:t>
            </w:r>
            <w:r w:rsidR="00F424C6">
              <w:rPr>
                <w:bCs/>
                <w:sz w:val="22"/>
                <w:szCs w:val="22"/>
                <w:lang w:val="en-IE" w:eastAsia="en-IE"/>
              </w:rPr>
              <w:t xml:space="preserve"> or entitlement to registration </w:t>
            </w:r>
            <w:r w:rsidRPr="003E3F72">
              <w:rPr>
                <w:bCs/>
                <w:sz w:val="22"/>
                <w:szCs w:val="22"/>
                <w:lang w:val="en-IE" w:eastAsia="en-IE"/>
              </w:rPr>
              <w:t>as a specialist in the Specialist Division of the Register of Medical Practitioners maintained by the Medical Council in Ireland in the specialty of psychiatry.</w:t>
            </w:r>
          </w:p>
          <w:p w14:paraId="66CE8860" w14:textId="77777777" w:rsidR="00557B6E" w:rsidRPr="003E3F72" w:rsidRDefault="00557B6E" w:rsidP="00557B6E">
            <w:pPr>
              <w:autoSpaceDE w:val="0"/>
              <w:autoSpaceDN w:val="0"/>
              <w:adjustRightInd w:val="0"/>
              <w:spacing w:line="240" w:lineRule="atLeast"/>
              <w:rPr>
                <w:bCs/>
                <w:sz w:val="22"/>
                <w:szCs w:val="22"/>
                <w:lang w:val="en-IE" w:eastAsia="en-IE"/>
              </w:rPr>
            </w:pPr>
          </w:p>
          <w:p w14:paraId="1C52B4AD" w14:textId="77777777" w:rsidR="00557B6E" w:rsidRPr="003E3F72" w:rsidRDefault="00557B6E" w:rsidP="00557B6E">
            <w:pPr>
              <w:jc w:val="both"/>
              <w:rPr>
                <w:b/>
                <w:sz w:val="22"/>
                <w:szCs w:val="22"/>
              </w:rPr>
            </w:pPr>
            <w:r w:rsidRPr="003E3F72">
              <w:rPr>
                <w:b/>
                <w:sz w:val="22"/>
                <w:szCs w:val="22"/>
              </w:rPr>
              <w:t>Entry to competition / recruitment process</w:t>
            </w:r>
          </w:p>
          <w:p w14:paraId="2BEA169C"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lastRenderedPageBreak/>
              <w:t xml:space="preserve">No candidate will be appointed as a Medical Consultant unless (s)he is registered as a Specialist in the Specialist Division of the Register of Medical Practitioners maintained by the Medical Council of Ireland. </w:t>
            </w:r>
          </w:p>
          <w:p w14:paraId="4E721645" w14:textId="77777777" w:rsidR="00F520C0" w:rsidRPr="003E3F72" w:rsidRDefault="00F520C0" w:rsidP="00557B6E">
            <w:pPr>
              <w:autoSpaceDE w:val="0"/>
              <w:autoSpaceDN w:val="0"/>
              <w:adjustRightInd w:val="0"/>
              <w:spacing w:line="240" w:lineRule="atLeast"/>
              <w:rPr>
                <w:bCs/>
                <w:sz w:val="22"/>
                <w:szCs w:val="22"/>
                <w:lang w:val="en-IE" w:eastAsia="en-IE"/>
              </w:rPr>
            </w:pPr>
          </w:p>
          <w:p w14:paraId="09CD265E" w14:textId="77777777"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The successful interviewee must be registered as a Specialist in the relevant specialty on the Specialist Division of the Register of Medical Practitioners maintained by the Medical Council of Ireland before taking up appointment. The candidate will be allowed a max of 180 calendar days from date of interview to secure this registration and produce evidence of special interest training where relevant.</w:t>
            </w:r>
          </w:p>
          <w:p w14:paraId="1E459AB3" w14:textId="77777777" w:rsidR="00F520C0" w:rsidRPr="003E3F72" w:rsidRDefault="00F520C0" w:rsidP="00F520C0">
            <w:pPr>
              <w:autoSpaceDE w:val="0"/>
              <w:autoSpaceDN w:val="0"/>
              <w:adjustRightInd w:val="0"/>
              <w:spacing w:line="240" w:lineRule="atLeast"/>
              <w:rPr>
                <w:bCs/>
                <w:sz w:val="22"/>
                <w:szCs w:val="22"/>
                <w:lang w:eastAsia="en-IE"/>
              </w:rPr>
            </w:pPr>
          </w:p>
          <w:p w14:paraId="6F4C817E" w14:textId="77777777" w:rsidR="00F520C0" w:rsidRPr="003E3F72" w:rsidRDefault="00F520C0" w:rsidP="00F520C0">
            <w:pPr>
              <w:autoSpaceDE w:val="0"/>
              <w:autoSpaceDN w:val="0"/>
              <w:adjustRightInd w:val="0"/>
              <w:spacing w:line="240" w:lineRule="atLeast"/>
              <w:rPr>
                <w:bCs/>
                <w:sz w:val="22"/>
                <w:szCs w:val="22"/>
                <w:lang w:eastAsia="en-IE"/>
              </w:rPr>
            </w:pPr>
            <w:r w:rsidRPr="003E3F72">
              <w:rPr>
                <w:bCs/>
                <w:sz w:val="22"/>
                <w:szCs w:val="22"/>
                <w:lang w:eastAsia="en-IE"/>
              </w:rPr>
              <w:t xml:space="preserve">Should the successful candidate not be registered as a Specialist at that time, the post may be offered to the next suitable candidate (or, in the case of HSE posts, </w:t>
            </w:r>
            <w:proofErr w:type="spellStart"/>
            <w:r w:rsidRPr="003E3F72">
              <w:rPr>
                <w:bCs/>
                <w:sz w:val="22"/>
                <w:szCs w:val="22"/>
                <w:lang w:eastAsia="en-IE"/>
              </w:rPr>
              <w:t>publicjobs</w:t>
            </w:r>
            <w:proofErr w:type="spellEnd"/>
            <w:r w:rsidRPr="003E3F72">
              <w:rPr>
                <w:bCs/>
                <w:sz w:val="22"/>
                <w:szCs w:val="22"/>
                <w:lang w:eastAsia="en-IE"/>
              </w:rPr>
              <w:t xml:space="preserve"> may choose not to recommend that candidate to the employer). Should no suitable candidate exist, a further recruitment process may be initiated. </w:t>
            </w:r>
          </w:p>
          <w:p w14:paraId="6510AF04" w14:textId="77777777" w:rsidR="00F520C0" w:rsidRPr="003E3F72" w:rsidRDefault="00F520C0" w:rsidP="00F520C0">
            <w:pPr>
              <w:autoSpaceDE w:val="0"/>
              <w:autoSpaceDN w:val="0"/>
              <w:adjustRightInd w:val="0"/>
              <w:spacing w:line="240" w:lineRule="atLeast"/>
              <w:rPr>
                <w:bCs/>
                <w:sz w:val="22"/>
                <w:szCs w:val="22"/>
                <w:lang w:eastAsia="en-IE"/>
              </w:rPr>
            </w:pPr>
          </w:p>
          <w:p w14:paraId="4C170A30" w14:textId="77777777" w:rsidR="00F520C0" w:rsidRPr="003E3F72" w:rsidRDefault="00F520C0" w:rsidP="00F520C0">
            <w:pPr>
              <w:autoSpaceDE w:val="0"/>
              <w:autoSpaceDN w:val="0"/>
              <w:adjustRightInd w:val="0"/>
              <w:spacing w:line="240" w:lineRule="atLeast"/>
              <w:rPr>
                <w:bCs/>
                <w:sz w:val="22"/>
                <w:szCs w:val="22"/>
                <w:lang w:eastAsia="en-IE"/>
              </w:rPr>
            </w:pPr>
            <w:r w:rsidRPr="003E3F72">
              <w:rPr>
                <w:sz w:val="22"/>
                <w:szCs w:val="22"/>
                <w:lang w:eastAsia="en-IE"/>
              </w:rPr>
              <w:t xml:space="preserve">Please note that appointment to and continuation in posts that require statutory registration is dependent upon the post holder maintaining annual registration in the relevant division of the register maintained by The Medical Council of Ireland. </w:t>
            </w:r>
          </w:p>
          <w:p w14:paraId="2AEEB632" w14:textId="77777777" w:rsidR="00F520C0" w:rsidRPr="003E3F72" w:rsidRDefault="00F520C0" w:rsidP="00557B6E">
            <w:pPr>
              <w:autoSpaceDE w:val="0"/>
              <w:autoSpaceDN w:val="0"/>
              <w:adjustRightInd w:val="0"/>
              <w:spacing w:line="240" w:lineRule="atLeast"/>
              <w:rPr>
                <w:bCs/>
                <w:sz w:val="22"/>
                <w:szCs w:val="22"/>
                <w:lang w:val="en-IE" w:eastAsia="en-IE"/>
              </w:rPr>
            </w:pPr>
          </w:p>
          <w:p w14:paraId="22D05F14" w14:textId="77777777" w:rsidR="00557B6E" w:rsidRPr="003E3F72" w:rsidRDefault="00557B6E" w:rsidP="00557B6E">
            <w:pPr>
              <w:autoSpaceDE w:val="0"/>
              <w:autoSpaceDN w:val="0"/>
              <w:adjustRightInd w:val="0"/>
              <w:spacing w:line="240" w:lineRule="atLeast"/>
              <w:rPr>
                <w:bCs/>
                <w:sz w:val="22"/>
                <w:szCs w:val="22"/>
                <w:lang w:val="en-IE" w:eastAsia="en-IE"/>
              </w:rPr>
            </w:pPr>
          </w:p>
          <w:p w14:paraId="2EDC3D9C" w14:textId="77777777" w:rsidR="00557B6E" w:rsidRPr="003E3F72" w:rsidRDefault="00557B6E" w:rsidP="00557B6E">
            <w:pPr>
              <w:tabs>
                <w:tab w:val="left" w:pos="720"/>
              </w:tabs>
              <w:autoSpaceDE w:val="0"/>
              <w:autoSpaceDN w:val="0"/>
              <w:adjustRightInd w:val="0"/>
              <w:spacing w:line="240" w:lineRule="atLeast"/>
              <w:ind w:left="480" w:hanging="480"/>
              <w:jc w:val="both"/>
              <w:rPr>
                <w:b/>
                <w:sz w:val="22"/>
                <w:szCs w:val="22"/>
              </w:rPr>
            </w:pPr>
            <w:r w:rsidRPr="003E3F72">
              <w:rPr>
                <w:b/>
                <w:sz w:val="22"/>
                <w:szCs w:val="22"/>
              </w:rPr>
              <w:t>Health</w:t>
            </w:r>
          </w:p>
          <w:p w14:paraId="52345E1E"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fully competent and capable of undertaking the duties attached to the post and be in a state of health such as would indicate a reasonable prospect of ability to render regular and efficient service.</w:t>
            </w:r>
          </w:p>
          <w:p w14:paraId="3E0B7393" w14:textId="77777777" w:rsidR="00557B6E" w:rsidRPr="003E3F72" w:rsidRDefault="00557B6E" w:rsidP="00557B6E">
            <w:pPr>
              <w:pStyle w:val="DefaultText"/>
              <w:ind w:left="720" w:hanging="720"/>
              <w:jc w:val="both"/>
              <w:rPr>
                <w:bCs/>
                <w:sz w:val="22"/>
                <w:szCs w:val="22"/>
                <w:u w:val="single"/>
              </w:rPr>
            </w:pPr>
          </w:p>
          <w:p w14:paraId="585D9D9A" w14:textId="77777777" w:rsidR="00557B6E" w:rsidRPr="003E3F72" w:rsidRDefault="00557B6E" w:rsidP="00557B6E">
            <w:pPr>
              <w:pStyle w:val="DefaultText"/>
              <w:ind w:left="480" w:hanging="480"/>
              <w:jc w:val="both"/>
              <w:rPr>
                <w:b/>
                <w:sz w:val="22"/>
                <w:szCs w:val="22"/>
                <w:lang w:eastAsia="en-GB"/>
              </w:rPr>
            </w:pPr>
            <w:r w:rsidRPr="003E3F72">
              <w:rPr>
                <w:b/>
                <w:sz w:val="22"/>
                <w:szCs w:val="22"/>
                <w:lang w:eastAsia="en-GB"/>
              </w:rPr>
              <w:t>Character</w:t>
            </w:r>
          </w:p>
          <w:p w14:paraId="1A73F690" w14:textId="77777777" w:rsidR="00557B6E" w:rsidRPr="003E3F72" w:rsidRDefault="00557B6E" w:rsidP="00557B6E">
            <w:pPr>
              <w:autoSpaceDE w:val="0"/>
              <w:autoSpaceDN w:val="0"/>
              <w:adjustRightInd w:val="0"/>
              <w:spacing w:line="240" w:lineRule="atLeast"/>
              <w:rPr>
                <w:bCs/>
                <w:sz w:val="22"/>
                <w:szCs w:val="22"/>
                <w:lang w:val="en-IE" w:eastAsia="en-IE"/>
              </w:rPr>
            </w:pPr>
            <w:r w:rsidRPr="003E3F72">
              <w:rPr>
                <w:bCs/>
                <w:sz w:val="22"/>
                <w:szCs w:val="22"/>
                <w:lang w:val="en-IE" w:eastAsia="en-IE"/>
              </w:rPr>
              <w:t>A candidate for and any person holding the post must be of good character.</w:t>
            </w:r>
          </w:p>
          <w:p w14:paraId="6DC6AF14" w14:textId="77777777" w:rsidR="00792F91" w:rsidRPr="003E3F72" w:rsidRDefault="00792F91" w:rsidP="00F520C0">
            <w:pPr>
              <w:autoSpaceDE w:val="0"/>
              <w:autoSpaceDN w:val="0"/>
              <w:adjustRightInd w:val="0"/>
              <w:spacing w:line="240" w:lineRule="atLeast"/>
              <w:rPr>
                <w:iCs/>
                <w:sz w:val="22"/>
                <w:szCs w:val="22"/>
              </w:rPr>
            </w:pPr>
          </w:p>
        </w:tc>
      </w:tr>
      <w:tr w:rsidR="00792F91" w:rsidRPr="003E3F72" w14:paraId="1B665D43" w14:textId="77777777" w:rsidTr="00FC59B9">
        <w:tc>
          <w:tcPr>
            <w:tcW w:w="1115" w:type="pct"/>
            <w:tcBorders>
              <w:top w:val="single" w:sz="4" w:space="0" w:color="auto"/>
              <w:left w:val="single" w:sz="4" w:space="0" w:color="auto"/>
              <w:bottom w:val="single" w:sz="4" w:space="0" w:color="auto"/>
              <w:right w:val="single" w:sz="4" w:space="0" w:color="auto"/>
            </w:tcBorders>
          </w:tcPr>
          <w:p w14:paraId="3D042511" w14:textId="77777777" w:rsidR="00792F91" w:rsidRPr="003E3F72" w:rsidRDefault="00FC59B9" w:rsidP="00792F91">
            <w:pPr>
              <w:rPr>
                <w:b/>
                <w:bCs/>
                <w:sz w:val="22"/>
                <w:szCs w:val="22"/>
              </w:rPr>
            </w:pPr>
            <w:r w:rsidRPr="003E3F72">
              <w:rPr>
                <w:b/>
                <w:bCs/>
                <w:sz w:val="22"/>
                <w:szCs w:val="22"/>
              </w:rPr>
              <w:lastRenderedPageBreak/>
              <w:t>Post specific requirements</w:t>
            </w:r>
          </w:p>
          <w:p w14:paraId="630EE181" w14:textId="77777777" w:rsidR="00792F91" w:rsidRPr="003E3F72" w:rsidRDefault="00792F91" w:rsidP="00792F91">
            <w:pPr>
              <w:rPr>
                <w:b/>
                <w:bCs/>
                <w:sz w:val="22"/>
                <w:szCs w:val="22"/>
              </w:rPr>
            </w:pPr>
          </w:p>
        </w:tc>
        <w:tc>
          <w:tcPr>
            <w:tcW w:w="3885" w:type="pct"/>
            <w:tcBorders>
              <w:top w:val="single" w:sz="4" w:space="0" w:color="auto"/>
              <w:left w:val="single" w:sz="4" w:space="0" w:color="auto"/>
              <w:bottom w:val="single" w:sz="4" w:space="0" w:color="auto"/>
              <w:right w:val="single" w:sz="4" w:space="0" w:color="auto"/>
            </w:tcBorders>
          </w:tcPr>
          <w:p w14:paraId="4CEDF405" w14:textId="77777777" w:rsidR="00233784" w:rsidRDefault="00233784" w:rsidP="00233784">
            <w:pPr>
              <w:numPr>
                <w:ilvl w:val="0"/>
                <w:numId w:val="46"/>
              </w:numPr>
              <w:jc w:val="both"/>
              <w:rPr>
                <w:iCs/>
                <w:sz w:val="22"/>
                <w:szCs w:val="22"/>
              </w:rPr>
            </w:pPr>
            <w:r w:rsidRPr="003E3F72">
              <w:rPr>
                <w:iCs/>
                <w:sz w:val="22"/>
                <w:szCs w:val="22"/>
              </w:rPr>
              <w:t xml:space="preserve">The post holder </w:t>
            </w:r>
            <w:proofErr w:type="gramStart"/>
            <w:r w:rsidRPr="003E3F72">
              <w:rPr>
                <w:iCs/>
                <w:sz w:val="22"/>
                <w:szCs w:val="22"/>
              </w:rPr>
              <w:t>will :</w:t>
            </w:r>
            <w:proofErr w:type="gramEnd"/>
          </w:p>
          <w:p w14:paraId="56AC121D" w14:textId="3AEE2C96" w:rsidR="0065551E" w:rsidRPr="0065551E" w:rsidRDefault="0065551E" w:rsidP="00233784">
            <w:pPr>
              <w:numPr>
                <w:ilvl w:val="0"/>
                <w:numId w:val="46"/>
              </w:numPr>
              <w:jc w:val="both"/>
              <w:rPr>
                <w:iCs/>
                <w:sz w:val="22"/>
                <w:szCs w:val="22"/>
              </w:rPr>
            </w:pPr>
            <w:r w:rsidRPr="0065551E">
              <w:rPr>
                <w:sz w:val="22"/>
                <w:szCs w:val="22"/>
              </w:rPr>
              <w:t>Full Driving Licence</w:t>
            </w:r>
          </w:p>
          <w:p w14:paraId="5FB73BB5" w14:textId="77777777" w:rsidR="00233784" w:rsidRPr="003E3F72" w:rsidRDefault="00233784" w:rsidP="00233784">
            <w:pPr>
              <w:numPr>
                <w:ilvl w:val="0"/>
                <w:numId w:val="46"/>
              </w:numPr>
              <w:jc w:val="both"/>
              <w:rPr>
                <w:iCs/>
                <w:sz w:val="22"/>
                <w:szCs w:val="22"/>
              </w:rPr>
            </w:pPr>
            <w:r w:rsidRPr="003E3F72">
              <w:rPr>
                <w:iCs/>
                <w:sz w:val="22"/>
                <w:szCs w:val="22"/>
              </w:rPr>
              <w:t xml:space="preserve">Need access to transport </w:t>
            </w:r>
          </w:p>
          <w:p w14:paraId="137A6B12" w14:textId="77777777" w:rsidR="00233784" w:rsidRPr="003E3F72" w:rsidRDefault="00233784" w:rsidP="00233784">
            <w:pPr>
              <w:numPr>
                <w:ilvl w:val="0"/>
                <w:numId w:val="46"/>
              </w:numPr>
              <w:autoSpaceDE w:val="0"/>
              <w:autoSpaceDN w:val="0"/>
              <w:adjustRightInd w:val="0"/>
              <w:rPr>
                <w:sz w:val="22"/>
                <w:szCs w:val="22"/>
              </w:rPr>
            </w:pPr>
            <w:r w:rsidRPr="003E3F72">
              <w:rPr>
                <w:sz w:val="22"/>
                <w:szCs w:val="22"/>
              </w:rPr>
              <w:t>Involvement in teaching and education</w:t>
            </w:r>
          </w:p>
          <w:p w14:paraId="5A6A3C9F" w14:textId="77777777" w:rsidR="00233784" w:rsidRPr="003E3F72" w:rsidRDefault="00233784" w:rsidP="00233784">
            <w:pPr>
              <w:numPr>
                <w:ilvl w:val="0"/>
                <w:numId w:val="46"/>
              </w:numPr>
              <w:autoSpaceDE w:val="0"/>
              <w:autoSpaceDN w:val="0"/>
              <w:adjustRightInd w:val="0"/>
              <w:rPr>
                <w:sz w:val="22"/>
                <w:szCs w:val="22"/>
              </w:rPr>
            </w:pPr>
            <w:r w:rsidRPr="003E3F72">
              <w:rPr>
                <w:sz w:val="22"/>
                <w:szCs w:val="22"/>
              </w:rPr>
              <w:t>Participation in on call rota St Loman’s Hospital.</w:t>
            </w:r>
          </w:p>
          <w:p w14:paraId="38A48A9C" w14:textId="77777777" w:rsidR="00EA495D" w:rsidRPr="003E3F72" w:rsidRDefault="00EA495D" w:rsidP="00233784">
            <w:pPr>
              <w:rPr>
                <w:b/>
                <w:bCs/>
                <w:color w:val="000099"/>
                <w:sz w:val="22"/>
                <w:szCs w:val="22"/>
                <w:u w:val="single"/>
              </w:rPr>
            </w:pPr>
          </w:p>
        </w:tc>
      </w:tr>
      <w:tr w:rsidR="00792F91" w:rsidRPr="003E3F72" w14:paraId="0A46F457" w14:textId="77777777" w:rsidTr="00FC59B9">
        <w:tc>
          <w:tcPr>
            <w:tcW w:w="1115" w:type="pct"/>
          </w:tcPr>
          <w:p w14:paraId="41149DF8" w14:textId="77777777" w:rsidR="00792F91" w:rsidRPr="003E3F72" w:rsidRDefault="00FC59B9" w:rsidP="00792F91">
            <w:pPr>
              <w:rPr>
                <w:b/>
                <w:bCs/>
                <w:sz w:val="22"/>
                <w:szCs w:val="22"/>
              </w:rPr>
            </w:pPr>
            <w:r w:rsidRPr="003E3F72">
              <w:rPr>
                <w:b/>
                <w:bCs/>
                <w:sz w:val="22"/>
                <w:szCs w:val="22"/>
              </w:rPr>
              <w:t>Other requirements specific to the post</w:t>
            </w:r>
          </w:p>
        </w:tc>
        <w:tc>
          <w:tcPr>
            <w:tcW w:w="3885" w:type="pct"/>
          </w:tcPr>
          <w:p w14:paraId="4EFD09A3" w14:textId="77777777" w:rsidR="00792F91" w:rsidRPr="00AF7436" w:rsidRDefault="00AF7436" w:rsidP="003E7EEE">
            <w:pPr>
              <w:pStyle w:val="ListParagraph"/>
              <w:numPr>
                <w:ilvl w:val="0"/>
                <w:numId w:val="10"/>
              </w:numPr>
              <w:rPr>
                <w:iCs/>
                <w:sz w:val="22"/>
                <w:szCs w:val="22"/>
              </w:rPr>
            </w:pPr>
            <w:r>
              <w:rPr>
                <w:iCs/>
                <w:sz w:val="22"/>
                <w:szCs w:val="22"/>
              </w:rPr>
              <w:t>H</w:t>
            </w:r>
            <w:r w:rsidR="00792F91" w:rsidRPr="00AF7436">
              <w:rPr>
                <w:iCs/>
                <w:sz w:val="22"/>
                <w:szCs w:val="22"/>
              </w:rPr>
              <w:t>ave access to appropriate transport to fulfil the requirements of the role</w:t>
            </w:r>
          </w:p>
          <w:p w14:paraId="5C67842F" w14:textId="77777777" w:rsidR="00792F91" w:rsidRPr="003E3F72" w:rsidRDefault="00AF7436" w:rsidP="003E7EEE">
            <w:pPr>
              <w:pStyle w:val="ListParagraph"/>
              <w:numPr>
                <w:ilvl w:val="0"/>
                <w:numId w:val="10"/>
              </w:numPr>
              <w:rPr>
                <w:b/>
                <w:iCs/>
                <w:color w:val="000099"/>
                <w:sz w:val="22"/>
                <w:szCs w:val="22"/>
              </w:rPr>
            </w:pPr>
            <w:r>
              <w:rPr>
                <w:iCs/>
                <w:sz w:val="22"/>
                <w:szCs w:val="22"/>
              </w:rPr>
              <w:t>P</w:t>
            </w:r>
            <w:r w:rsidR="00792F91" w:rsidRPr="00AF7436">
              <w:rPr>
                <w:iCs/>
                <w:sz w:val="22"/>
                <w:szCs w:val="22"/>
              </w:rPr>
              <w:t>articipate in an on-call rota</w:t>
            </w:r>
          </w:p>
        </w:tc>
      </w:tr>
      <w:tr w:rsidR="00C443AE" w:rsidRPr="003E3F72" w14:paraId="19DD64C0" w14:textId="77777777" w:rsidTr="00FC59B9">
        <w:tc>
          <w:tcPr>
            <w:tcW w:w="1115" w:type="pct"/>
          </w:tcPr>
          <w:p w14:paraId="5F186B58" w14:textId="77777777" w:rsidR="00C443AE" w:rsidRPr="003E3F72" w:rsidRDefault="00FC59B9" w:rsidP="00792F91">
            <w:pPr>
              <w:rPr>
                <w:b/>
                <w:bCs/>
                <w:sz w:val="22"/>
                <w:szCs w:val="22"/>
              </w:rPr>
            </w:pPr>
            <w:r w:rsidRPr="003E3F72">
              <w:rPr>
                <w:b/>
                <w:bCs/>
                <w:sz w:val="22"/>
                <w:szCs w:val="22"/>
              </w:rPr>
              <w:t>Additional eligibility requirements:</w:t>
            </w:r>
          </w:p>
          <w:p w14:paraId="46DB0295" w14:textId="77777777" w:rsidR="00C443AE" w:rsidRPr="003E3F72" w:rsidRDefault="00C443AE" w:rsidP="00792F91">
            <w:pPr>
              <w:rPr>
                <w:b/>
                <w:bCs/>
                <w:sz w:val="22"/>
                <w:szCs w:val="22"/>
              </w:rPr>
            </w:pPr>
          </w:p>
        </w:tc>
        <w:tc>
          <w:tcPr>
            <w:tcW w:w="3885" w:type="pct"/>
          </w:tcPr>
          <w:p w14:paraId="5AFEF262" w14:textId="77777777"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b/>
                <w:bCs/>
                <w:sz w:val="22"/>
                <w:szCs w:val="22"/>
              </w:rPr>
              <w:t xml:space="preserve">Citizenship </w:t>
            </w:r>
            <w:r w:rsidR="00762396" w:rsidRPr="003E3F72">
              <w:rPr>
                <w:rFonts w:ascii="Times New Roman" w:hAnsi="Times New Roman" w:cs="Times New Roman"/>
                <w:b/>
                <w:bCs/>
                <w:sz w:val="22"/>
                <w:szCs w:val="22"/>
              </w:rPr>
              <w:t>r</w:t>
            </w:r>
            <w:r w:rsidRPr="003E3F72">
              <w:rPr>
                <w:rFonts w:ascii="Times New Roman" w:hAnsi="Times New Roman" w:cs="Times New Roman"/>
                <w:b/>
                <w:bCs/>
                <w:sz w:val="22"/>
                <w:szCs w:val="22"/>
              </w:rPr>
              <w:t xml:space="preserve">equirements </w:t>
            </w:r>
          </w:p>
          <w:p w14:paraId="01A574CB" w14:textId="77777777" w:rsidR="00C443AE" w:rsidRPr="003E3F72" w:rsidRDefault="00C443AE" w:rsidP="00C443AE">
            <w:pPr>
              <w:pStyle w:val="Default"/>
              <w:rPr>
                <w:rFonts w:ascii="Times New Roman" w:hAnsi="Times New Roman" w:cs="Times New Roman"/>
                <w:sz w:val="22"/>
                <w:szCs w:val="22"/>
              </w:rPr>
            </w:pPr>
            <w:r w:rsidRPr="003E3F72">
              <w:rPr>
                <w:rFonts w:ascii="Times New Roman" w:hAnsi="Times New Roman" w:cs="Times New Roman"/>
                <w:sz w:val="22"/>
                <w:szCs w:val="22"/>
              </w:rPr>
              <w:t xml:space="preserve">Eligible candidates must be: </w:t>
            </w:r>
          </w:p>
          <w:p w14:paraId="437E4565" w14:textId="77777777" w:rsidR="00C443AE" w:rsidRPr="003E3F72" w:rsidRDefault="00C443AE" w:rsidP="00585CE2">
            <w:pPr>
              <w:pStyle w:val="ListParagraph"/>
              <w:numPr>
                <w:ilvl w:val="0"/>
                <w:numId w:val="29"/>
              </w:numPr>
              <w:spacing w:after="120"/>
              <w:rPr>
                <w:sz w:val="22"/>
                <w:szCs w:val="22"/>
              </w:rPr>
            </w:pPr>
            <w:r w:rsidRPr="003E3F72">
              <w:rPr>
                <w:sz w:val="22"/>
                <w:szCs w:val="22"/>
              </w:rPr>
              <w:t xml:space="preserve">EEA, Swiss, or British citizens </w:t>
            </w:r>
          </w:p>
          <w:p w14:paraId="5E390FA1" w14:textId="77777777" w:rsidR="00C443AE" w:rsidRPr="003E3F72" w:rsidRDefault="00C443AE" w:rsidP="00585CE2">
            <w:pPr>
              <w:spacing w:after="120"/>
              <w:ind w:left="360"/>
              <w:rPr>
                <w:b/>
                <w:sz w:val="22"/>
                <w:szCs w:val="22"/>
              </w:rPr>
            </w:pPr>
            <w:r w:rsidRPr="003E3F72">
              <w:rPr>
                <w:b/>
                <w:sz w:val="22"/>
                <w:szCs w:val="22"/>
              </w:rPr>
              <w:t>OR</w:t>
            </w:r>
          </w:p>
          <w:p w14:paraId="4E1973EC" w14:textId="77777777" w:rsidR="00243B62" w:rsidRPr="003E3F72" w:rsidRDefault="00C443AE" w:rsidP="00243B62">
            <w:pPr>
              <w:pStyle w:val="ListParagraph"/>
              <w:numPr>
                <w:ilvl w:val="0"/>
                <w:numId w:val="29"/>
              </w:numPr>
              <w:spacing w:after="120"/>
              <w:rPr>
                <w:sz w:val="22"/>
                <w:szCs w:val="22"/>
              </w:rPr>
            </w:pPr>
            <w:r w:rsidRPr="003E3F72">
              <w:rPr>
                <w:sz w:val="22"/>
                <w:szCs w:val="22"/>
              </w:rPr>
              <w:t xml:space="preserve">Non-European Economic Area </w:t>
            </w:r>
            <w:r w:rsidR="00FC3CA6" w:rsidRPr="003E3F72">
              <w:rPr>
                <w:sz w:val="22"/>
                <w:szCs w:val="22"/>
              </w:rPr>
              <w:t xml:space="preserve">citizens </w:t>
            </w:r>
            <w:r w:rsidRPr="003E3F72">
              <w:rPr>
                <w:sz w:val="22"/>
                <w:szCs w:val="22"/>
              </w:rPr>
              <w:t xml:space="preserve">with permission to reside and work in the State </w:t>
            </w:r>
          </w:p>
          <w:p w14:paraId="4180F5CF" w14:textId="77777777" w:rsidR="00E71DBB" w:rsidRPr="003E3F72" w:rsidRDefault="00E71DBB" w:rsidP="00E71DBB">
            <w:pPr>
              <w:pStyle w:val="Default"/>
              <w:ind w:left="1080"/>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Read Appendix 2 of the Additional Campaign Information for further information on accepted Stamps for Non-EEA citizens resident in the State, including those with refugee status.</w:t>
            </w:r>
          </w:p>
          <w:p w14:paraId="0B62CE35" w14:textId="77777777" w:rsidR="00E71DBB" w:rsidRPr="003E3F72" w:rsidRDefault="00E71DBB" w:rsidP="00E71DBB">
            <w:pPr>
              <w:pStyle w:val="ListParagraph"/>
              <w:spacing w:after="120"/>
              <w:ind w:left="1080"/>
              <w:rPr>
                <w:sz w:val="22"/>
                <w:szCs w:val="22"/>
              </w:rPr>
            </w:pPr>
          </w:p>
          <w:p w14:paraId="688D9015" w14:textId="77777777" w:rsidR="00244FA0" w:rsidRPr="003E3F72" w:rsidRDefault="00E71DBB" w:rsidP="003E3F72">
            <w:pPr>
              <w:pStyle w:val="Default"/>
              <w:rPr>
                <w:rFonts w:ascii="Times New Roman" w:hAnsi="Times New Roman" w:cs="Times New Roman"/>
                <w:bCs/>
                <w:color w:val="2A2347"/>
                <w:sz w:val="22"/>
                <w:szCs w:val="22"/>
              </w:rPr>
            </w:pPr>
            <w:r w:rsidRPr="003E3F72">
              <w:rPr>
                <w:rFonts w:ascii="Times New Roman" w:hAnsi="Times New Roman" w:cs="Times New Roman"/>
                <w:bCs/>
                <w:color w:val="2A2347"/>
                <w:sz w:val="22"/>
                <w:szCs w:val="22"/>
              </w:rPr>
              <w:t>To qualify candidates must be eligible by th</w:t>
            </w:r>
            <w:r w:rsidR="003E3F72" w:rsidRPr="003E3F72">
              <w:rPr>
                <w:rFonts w:ascii="Times New Roman" w:hAnsi="Times New Roman" w:cs="Times New Roman"/>
                <w:bCs/>
                <w:color w:val="2A2347"/>
                <w:sz w:val="22"/>
                <w:szCs w:val="22"/>
              </w:rPr>
              <w:t>e closing date of the campaign.</w:t>
            </w:r>
          </w:p>
        </w:tc>
      </w:tr>
      <w:tr w:rsidR="00792F91" w:rsidRPr="003E3F72" w14:paraId="54DCC7E1" w14:textId="77777777" w:rsidTr="00FC59B9">
        <w:tc>
          <w:tcPr>
            <w:tcW w:w="1115" w:type="pct"/>
          </w:tcPr>
          <w:p w14:paraId="5D6EDB89" w14:textId="77777777" w:rsidR="00792F91" w:rsidRPr="003E3F72" w:rsidRDefault="00FC59B9" w:rsidP="00792F91">
            <w:pPr>
              <w:rPr>
                <w:b/>
                <w:bCs/>
                <w:sz w:val="22"/>
                <w:szCs w:val="22"/>
              </w:rPr>
            </w:pPr>
            <w:r w:rsidRPr="003E3F72">
              <w:rPr>
                <w:b/>
                <w:bCs/>
                <w:sz w:val="22"/>
                <w:szCs w:val="22"/>
              </w:rPr>
              <w:lastRenderedPageBreak/>
              <w:t>Skills, competencies and/or knowledge</w:t>
            </w:r>
          </w:p>
          <w:p w14:paraId="00E9030C" w14:textId="77777777" w:rsidR="00792F91" w:rsidRPr="003E3F72" w:rsidRDefault="00792F91" w:rsidP="00792F91">
            <w:pPr>
              <w:rPr>
                <w:b/>
                <w:bCs/>
                <w:sz w:val="22"/>
                <w:szCs w:val="22"/>
              </w:rPr>
            </w:pPr>
          </w:p>
          <w:p w14:paraId="06268289" w14:textId="77777777" w:rsidR="00792F91" w:rsidRPr="003E3F72" w:rsidRDefault="00792F91" w:rsidP="00792F91">
            <w:pPr>
              <w:rPr>
                <w:b/>
                <w:bCs/>
                <w:sz w:val="22"/>
                <w:szCs w:val="22"/>
              </w:rPr>
            </w:pPr>
          </w:p>
        </w:tc>
        <w:tc>
          <w:tcPr>
            <w:tcW w:w="3885" w:type="pct"/>
          </w:tcPr>
          <w:p w14:paraId="0E6A6477" w14:textId="77777777" w:rsidR="00C86771" w:rsidRPr="003E3F72" w:rsidRDefault="00C86771" w:rsidP="00C86771">
            <w:pPr>
              <w:rPr>
                <w:b/>
                <w:bCs/>
                <w:sz w:val="22"/>
                <w:szCs w:val="22"/>
              </w:rPr>
            </w:pPr>
            <w:r w:rsidRPr="003E3F72">
              <w:rPr>
                <w:b/>
                <w:sz w:val="22"/>
                <w:szCs w:val="22"/>
              </w:rPr>
              <w:t xml:space="preserve">Clinical Competence – Delivering Clinical Expertise </w:t>
            </w:r>
          </w:p>
          <w:p w14:paraId="229CEC07" w14:textId="77777777" w:rsidR="00C86771" w:rsidRPr="003E3F72" w:rsidRDefault="00C86771" w:rsidP="00C86771">
            <w:pPr>
              <w:rPr>
                <w:i/>
                <w:sz w:val="22"/>
                <w:szCs w:val="22"/>
              </w:rPr>
            </w:pPr>
            <w:r w:rsidRPr="003E3F72">
              <w:rPr>
                <w:i/>
                <w:sz w:val="22"/>
                <w:szCs w:val="22"/>
              </w:rPr>
              <w:t>(incorporating clinical knowledge &amp; skills, clinical experience, Continuous Practitioner Development)</w:t>
            </w:r>
          </w:p>
          <w:p w14:paraId="791784FD" w14:textId="77777777" w:rsidR="00C86771" w:rsidRPr="003E3F72" w:rsidRDefault="00C86771" w:rsidP="00C86771">
            <w:pPr>
              <w:rPr>
                <w:i/>
                <w:sz w:val="22"/>
                <w:szCs w:val="22"/>
              </w:rPr>
            </w:pPr>
          </w:p>
          <w:p w14:paraId="1655D606" w14:textId="77777777" w:rsidR="00C86771" w:rsidRPr="003E3F72" w:rsidRDefault="00C86771" w:rsidP="00C86771">
            <w:pPr>
              <w:pStyle w:val="ListParagraph"/>
              <w:numPr>
                <w:ilvl w:val="0"/>
                <w:numId w:val="47"/>
              </w:numPr>
              <w:contextualSpacing/>
              <w:rPr>
                <w:sz w:val="22"/>
                <w:szCs w:val="22"/>
                <w:lang w:eastAsia="en-IE"/>
              </w:rPr>
            </w:pPr>
            <w:r w:rsidRPr="003E3F72">
              <w:rPr>
                <w:kern w:val="24"/>
                <w:sz w:val="22"/>
                <w:szCs w:val="22"/>
                <w:lang w:eastAsia="en-IE"/>
              </w:rPr>
              <w:t xml:space="preserve">Possesses a detailed knowledge and understanding of the relevant specialist domain </w:t>
            </w:r>
          </w:p>
          <w:p w14:paraId="76005E3F"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a clear understanding of the clinical challenges facing relevant population groups</w:t>
            </w:r>
          </w:p>
          <w:p w14:paraId="072C8E54"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Demonstrates leadership skills to enhance patient care and safety</w:t>
            </w:r>
          </w:p>
          <w:p w14:paraId="535CCE4F"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Applies knowledge effectively to make clear and proactive decisions</w:t>
            </w:r>
          </w:p>
          <w:p w14:paraId="2A638378"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Anticipates rather than reacts; maintains knowledge of current research and practice</w:t>
            </w:r>
          </w:p>
          <w:p w14:paraId="46B7531B" w14:textId="77777777" w:rsidR="00C86771" w:rsidRPr="003E3F72" w:rsidRDefault="00C86771" w:rsidP="00C86771">
            <w:pPr>
              <w:numPr>
                <w:ilvl w:val="0"/>
                <w:numId w:val="47"/>
              </w:numPr>
              <w:rPr>
                <w:b/>
                <w:bCs/>
                <w:sz w:val="22"/>
                <w:szCs w:val="22"/>
              </w:rPr>
            </w:pPr>
            <w:r w:rsidRPr="003E3F72">
              <w:rPr>
                <w:kern w:val="24"/>
                <w:sz w:val="22"/>
                <w:szCs w:val="22"/>
                <w:lang w:eastAsia="en-IE"/>
              </w:rPr>
              <w:t>Recognises and respond to the complexity, uncertainty and ambiguity inherent in medical practice</w:t>
            </w:r>
          </w:p>
          <w:p w14:paraId="01FC1BB6"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Has track record of doing things thoroughly in challenging cases / complex referrals</w:t>
            </w:r>
          </w:p>
          <w:p w14:paraId="3FBFD3FB"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Adopts a patient-centred approach to understanding patient needs and delivering their care</w:t>
            </w:r>
          </w:p>
          <w:p w14:paraId="3D342D3C"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Makes a clear and decisive contribution within the multi-disciplinary team </w:t>
            </w:r>
          </w:p>
          <w:p w14:paraId="15B83A9B"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Regularly engages in further education to develop self and practice</w:t>
            </w:r>
          </w:p>
          <w:p w14:paraId="57ACFDAF" w14:textId="77777777" w:rsidR="00C86771" w:rsidRPr="003E3F72" w:rsidRDefault="00C86771" w:rsidP="00C86771">
            <w:pPr>
              <w:rPr>
                <w:b/>
                <w:bCs/>
                <w:sz w:val="22"/>
                <w:szCs w:val="22"/>
              </w:rPr>
            </w:pPr>
          </w:p>
          <w:p w14:paraId="228D1751" w14:textId="77777777" w:rsidR="00C86771" w:rsidRPr="003E3F72" w:rsidRDefault="00C86771" w:rsidP="00C86771">
            <w:pPr>
              <w:rPr>
                <w:b/>
                <w:bCs/>
                <w:sz w:val="22"/>
                <w:szCs w:val="22"/>
              </w:rPr>
            </w:pPr>
            <w:r w:rsidRPr="003E3F72">
              <w:rPr>
                <w:b/>
                <w:sz w:val="22"/>
                <w:szCs w:val="22"/>
              </w:rPr>
              <w:t xml:space="preserve">Organisational Competence – </w:t>
            </w:r>
            <w:r w:rsidRPr="003E3F72">
              <w:rPr>
                <w:b/>
                <w:bCs/>
                <w:sz w:val="22"/>
                <w:szCs w:val="22"/>
              </w:rPr>
              <w:t>Leading &amp; Governance</w:t>
            </w:r>
          </w:p>
          <w:p w14:paraId="19C431C1" w14:textId="77777777" w:rsidR="00C86771" w:rsidRPr="003E3F72" w:rsidRDefault="00C86771" w:rsidP="00C86771">
            <w:pPr>
              <w:rPr>
                <w:i/>
                <w:sz w:val="22"/>
                <w:szCs w:val="22"/>
              </w:rPr>
            </w:pPr>
            <w:r w:rsidRPr="003E3F72">
              <w:rPr>
                <w:i/>
                <w:sz w:val="22"/>
                <w:szCs w:val="22"/>
              </w:rPr>
              <w:t>(Incorporating clinical leadership &amp; accountability, clinical service planning, administration and management skills)</w:t>
            </w:r>
          </w:p>
          <w:p w14:paraId="16B57CDA" w14:textId="77777777" w:rsidR="00C86771" w:rsidRPr="003E3F72" w:rsidRDefault="00C86771" w:rsidP="00C86771">
            <w:pPr>
              <w:ind w:left="360"/>
              <w:contextualSpacing/>
              <w:rPr>
                <w:sz w:val="22"/>
                <w:szCs w:val="22"/>
                <w:lang w:eastAsia="en-IE"/>
              </w:rPr>
            </w:pPr>
          </w:p>
          <w:p w14:paraId="4B837277"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Sees self as accountable for relevant issues related to clinical outcomes, patient safety, risk, quality, stewardship of resources and change management</w:t>
            </w:r>
          </w:p>
          <w:p w14:paraId="0CCB0CB6"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Manages people by providing direction, reviewing performance, motivating others and promoting equality and diversity</w:t>
            </w:r>
          </w:p>
          <w:p w14:paraId="64B34E8C"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Recognises respective areas of accountability of the CEO, General Manger / Service lead and others</w:t>
            </w:r>
          </w:p>
          <w:p w14:paraId="4DD9460C"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Efficient and organised; employs effective processes to manage and prioritise workload</w:t>
            </w:r>
          </w:p>
          <w:p w14:paraId="2361177F"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Open and honest; willing to admit mistakes and learns from experiences</w:t>
            </w:r>
          </w:p>
          <w:p w14:paraId="5ECF3482"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Is aware of resources available and manages these appropriately</w:t>
            </w:r>
            <w:r w:rsidRPr="003E3F72">
              <w:rPr>
                <w:bCs/>
                <w:sz w:val="22"/>
                <w:szCs w:val="22"/>
              </w:rPr>
              <w:t xml:space="preserve"> to ensure the delivery of safe and efficient services</w:t>
            </w:r>
          </w:p>
          <w:p w14:paraId="4E1E431B"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Contributes to the development of business and service plans to achieve service goals</w:t>
            </w:r>
          </w:p>
          <w:p w14:paraId="7A014184" w14:textId="77777777" w:rsidR="00C86771" w:rsidRPr="003E3F72" w:rsidRDefault="00C86771" w:rsidP="00C86771">
            <w:pPr>
              <w:numPr>
                <w:ilvl w:val="0"/>
                <w:numId w:val="47"/>
              </w:numPr>
              <w:rPr>
                <w:b/>
                <w:sz w:val="22"/>
                <w:szCs w:val="22"/>
              </w:rPr>
            </w:pPr>
            <w:r w:rsidRPr="003E3F72">
              <w:rPr>
                <w:kern w:val="24"/>
                <w:sz w:val="22"/>
                <w:szCs w:val="22"/>
                <w:lang w:eastAsia="en-IE"/>
              </w:rPr>
              <w:t>Reviews and monitors service provision</w:t>
            </w:r>
          </w:p>
          <w:p w14:paraId="1D3B5593" w14:textId="77777777"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Adequately identifies, assesses, manages and monitors risk within their area of responsibility.</w:t>
            </w:r>
          </w:p>
          <w:p w14:paraId="084E9C2E" w14:textId="77777777"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 xml:space="preserve">To demonstrate a satisfactory level of proficiency to enable the appointee to manage his/her staff and service and to be able to interact with and participate in hospital management structures as required. </w:t>
            </w:r>
          </w:p>
          <w:p w14:paraId="4ACA57E4" w14:textId="77777777" w:rsidR="00C86771" w:rsidRPr="003E3F72" w:rsidRDefault="00C86771" w:rsidP="00C86771">
            <w:pPr>
              <w:numPr>
                <w:ilvl w:val="0"/>
                <w:numId w:val="47"/>
              </w:numPr>
              <w:autoSpaceDE w:val="0"/>
              <w:autoSpaceDN w:val="0"/>
              <w:adjustRightInd w:val="0"/>
              <w:jc w:val="both"/>
              <w:rPr>
                <w:iCs/>
                <w:sz w:val="22"/>
                <w:szCs w:val="22"/>
              </w:rPr>
            </w:pPr>
            <w:r w:rsidRPr="003E3F72">
              <w:rPr>
                <w:iCs/>
                <w:sz w:val="22"/>
                <w:szCs w:val="22"/>
              </w:rPr>
              <w:t>Furthermore, the appointee should demonstrate the ability to lead, supervise and be responsible for the clinical work of his/her multi-professional team.</w:t>
            </w:r>
          </w:p>
          <w:p w14:paraId="4F9AB519" w14:textId="77777777" w:rsidR="00C86771" w:rsidRPr="003E3F72" w:rsidRDefault="00C86771" w:rsidP="00C86771">
            <w:pPr>
              <w:autoSpaceDE w:val="0"/>
              <w:autoSpaceDN w:val="0"/>
              <w:adjustRightInd w:val="0"/>
              <w:jc w:val="both"/>
              <w:rPr>
                <w:iCs/>
                <w:sz w:val="22"/>
                <w:szCs w:val="22"/>
              </w:rPr>
            </w:pPr>
          </w:p>
          <w:p w14:paraId="7D224FCD" w14:textId="77777777" w:rsidR="00C86771" w:rsidRPr="003E3F72" w:rsidRDefault="00C86771" w:rsidP="00C86771">
            <w:pPr>
              <w:autoSpaceDE w:val="0"/>
              <w:autoSpaceDN w:val="0"/>
              <w:adjustRightInd w:val="0"/>
              <w:jc w:val="both"/>
              <w:rPr>
                <w:b/>
                <w:iCs/>
                <w:sz w:val="22"/>
                <w:szCs w:val="22"/>
              </w:rPr>
            </w:pPr>
            <w:r w:rsidRPr="003E3F72">
              <w:rPr>
                <w:b/>
                <w:iCs/>
                <w:sz w:val="22"/>
                <w:szCs w:val="22"/>
              </w:rPr>
              <w:lastRenderedPageBreak/>
              <w:t>Organisational Awareness</w:t>
            </w:r>
          </w:p>
          <w:p w14:paraId="285C75DE" w14:textId="77777777" w:rsidR="00C86771" w:rsidRPr="003E3F72" w:rsidRDefault="00C86771" w:rsidP="00C86771">
            <w:pPr>
              <w:autoSpaceDE w:val="0"/>
              <w:autoSpaceDN w:val="0"/>
              <w:adjustRightInd w:val="0"/>
              <w:jc w:val="both"/>
              <w:rPr>
                <w:b/>
                <w:iCs/>
                <w:sz w:val="22"/>
                <w:szCs w:val="22"/>
              </w:rPr>
            </w:pPr>
          </w:p>
          <w:p w14:paraId="7E228C01" w14:textId="77777777"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 Provide evidence, knowledge, understanding of the structure and governance of this, and similar organisations.</w:t>
            </w:r>
          </w:p>
          <w:p w14:paraId="0E61F1B6" w14:textId="77777777" w:rsidR="00C86771" w:rsidRPr="003E3F72" w:rsidRDefault="00C86771" w:rsidP="00C86771">
            <w:pPr>
              <w:pStyle w:val="ListParagraph"/>
              <w:numPr>
                <w:ilvl w:val="0"/>
                <w:numId w:val="47"/>
              </w:numPr>
              <w:autoSpaceDE w:val="0"/>
              <w:autoSpaceDN w:val="0"/>
              <w:adjustRightInd w:val="0"/>
              <w:contextualSpacing/>
              <w:jc w:val="both"/>
              <w:rPr>
                <w:iCs/>
                <w:sz w:val="22"/>
                <w:szCs w:val="22"/>
              </w:rPr>
            </w:pPr>
            <w:r w:rsidRPr="003E3F72">
              <w:rPr>
                <w:iCs/>
                <w:sz w:val="22"/>
                <w:szCs w:val="22"/>
              </w:rPr>
              <w:t xml:space="preserve">Teaching – to demonstrate skills required for educational training to medical students and professionals. </w:t>
            </w:r>
          </w:p>
          <w:p w14:paraId="5E828398" w14:textId="77777777" w:rsidR="00C86771" w:rsidRPr="003E3F72" w:rsidRDefault="00C86771" w:rsidP="00C86771">
            <w:pPr>
              <w:rPr>
                <w:b/>
                <w:sz w:val="22"/>
                <w:szCs w:val="22"/>
              </w:rPr>
            </w:pPr>
          </w:p>
          <w:p w14:paraId="4FFF4C10" w14:textId="77777777" w:rsidR="00C86771" w:rsidRPr="003E3F72" w:rsidRDefault="00C86771" w:rsidP="00C86771">
            <w:pPr>
              <w:rPr>
                <w:b/>
                <w:bCs/>
                <w:sz w:val="22"/>
                <w:szCs w:val="22"/>
              </w:rPr>
            </w:pPr>
            <w:r w:rsidRPr="003E3F72">
              <w:rPr>
                <w:b/>
                <w:sz w:val="22"/>
                <w:szCs w:val="22"/>
              </w:rPr>
              <w:t xml:space="preserve">Interpersonal Competence – </w:t>
            </w:r>
            <w:r w:rsidRPr="003E3F72">
              <w:rPr>
                <w:b/>
                <w:bCs/>
                <w:sz w:val="22"/>
                <w:szCs w:val="22"/>
              </w:rPr>
              <w:t>Engaging Staff, Patients &amp; Family</w:t>
            </w:r>
          </w:p>
          <w:p w14:paraId="1015E698" w14:textId="77777777" w:rsidR="00C86771" w:rsidRPr="003E3F72" w:rsidRDefault="00C86771" w:rsidP="00C86771">
            <w:pPr>
              <w:rPr>
                <w:i/>
                <w:sz w:val="22"/>
                <w:szCs w:val="22"/>
              </w:rPr>
            </w:pPr>
            <w:r w:rsidRPr="003E3F72">
              <w:rPr>
                <w:i/>
                <w:sz w:val="22"/>
                <w:szCs w:val="22"/>
              </w:rPr>
              <w:t>(Incorporating communication &amp; listening skills, dealing with emotional situations, teamwork &amp; collaboration, motivating and supporting others)</w:t>
            </w:r>
          </w:p>
          <w:p w14:paraId="333C1476" w14:textId="77777777" w:rsidR="00C86771" w:rsidRPr="003E3F72" w:rsidRDefault="00C86771" w:rsidP="00C86771">
            <w:pPr>
              <w:rPr>
                <w:i/>
                <w:sz w:val="22"/>
                <w:szCs w:val="22"/>
              </w:rPr>
            </w:pPr>
          </w:p>
          <w:p w14:paraId="22E9B209"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Listens attentively and accurately to others and tailors his/her communication to suit the individual and the situation (oral and written)</w:t>
            </w:r>
          </w:p>
          <w:p w14:paraId="7A5FBB76"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Encourages people to collaborate towards a common goal or vision</w:t>
            </w:r>
          </w:p>
          <w:p w14:paraId="45A7A6E9" w14:textId="77777777" w:rsidR="00C86771" w:rsidRPr="003E3F72" w:rsidRDefault="00C86771" w:rsidP="00C86771">
            <w:pPr>
              <w:numPr>
                <w:ilvl w:val="0"/>
                <w:numId w:val="47"/>
              </w:numPr>
              <w:contextualSpacing/>
              <w:rPr>
                <w:kern w:val="24"/>
                <w:sz w:val="22"/>
                <w:szCs w:val="22"/>
                <w:lang w:eastAsia="en-IE"/>
              </w:rPr>
            </w:pPr>
            <w:r w:rsidRPr="003E3F72">
              <w:rPr>
                <w:kern w:val="24"/>
                <w:sz w:val="22"/>
                <w:szCs w:val="22"/>
                <w:lang w:eastAsia="en-IE"/>
              </w:rPr>
              <w:t>Helps people to identify and develop their strengths, supports people when things go wrong</w:t>
            </w:r>
          </w:p>
          <w:p w14:paraId="4BBB1B06"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Demonstrates self-awareness; understands own limitations </w:t>
            </w:r>
          </w:p>
          <w:p w14:paraId="6408A1F9"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Manages own emotions and is resilient, remains calm under pressure </w:t>
            </w:r>
          </w:p>
          <w:p w14:paraId="3A3AC3C5"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Adopts an inclusive, collaborative </w:t>
            </w:r>
            <w:proofErr w:type="gramStart"/>
            <w:r w:rsidRPr="003E3F72">
              <w:rPr>
                <w:kern w:val="24"/>
                <w:sz w:val="22"/>
                <w:szCs w:val="22"/>
                <w:lang w:eastAsia="en-IE"/>
              </w:rPr>
              <w:t>approach / understands and respects others’ roles within the wider multi-disciplinary team / treats people with respect at all times</w:t>
            </w:r>
            <w:proofErr w:type="gramEnd"/>
          </w:p>
          <w:p w14:paraId="7B752F22"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kern w:val="24"/>
                <w:sz w:val="22"/>
                <w:szCs w:val="22"/>
                <w:lang w:eastAsia="en-IE"/>
              </w:rPr>
              <w:t>Sees self as a team member; is willing to take as well as give direction</w:t>
            </w:r>
            <w:r w:rsidRPr="003E3F72">
              <w:rPr>
                <w:bCs/>
                <w:sz w:val="22"/>
                <w:szCs w:val="22"/>
              </w:rPr>
              <w:t xml:space="preserve"> / works within teams to deliver and improve services</w:t>
            </w:r>
          </w:p>
          <w:p w14:paraId="599E31FF"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Effectively influences and persuades others.</w:t>
            </w:r>
          </w:p>
          <w:p w14:paraId="24F0ED36"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Illustrate a high level of verbal and non-verbal skills </w:t>
            </w:r>
            <w:proofErr w:type="gramStart"/>
            <w:r w:rsidRPr="003E3F72">
              <w:rPr>
                <w:kern w:val="24"/>
                <w:sz w:val="22"/>
                <w:szCs w:val="22"/>
                <w:lang w:eastAsia="en-IE"/>
              </w:rPr>
              <w:t>in order to</w:t>
            </w:r>
            <w:proofErr w:type="gramEnd"/>
            <w:r w:rsidRPr="003E3F72">
              <w:rPr>
                <w:kern w:val="24"/>
                <w:sz w:val="22"/>
                <w:szCs w:val="22"/>
                <w:lang w:eastAsia="en-IE"/>
              </w:rPr>
              <w:t xml:space="preserve"> effectively communicate with and relate to patients and/or family, colleagues, hospital staff and management.</w:t>
            </w:r>
          </w:p>
          <w:p w14:paraId="49C907D5" w14:textId="77777777" w:rsidR="00C86771" w:rsidRPr="003E3F72" w:rsidRDefault="00C86771" w:rsidP="00C86771">
            <w:pPr>
              <w:rPr>
                <w:b/>
                <w:bCs/>
                <w:sz w:val="22"/>
                <w:szCs w:val="22"/>
              </w:rPr>
            </w:pPr>
            <w:r w:rsidRPr="003E3F72">
              <w:rPr>
                <w:b/>
                <w:sz w:val="22"/>
                <w:szCs w:val="22"/>
              </w:rPr>
              <w:t xml:space="preserve">Future Focused Competence </w:t>
            </w:r>
            <w:r w:rsidRPr="003E3F72">
              <w:rPr>
                <w:b/>
                <w:bCs/>
                <w:sz w:val="22"/>
                <w:szCs w:val="22"/>
              </w:rPr>
              <w:t>– Improving Future Care</w:t>
            </w:r>
          </w:p>
          <w:p w14:paraId="403E60B4" w14:textId="77777777" w:rsidR="00C86771" w:rsidRPr="003E3F72" w:rsidRDefault="00C86771" w:rsidP="00C86771">
            <w:pPr>
              <w:rPr>
                <w:i/>
                <w:sz w:val="22"/>
                <w:szCs w:val="22"/>
              </w:rPr>
            </w:pPr>
            <w:r w:rsidRPr="003E3F72">
              <w:rPr>
                <w:i/>
                <w:sz w:val="22"/>
                <w:szCs w:val="22"/>
              </w:rPr>
              <w:t>(Improving healthcare quality, Teaching &amp; Research)</w:t>
            </w:r>
          </w:p>
          <w:p w14:paraId="3410A991" w14:textId="77777777" w:rsidR="00C86771" w:rsidRPr="003E3F72" w:rsidRDefault="00C86771" w:rsidP="00C86771">
            <w:pPr>
              <w:widowControl w:val="0"/>
              <w:autoSpaceDE w:val="0"/>
              <w:autoSpaceDN w:val="0"/>
              <w:ind w:left="360"/>
              <w:contextualSpacing/>
              <w:rPr>
                <w:bCs/>
                <w:sz w:val="22"/>
                <w:szCs w:val="22"/>
              </w:rPr>
            </w:pPr>
          </w:p>
          <w:p w14:paraId="7E45E0C9"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Identifies the contexts for change, demonstrating awareness of the political, social, technical, economic, organisational and professional environment</w:t>
            </w:r>
          </w:p>
          <w:p w14:paraId="59CD794D"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Encourages improvement and innovation, creating a climate of continuous service improvement.</w:t>
            </w:r>
          </w:p>
          <w:p w14:paraId="3AB36999"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 xml:space="preserve">Applies knowledge and evidence, gathering information to produce an evidence-based challenge to systems and processes </w:t>
            </w:r>
            <w:proofErr w:type="gramStart"/>
            <w:r w:rsidRPr="003E3F72">
              <w:rPr>
                <w:bCs/>
                <w:sz w:val="22"/>
                <w:szCs w:val="22"/>
              </w:rPr>
              <w:t>in order to</w:t>
            </w:r>
            <w:proofErr w:type="gramEnd"/>
            <w:r w:rsidRPr="003E3F72">
              <w:rPr>
                <w:bCs/>
                <w:sz w:val="22"/>
                <w:szCs w:val="22"/>
              </w:rPr>
              <w:t xml:space="preserve"> identify opportunities for service improvement</w:t>
            </w:r>
          </w:p>
          <w:p w14:paraId="0FE6D845"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 xml:space="preserve">Makes sound </w:t>
            </w:r>
            <w:proofErr w:type="gramStart"/>
            <w:r w:rsidRPr="003E3F72">
              <w:rPr>
                <w:bCs/>
                <w:sz w:val="22"/>
                <w:szCs w:val="22"/>
              </w:rPr>
              <w:t>evidence based</w:t>
            </w:r>
            <w:proofErr w:type="gramEnd"/>
            <w:r w:rsidRPr="003E3F72">
              <w:rPr>
                <w:bCs/>
                <w:sz w:val="22"/>
                <w:szCs w:val="22"/>
              </w:rPr>
              <w:t xml:space="preserve"> decisions consistent with the values and priorities of the organisation and profession</w:t>
            </w:r>
          </w:p>
          <w:p w14:paraId="26037FB2" w14:textId="77777777" w:rsidR="00C86771" w:rsidRPr="003E3F72" w:rsidRDefault="00C86771" w:rsidP="00C86771">
            <w:pPr>
              <w:widowControl w:val="0"/>
              <w:numPr>
                <w:ilvl w:val="0"/>
                <w:numId w:val="47"/>
              </w:numPr>
              <w:autoSpaceDE w:val="0"/>
              <w:autoSpaceDN w:val="0"/>
              <w:contextualSpacing/>
              <w:rPr>
                <w:bCs/>
                <w:sz w:val="22"/>
                <w:szCs w:val="22"/>
              </w:rPr>
            </w:pPr>
            <w:r w:rsidRPr="003E3F72">
              <w:rPr>
                <w:bCs/>
                <w:sz w:val="22"/>
                <w:szCs w:val="22"/>
              </w:rPr>
              <w:t>Measures and evaluates outcomes taking corrective action where necessary and is accountable for decisions</w:t>
            </w:r>
          </w:p>
          <w:p w14:paraId="6F46A514" w14:textId="77777777" w:rsidR="00C86771" w:rsidRPr="003E3F72" w:rsidRDefault="00C86771" w:rsidP="00C86771">
            <w:pPr>
              <w:numPr>
                <w:ilvl w:val="0"/>
                <w:numId w:val="47"/>
              </w:numPr>
              <w:rPr>
                <w:kern w:val="24"/>
                <w:sz w:val="22"/>
                <w:szCs w:val="22"/>
                <w:lang w:eastAsia="en-IE"/>
              </w:rPr>
            </w:pPr>
            <w:r w:rsidRPr="003E3F72">
              <w:rPr>
                <w:kern w:val="24"/>
                <w:sz w:val="22"/>
                <w:szCs w:val="22"/>
                <w:lang w:eastAsia="en-IE"/>
              </w:rPr>
              <w:t>Contributes to an ongoing process to improve health in the community / population s/he serves, with a strong appreciation of the service user</w:t>
            </w:r>
          </w:p>
          <w:p w14:paraId="0437F32B"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Shares learning with colleagues via formal and informal methods (thinking aloud)</w:t>
            </w:r>
          </w:p>
          <w:p w14:paraId="717878AF"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Makes time to coach and support others; shows empathy for the concerns of </w:t>
            </w:r>
            <w:proofErr w:type="gramStart"/>
            <w:r w:rsidRPr="003E3F72">
              <w:rPr>
                <w:kern w:val="24"/>
                <w:sz w:val="22"/>
                <w:szCs w:val="22"/>
                <w:lang w:eastAsia="en-IE"/>
              </w:rPr>
              <w:t>learners,  promotes</w:t>
            </w:r>
            <w:proofErr w:type="gramEnd"/>
            <w:r w:rsidRPr="003E3F72">
              <w:rPr>
                <w:kern w:val="24"/>
                <w:sz w:val="22"/>
                <w:szCs w:val="22"/>
                <w:lang w:eastAsia="en-IE"/>
              </w:rPr>
              <w:t xml:space="preserve"> a safe learning environment</w:t>
            </w:r>
          </w:p>
          <w:p w14:paraId="35BAB707"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lastRenderedPageBreak/>
              <w:t>Research: to demonstrate a proven ability and record of accomplishment of engagement in research relating to the speciality.</w:t>
            </w:r>
          </w:p>
          <w:p w14:paraId="570C5F48" w14:textId="77777777" w:rsidR="00C86771" w:rsidRPr="003E3F72" w:rsidRDefault="00C86771" w:rsidP="00C86771">
            <w:pPr>
              <w:numPr>
                <w:ilvl w:val="0"/>
                <w:numId w:val="47"/>
              </w:numPr>
              <w:contextualSpacing/>
              <w:rPr>
                <w:sz w:val="22"/>
                <w:szCs w:val="22"/>
                <w:lang w:eastAsia="en-IE"/>
              </w:rPr>
            </w:pPr>
            <w:r w:rsidRPr="003E3F72">
              <w:rPr>
                <w:kern w:val="24"/>
                <w:sz w:val="22"/>
                <w:szCs w:val="22"/>
                <w:lang w:eastAsia="en-IE"/>
              </w:rPr>
              <w:t>Continuing Education: to demonstrate a proven record of undertaking CME and CPD.</w:t>
            </w:r>
          </w:p>
          <w:p w14:paraId="10B041E6" w14:textId="77777777" w:rsidR="00AC0D37" w:rsidRPr="003E3F72" w:rsidRDefault="00C86771" w:rsidP="00C86771">
            <w:pPr>
              <w:numPr>
                <w:ilvl w:val="0"/>
                <w:numId w:val="47"/>
              </w:numPr>
              <w:contextualSpacing/>
              <w:rPr>
                <w:sz w:val="22"/>
                <w:szCs w:val="22"/>
                <w:lang w:eastAsia="en-IE"/>
              </w:rPr>
            </w:pPr>
            <w:r w:rsidRPr="003E3F72">
              <w:rPr>
                <w:kern w:val="24"/>
                <w:sz w:val="22"/>
                <w:szCs w:val="22"/>
                <w:lang w:eastAsia="en-IE"/>
              </w:rPr>
              <w:t xml:space="preserve">Audit: Provide evidence of undertaking audit and quality exercises. </w:t>
            </w:r>
          </w:p>
        </w:tc>
      </w:tr>
      <w:tr w:rsidR="00792F91" w:rsidRPr="003E3F72" w14:paraId="60F88CA9" w14:textId="77777777" w:rsidTr="00FC59B9">
        <w:tc>
          <w:tcPr>
            <w:tcW w:w="1115" w:type="pct"/>
          </w:tcPr>
          <w:p w14:paraId="34ECECD6" w14:textId="77777777" w:rsidR="00792F91" w:rsidRPr="003E3F72" w:rsidRDefault="00FC59B9" w:rsidP="00792F91">
            <w:pPr>
              <w:rPr>
                <w:b/>
                <w:bCs/>
                <w:sz w:val="22"/>
                <w:szCs w:val="22"/>
              </w:rPr>
            </w:pPr>
            <w:r w:rsidRPr="003E3F72">
              <w:rPr>
                <w:b/>
                <w:bCs/>
                <w:sz w:val="22"/>
                <w:szCs w:val="22"/>
              </w:rPr>
              <w:lastRenderedPageBreak/>
              <w:t>Campaign specific selection process</w:t>
            </w:r>
          </w:p>
          <w:p w14:paraId="0046AF61" w14:textId="77777777" w:rsidR="00792F91" w:rsidRPr="003E3F72" w:rsidRDefault="00792F91" w:rsidP="00792F91">
            <w:pPr>
              <w:rPr>
                <w:b/>
                <w:bCs/>
                <w:sz w:val="22"/>
                <w:szCs w:val="22"/>
              </w:rPr>
            </w:pPr>
          </w:p>
          <w:p w14:paraId="32C2C35A" w14:textId="77777777" w:rsidR="00792F91" w:rsidRPr="003E3F72" w:rsidRDefault="00FC59B9" w:rsidP="00792F91">
            <w:pPr>
              <w:rPr>
                <w:b/>
                <w:bCs/>
                <w:sz w:val="22"/>
                <w:szCs w:val="22"/>
              </w:rPr>
            </w:pPr>
            <w:r w:rsidRPr="003E3F72">
              <w:rPr>
                <w:b/>
                <w:bCs/>
                <w:sz w:val="22"/>
                <w:szCs w:val="22"/>
              </w:rPr>
              <w:t>Ranking/shortlisting / interview</w:t>
            </w:r>
          </w:p>
        </w:tc>
        <w:tc>
          <w:tcPr>
            <w:tcW w:w="3885" w:type="pct"/>
          </w:tcPr>
          <w:p w14:paraId="74CD267D" w14:textId="77777777" w:rsidR="00052F85" w:rsidRPr="003E3F72" w:rsidRDefault="00052F85" w:rsidP="00052F85">
            <w:pPr>
              <w:jc w:val="both"/>
              <w:rPr>
                <w:sz w:val="22"/>
                <w:szCs w:val="22"/>
              </w:rPr>
            </w:pPr>
            <w:r w:rsidRPr="003E3F72">
              <w:rPr>
                <w:sz w:val="22"/>
                <w:szCs w:val="22"/>
              </w:rPr>
              <w:t xml:space="preserve">A ranking and or shortlisting exercise may be carried out </w:t>
            </w:r>
            <w:proofErr w:type="gramStart"/>
            <w:r w:rsidRPr="003E3F72">
              <w:rPr>
                <w:sz w:val="22"/>
                <w:szCs w:val="22"/>
              </w:rPr>
              <w:t>on the basis of</w:t>
            </w:r>
            <w:proofErr w:type="gramEnd"/>
            <w:r w:rsidRPr="003E3F72">
              <w:rPr>
                <w:sz w:val="22"/>
                <w:szCs w:val="22"/>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3E3F72">
              <w:rPr>
                <w:sz w:val="22"/>
                <w:szCs w:val="22"/>
              </w:rPr>
              <w:t>Therefore</w:t>
            </w:r>
            <w:proofErr w:type="gramEnd"/>
            <w:r w:rsidRPr="003E3F72">
              <w:rPr>
                <w:sz w:val="22"/>
                <w:szCs w:val="22"/>
              </w:rPr>
              <w:t xml:space="preserve"> it is very important that you think about your experience </w:t>
            </w:r>
            <w:proofErr w:type="gramStart"/>
            <w:r w:rsidRPr="003E3F72">
              <w:rPr>
                <w:sz w:val="22"/>
                <w:szCs w:val="22"/>
              </w:rPr>
              <w:t>in light of</w:t>
            </w:r>
            <w:proofErr w:type="gramEnd"/>
            <w:r w:rsidRPr="003E3F72">
              <w:rPr>
                <w:sz w:val="22"/>
                <w:szCs w:val="22"/>
              </w:rPr>
              <w:t xml:space="preserve"> those requirements.  </w:t>
            </w:r>
          </w:p>
          <w:p w14:paraId="7D4A8CFB" w14:textId="77777777" w:rsidR="00052F85" w:rsidRPr="003E3F72" w:rsidRDefault="00052F85" w:rsidP="00052F85">
            <w:pPr>
              <w:jc w:val="both"/>
              <w:rPr>
                <w:sz w:val="22"/>
                <w:szCs w:val="22"/>
              </w:rPr>
            </w:pPr>
          </w:p>
          <w:p w14:paraId="300F77E3" w14:textId="77777777" w:rsidR="00052F85" w:rsidRPr="003E3F72" w:rsidRDefault="00052F85" w:rsidP="00052F85">
            <w:pPr>
              <w:rPr>
                <w:sz w:val="22"/>
                <w:szCs w:val="22"/>
              </w:rPr>
            </w:pPr>
            <w:r w:rsidRPr="003E3F72">
              <w:rPr>
                <w:sz w:val="22"/>
                <w:szCs w:val="22"/>
                <w:u w:val="single"/>
              </w:rPr>
              <w:t xml:space="preserve">Failure to include information regarding these requirements may result in you not being called forward to the next stage of the selection process.  </w:t>
            </w:r>
          </w:p>
          <w:p w14:paraId="5C771F4C" w14:textId="77777777" w:rsidR="00792F91" w:rsidRPr="003E3F72" w:rsidRDefault="00792F91" w:rsidP="00F36665">
            <w:pPr>
              <w:rPr>
                <w:iCs/>
                <w:sz w:val="22"/>
                <w:szCs w:val="22"/>
              </w:rPr>
            </w:pPr>
          </w:p>
        </w:tc>
      </w:tr>
      <w:tr w:rsidR="009F3F3A" w:rsidRPr="003E3F72" w14:paraId="58CDB341" w14:textId="77777777" w:rsidTr="00FC59B9">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1115" w:type="pct"/>
          </w:tcPr>
          <w:p w14:paraId="3A39185F" w14:textId="77777777" w:rsidR="009F3F3A" w:rsidRPr="003E3F72" w:rsidRDefault="00FC59B9" w:rsidP="00EA495D">
            <w:pPr>
              <w:rPr>
                <w:b/>
                <w:bCs/>
                <w:sz w:val="22"/>
                <w:szCs w:val="22"/>
              </w:rPr>
            </w:pPr>
            <w:r w:rsidRPr="003E3F72">
              <w:rPr>
                <w:b/>
                <w:bCs/>
                <w:sz w:val="22"/>
                <w:szCs w:val="22"/>
              </w:rPr>
              <w:t xml:space="preserve">Diversity, equality and inclusion </w:t>
            </w:r>
          </w:p>
          <w:p w14:paraId="3B68BA58" w14:textId="77777777" w:rsidR="009F3F3A" w:rsidRPr="003E3F72" w:rsidRDefault="009F3F3A" w:rsidP="00EA495D">
            <w:pPr>
              <w:jc w:val="right"/>
              <w:rPr>
                <w:b/>
                <w:bCs/>
                <w:sz w:val="22"/>
                <w:szCs w:val="22"/>
              </w:rPr>
            </w:pPr>
          </w:p>
        </w:tc>
        <w:tc>
          <w:tcPr>
            <w:tcW w:w="3885" w:type="pct"/>
          </w:tcPr>
          <w:p w14:paraId="3BC1A6E6" w14:textId="77777777" w:rsidR="009F3F3A" w:rsidRPr="003E3F72" w:rsidRDefault="009F3F3A" w:rsidP="00EA495D">
            <w:pPr>
              <w:rPr>
                <w:iCs/>
                <w:sz w:val="22"/>
                <w:szCs w:val="22"/>
              </w:rPr>
            </w:pPr>
            <w:r w:rsidRPr="003E3F72">
              <w:rPr>
                <w:iCs/>
                <w:sz w:val="22"/>
                <w:szCs w:val="22"/>
              </w:rPr>
              <w:t>The HSE is an equal opportunities employer.</w:t>
            </w:r>
          </w:p>
          <w:p w14:paraId="0F2C92BC" w14:textId="77777777" w:rsidR="009F3F3A" w:rsidRPr="003E3F72" w:rsidRDefault="009F3F3A" w:rsidP="00EA495D">
            <w:pPr>
              <w:rPr>
                <w:color w:val="000000"/>
                <w:sz w:val="22"/>
                <w:szCs w:val="22"/>
                <w:shd w:val="clear" w:color="auto" w:fill="FFFFFF"/>
              </w:rPr>
            </w:pPr>
          </w:p>
          <w:p w14:paraId="3C05ED38" w14:textId="77777777"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4A6A5CA7" w14:textId="77777777" w:rsidR="009F3F3A" w:rsidRPr="003E3F72" w:rsidRDefault="009F3F3A" w:rsidP="00EA495D">
            <w:pPr>
              <w:rPr>
                <w:color w:val="000000"/>
                <w:sz w:val="22"/>
                <w:szCs w:val="22"/>
                <w:shd w:val="clear" w:color="auto" w:fill="FFFFFF"/>
              </w:rPr>
            </w:pPr>
          </w:p>
          <w:p w14:paraId="6D714E4E" w14:textId="77777777"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ED5E5CC" w14:textId="77777777" w:rsidR="009F3F3A" w:rsidRPr="003E3F72" w:rsidRDefault="009F3F3A" w:rsidP="00EA495D">
            <w:pPr>
              <w:rPr>
                <w:color w:val="000000"/>
                <w:sz w:val="22"/>
                <w:szCs w:val="22"/>
                <w:shd w:val="clear" w:color="auto" w:fill="FFFFFF"/>
              </w:rPr>
            </w:pPr>
          </w:p>
          <w:p w14:paraId="5EDD8678" w14:textId="77777777" w:rsidR="009F3F3A" w:rsidRPr="003E3F72" w:rsidRDefault="009F3F3A" w:rsidP="00EA495D">
            <w:pPr>
              <w:rPr>
                <w:color w:val="000000"/>
                <w:sz w:val="22"/>
                <w:szCs w:val="22"/>
                <w:shd w:val="clear" w:color="auto" w:fill="FFFFFF"/>
              </w:rPr>
            </w:pPr>
            <w:r w:rsidRPr="003E3F72">
              <w:rPr>
                <w:color w:val="000000"/>
                <w:sz w:val="22"/>
                <w:szCs w:val="22"/>
                <w:shd w:val="clear" w:color="auto" w:fill="FFFFFF"/>
              </w:rPr>
              <w:t>The HSE welcomes people with diverse backgrounds and offers a range of supports and resources to staff, such as those who require a reasonable accommodation at work because of a disability or long</w:t>
            </w:r>
            <w:r w:rsidR="00413395" w:rsidRPr="003E3F72">
              <w:rPr>
                <w:color w:val="000000"/>
                <w:sz w:val="22"/>
                <w:szCs w:val="22"/>
                <w:shd w:val="clear" w:color="auto" w:fill="FFFFFF"/>
              </w:rPr>
              <w:t>-</w:t>
            </w:r>
            <w:r w:rsidRPr="003E3F72">
              <w:rPr>
                <w:color w:val="000000"/>
                <w:sz w:val="22"/>
                <w:szCs w:val="22"/>
                <w:shd w:val="clear" w:color="auto" w:fill="FFFFFF"/>
              </w:rPr>
              <w:t xml:space="preserve">term health condition. </w:t>
            </w:r>
          </w:p>
          <w:p w14:paraId="737C8EBE" w14:textId="77777777" w:rsidR="009F3F3A" w:rsidRPr="003E3F72" w:rsidRDefault="009F3F3A" w:rsidP="00EA495D">
            <w:pPr>
              <w:rPr>
                <w:color w:val="000000"/>
                <w:sz w:val="22"/>
                <w:szCs w:val="22"/>
                <w:shd w:val="clear" w:color="auto" w:fill="FFFFFF"/>
              </w:rPr>
            </w:pPr>
          </w:p>
          <w:p w14:paraId="0C7D1779" w14:textId="77777777" w:rsidR="009F3F3A" w:rsidRPr="003E3F72" w:rsidRDefault="000B3BA1" w:rsidP="000B3BA1">
            <w:pPr>
              <w:rPr>
                <w:sz w:val="22"/>
                <w:szCs w:val="22"/>
              </w:rPr>
            </w:pPr>
            <w:r w:rsidRPr="003E3F72">
              <w:rPr>
                <w:sz w:val="22"/>
                <w:szCs w:val="22"/>
              </w:rPr>
              <w:t xml:space="preserve">Read more about the HSE’s </w:t>
            </w:r>
            <w:r w:rsidR="009F3F3A" w:rsidRPr="003E3F72">
              <w:rPr>
                <w:sz w:val="22"/>
                <w:szCs w:val="22"/>
              </w:rPr>
              <w:t xml:space="preserve">commitment to </w:t>
            </w:r>
            <w:hyperlink r:id="rId12" w:history="1">
              <w:r w:rsidR="009F3F3A" w:rsidRPr="003E3F72">
                <w:rPr>
                  <w:rStyle w:val="Hyperlink"/>
                  <w:sz w:val="22"/>
                  <w:szCs w:val="22"/>
                </w:rPr>
                <w:t>Diversity, Equality and Inclusion</w:t>
              </w:r>
            </w:hyperlink>
            <w:r w:rsidR="009F3F3A" w:rsidRPr="003E3F72">
              <w:rPr>
                <w:sz w:val="22"/>
                <w:szCs w:val="22"/>
              </w:rPr>
              <w:t xml:space="preserve"> </w:t>
            </w:r>
          </w:p>
          <w:p w14:paraId="35FA2798" w14:textId="77777777" w:rsidR="000B3BA1" w:rsidRPr="003E3F72" w:rsidRDefault="000B3BA1" w:rsidP="000B3BA1">
            <w:pPr>
              <w:rPr>
                <w:sz w:val="22"/>
                <w:szCs w:val="22"/>
              </w:rPr>
            </w:pPr>
          </w:p>
        </w:tc>
      </w:tr>
      <w:tr w:rsidR="00792F91" w:rsidRPr="003E3F72" w14:paraId="547E9910" w14:textId="77777777" w:rsidTr="00FC59B9">
        <w:tc>
          <w:tcPr>
            <w:tcW w:w="1115" w:type="pct"/>
          </w:tcPr>
          <w:p w14:paraId="6662B7ED" w14:textId="77777777" w:rsidR="00792F91" w:rsidRPr="003E3F72" w:rsidRDefault="00FC59B9" w:rsidP="00792F91">
            <w:pPr>
              <w:rPr>
                <w:b/>
                <w:bCs/>
                <w:sz w:val="22"/>
                <w:szCs w:val="22"/>
              </w:rPr>
            </w:pPr>
            <w:r w:rsidRPr="003E3F72">
              <w:rPr>
                <w:b/>
                <w:bCs/>
                <w:sz w:val="22"/>
                <w:szCs w:val="22"/>
              </w:rPr>
              <w:t>Code of practice</w:t>
            </w:r>
          </w:p>
        </w:tc>
        <w:tc>
          <w:tcPr>
            <w:tcW w:w="3885" w:type="pct"/>
          </w:tcPr>
          <w:p w14:paraId="7436EDD7" w14:textId="77777777" w:rsidR="00052F85" w:rsidRPr="003E3F72" w:rsidRDefault="00052F85" w:rsidP="00792F91">
            <w:pPr>
              <w:rPr>
                <w:sz w:val="22"/>
                <w:szCs w:val="22"/>
              </w:rPr>
            </w:pPr>
          </w:p>
          <w:p w14:paraId="7A4F3CC6" w14:textId="77777777" w:rsidR="00792F91" w:rsidRPr="003E3F72" w:rsidRDefault="00792F91" w:rsidP="00792F91">
            <w:pPr>
              <w:rPr>
                <w:sz w:val="22"/>
                <w:szCs w:val="22"/>
                <w:lang w:val="en-IE" w:eastAsia="en-US"/>
              </w:rPr>
            </w:pPr>
            <w:r w:rsidRPr="003E3F72">
              <w:rPr>
                <w:sz w:val="22"/>
                <w:szCs w:val="22"/>
              </w:rPr>
              <w:t>The Health Service Executive</w:t>
            </w:r>
            <w:r w:rsidRPr="003E3F72">
              <w:rPr>
                <w:color w:val="FF0000"/>
                <w:sz w:val="22"/>
                <w:szCs w:val="22"/>
              </w:rPr>
              <w:t xml:space="preserve"> </w:t>
            </w:r>
            <w:r w:rsidRPr="003E3F72">
              <w:rPr>
                <w:sz w:val="22"/>
                <w:szCs w:val="22"/>
              </w:rPr>
              <w:t>will run this campaign in compliance with the Code of Practice prepared by the Commission for Public Service Appointments (CPSA).</w:t>
            </w:r>
          </w:p>
          <w:p w14:paraId="4CDB78E1" w14:textId="77777777" w:rsidR="00792F91" w:rsidRPr="003E3F72" w:rsidRDefault="00792F91" w:rsidP="00792F91">
            <w:pPr>
              <w:rPr>
                <w:sz w:val="22"/>
                <w:szCs w:val="22"/>
              </w:rPr>
            </w:pPr>
          </w:p>
          <w:p w14:paraId="1AB940CF" w14:textId="77777777" w:rsidR="00792F91" w:rsidRPr="003E3F72" w:rsidRDefault="00792F91" w:rsidP="00792F91">
            <w:pPr>
              <w:shd w:val="clear" w:color="auto" w:fill="FFFFFF"/>
              <w:spacing w:line="276" w:lineRule="auto"/>
              <w:rPr>
                <w:color w:val="333333"/>
                <w:sz w:val="22"/>
                <w:szCs w:val="22"/>
                <w:lang w:val="en-IE" w:eastAsia="en-IE"/>
              </w:rPr>
            </w:pPr>
            <w:r w:rsidRPr="003E3F72">
              <w:rPr>
                <w:sz w:val="22"/>
                <w:szCs w:val="22"/>
              </w:rPr>
              <w:t xml:space="preserve">The CPSA is responsible for </w:t>
            </w:r>
            <w:r w:rsidRPr="003E3F72">
              <w:rPr>
                <w:color w:val="333333"/>
                <w:sz w:val="22"/>
                <w:szCs w:val="22"/>
                <w:lang w:eastAsia="en-IE"/>
              </w:rPr>
              <w:t xml:space="preserve">establishing the principles </w:t>
            </w:r>
            <w:r w:rsidR="00413395" w:rsidRPr="003E3F72">
              <w:rPr>
                <w:color w:val="333333"/>
                <w:sz w:val="22"/>
                <w:szCs w:val="22"/>
                <w:lang w:eastAsia="en-IE"/>
              </w:rPr>
              <w:t>to</w:t>
            </w:r>
            <w:r w:rsidRPr="003E3F72">
              <w:rPr>
                <w:color w:val="333333"/>
                <w:sz w:val="22"/>
                <w:szCs w:val="22"/>
                <w:lang w:eastAsia="en-IE"/>
              </w:rPr>
              <w:t xml:space="preserve"> be followed when making an appointment. These are set out in the CPSA Code of Practice. The Code outlines the standards </w:t>
            </w:r>
            <w:r w:rsidR="00413395" w:rsidRPr="003E3F72">
              <w:rPr>
                <w:color w:val="333333"/>
                <w:sz w:val="22"/>
                <w:szCs w:val="22"/>
                <w:lang w:eastAsia="en-IE"/>
              </w:rPr>
              <w:t>to</w:t>
            </w:r>
            <w:r w:rsidRPr="003E3F72">
              <w:rPr>
                <w:color w:val="333333"/>
                <w:sz w:val="22"/>
                <w:szCs w:val="22"/>
                <w:lang w:eastAsia="en-IE"/>
              </w:rPr>
              <w:t xml:space="preserve"> be adhered to at each stage of the selection process and sets out the review and appeal mechanisms open to candidates should they be unhappy with a selection process.</w:t>
            </w:r>
          </w:p>
          <w:p w14:paraId="4FF7FC59" w14:textId="77777777" w:rsidR="00792F91" w:rsidRPr="003E3F72" w:rsidRDefault="00792F91" w:rsidP="00792F91">
            <w:pPr>
              <w:ind w:firstLine="720"/>
              <w:rPr>
                <w:sz w:val="22"/>
                <w:szCs w:val="22"/>
              </w:rPr>
            </w:pPr>
          </w:p>
          <w:p w14:paraId="7798B02E" w14:textId="77777777" w:rsidR="00792F91" w:rsidRPr="003E3F72" w:rsidRDefault="000B3BA1" w:rsidP="00792F91">
            <w:pPr>
              <w:rPr>
                <w:sz w:val="22"/>
                <w:szCs w:val="22"/>
                <w:lang w:val="en-IE" w:eastAsia="en-US"/>
              </w:rPr>
            </w:pPr>
            <w:r w:rsidRPr="003E3F72">
              <w:rPr>
                <w:sz w:val="22"/>
                <w:szCs w:val="22"/>
              </w:rPr>
              <w:t xml:space="preserve">Read the </w:t>
            </w:r>
            <w:hyperlink r:id="rId13" w:history="1">
              <w:r w:rsidR="00792F91" w:rsidRPr="003E3F72">
                <w:rPr>
                  <w:rStyle w:val="Hyperlink"/>
                  <w:sz w:val="22"/>
                  <w:szCs w:val="22"/>
                </w:rPr>
                <w:t>CPSA Code of Practice</w:t>
              </w:r>
            </w:hyperlink>
            <w:r w:rsidRPr="003E3F72">
              <w:rPr>
                <w:sz w:val="22"/>
                <w:szCs w:val="22"/>
              </w:rPr>
              <w:t xml:space="preserve">. </w:t>
            </w:r>
          </w:p>
          <w:p w14:paraId="37ABCA59" w14:textId="77777777" w:rsidR="00792F91" w:rsidRPr="003E3F72" w:rsidRDefault="00792F91" w:rsidP="00792F91">
            <w:pPr>
              <w:rPr>
                <w:sz w:val="22"/>
                <w:szCs w:val="22"/>
              </w:rPr>
            </w:pPr>
          </w:p>
        </w:tc>
      </w:tr>
      <w:tr w:rsidR="00792F91" w:rsidRPr="003E3F72" w14:paraId="65C6BE91" w14:textId="77777777" w:rsidTr="00FC59B9">
        <w:tc>
          <w:tcPr>
            <w:tcW w:w="5000" w:type="pct"/>
            <w:gridSpan w:val="2"/>
          </w:tcPr>
          <w:p w14:paraId="17C2E7C3" w14:textId="77777777" w:rsidR="00792F91" w:rsidRPr="003E3F72" w:rsidRDefault="00FC59B9" w:rsidP="00792F91">
            <w:pPr>
              <w:rPr>
                <w:sz w:val="22"/>
                <w:szCs w:val="22"/>
              </w:rPr>
            </w:pPr>
            <w:r w:rsidRPr="003E3F72">
              <w:rPr>
                <w:sz w:val="22"/>
                <w:szCs w:val="22"/>
              </w:rPr>
              <w:lastRenderedPageBreak/>
              <w:t>The reform programme outlined for the health services may impact on this role, and as structures change the job specification may be reviewed.</w:t>
            </w:r>
          </w:p>
          <w:p w14:paraId="2B41DB5D" w14:textId="77777777" w:rsidR="00792F91" w:rsidRPr="003E3F72" w:rsidRDefault="00792F91" w:rsidP="00792F91">
            <w:pPr>
              <w:rPr>
                <w:sz w:val="22"/>
                <w:szCs w:val="22"/>
              </w:rPr>
            </w:pPr>
          </w:p>
          <w:p w14:paraId="1889491E" w14:textId="77777777" w:rsidR="00792F91" w:rsidRPr="003E3F72" w:rsidRDefault="00FC59B9" w:rsidP="00792F91">
            <w:pPr>
              <w:rPr>
                <w:sz w:val="22"/>
                <w:szCs w:val="22"/>
              </w:rPr>
            </w:pPr>
            <w:r w:rsidRPr="003E3F72">
              <w:rPr>
                <w:sz w:val="22"/>
                <w:szCs w:val="22"/>
              </w:rPr>
              <w:t>This job specification is a guide to the general range of duties assigned to the post holder. It is intended to be neither definitive nor restrictive and is subject to periodic review with the employee concerned.</w:t>
            </w:r>
          </w:p>
        </w:tc>
      </w:tr>
    </w:tbl>
    <w:p w14:paraId="1489A322" w14:textId="77777777" w:rsidR="0068735E" w:rsidRPr="003E3F72" w:rsidRDefault="0068735E" w:rsidP="009F3F3A">
      <w:pPr>
        <w:spacing w:after="200" w:line="276" w:lineRule="auto"/>
        <w:jc w:val="center"/>
        <w:rPr>
          <w:b/>
          <w:color w:val="000099"/>
          <w:sz w:val="22"/>
          <w:szCs w:val="22"/>
        </w:rPr>
      </w:pPr>
    </w:p>
    <w:p w14:paraId="7F441CC0" w14:textId="77777777" w:rsidR="0068735E" w:rsidRPr="003E3F72" w:rsidRDefault="0068735E">
      <w:pPr>
        <w:spacing w:after="200" w:line="276" w:lineRule="auto"/>
        <w:rPr>
          <w:b/>
          <w:color w:val="000099"/>
          <w:sz w:val="22"/>
          <w:szCs w:val="22"/>
        </w:rPr>
      </w:pPr>
      <w:r w:rsidRPr="003E3F72">
        <w:rPr>
          <w:b/>
          <w:color w:val="000099"/>
          <w:sz w:val="22"/>
          <w:szCs w:val="22"/>
        </w:rPr>
        <w:br w:type="page"/>
      </w:r>
    </w:p>
    <w:p w14:paraId="730FE3F0" w14:textId="77777777" w:rsidR="00543F98" w:rsidRPr="003E3F72" w:rsidRDefault="002B6B2C" w:rsidP="009F3F3A">
      <w:pPr>
        <w:spacing w:after="200" w:line="276" w:lineRule="auto"/>
        <w:jc w:val="center"/>
        <w:rPr>
          <w:b/>
          <w:sz w:val="22"/>
          <w:szCs w:val="22"/>
        </w:rPr>
      </w:pPr>
      <w:r w:rsidRPr="003E3F72">
        <w:rPr>
          <w:b/>
          <w:color w:val="000099"/>
          <w:sz w:val="22"/>
          <w:szCs w:val="22"/>
        </w:rPr>
        <w:lastRenderedPageBreak/>
        <w:t>Insert</w:t>
      </w:r>
      <w:r w:rsidR="009F3F3A" w:rsidRPr="003E3F72">
        <w:rPr>
          <w:b/>
          <w:color w:val="000099"/>
          <w:sz w:val="22"/>
          <w:szCs w:val="22"/>
        </w:rPr>
        <w:t xml:space="preserve"> </w:t>
      </w:r>
      <w:r w:rsidRPr="003E3F72">
        <w:rPr>
          <w:b/>
          <w:color w:val="000099"/>
          <w:sz w:val="22"/>
          <w:szCs w:val="22"/>
        </w:rPr>
        <w:t>t</w:t>
      </w:r>
      <w:r w:rsidR="006A3CD5" w:rsidRPr="003E3F72">
        <w:rPr>
          <w:b/>
          <w:color w:val="000099"/>
          <w:sz w:val="22"/>
          <w:szCs w:val="22"/>
        </w:rPr>
        <w:t xml:space="preserve">itle of </w:t>
      </w:r>
      <w:r w:rsidRPr="003E3F72">
        <w:rPr>
          <w:b/>
          <w:color w:val="000099"/>
          <w:sz w:val="22"/>
          <w:szCs w:val="22"/>
        </w:rPr>
        <w:t>p</w:t>
      </w:r>
      <w:r w:rsidR="006A3CD5" w:rsidRPr="003E3F72">
        <w:rPr>
          <w:b/>
          <w:color w:val="000099"/>
          <w:sz w:val="22"/>
          <w:szCs w:val="22"/>
        </w:rPr>
        <w:t xml:space="preserve">ost </w:t>
      </w:r>
    </w:p>
    <w:p w14:paraId="43A8677F" w14:textId="77777777" w:rsidR="00543F98" w:rsidRPr="003E3F72" w:rsidRDefault="00543F98" w:rsidP="00543F98">
      <w:pPr>
        <w:jc w:val="center"/>
        <w:rPr>
          <w:b/>
          <w:sz w:val="22"/>
          <w:szCs w:val="22"/>
        </w:rPr>
      </w:pPr>
      <w:r w:rsidRPr="003E3F72">
        <w:rPr>
          <w:b/>
          <w:sz w:val="22"/>
          <w:szCs w:val="22"/>
        </w:rPr>
        <w:t xml:space="preserve">Terms and </w:t>
      </w:r>
      <w:r w:rsidR="00762396" w:rsidRPr="003E3F72">
        <w:rPr>
          <w:b/>
          <w:sz w:val="22"/>
          <w:szCs w:val="22"/>
        </w:rPr>
        <w:t>conditions of employment</w:t>
      </w:r>
    </w:p>
    <w:p w14:paraId="2E974FF9" w14:textId="77777777" w:rsidR="00543F98" w:rsidRPr="003E3F72" w:rsidRDefault="00543F98" w:rsidP="00543F98">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7278"/>
      </w:tblGrid>
      <w:tr w:rsidR="00F36665" w:rsidRPr="003E3F72" w14:paraId="1B91030B" w14:textId="77777777" w:rsidTr="00DE6B80">
        <w:tc>
          <w:tcPr>
            <w:tcW w:w="1739" w:type="dxa"/>
          </w:tcPr>
          <w:p w14:paraId="7DE3DF51" w14:textId="77777777" w:rsidR="00F36665" w:rsidRPr="003E3F72" w:rsidRDefault="00F36665" w:rsidP="00DE6B80">
            <w:pPr>
              <w:jc w:val="both"/>
              <w:rPr>
                <w:b/>
                <w:bCs/>
                <w:sz w:val="22"/>
                <w:szCs w:val="22"/>
              </w:rPr>
            </w:pPr>
            <w:r w:rsidRPr="003E3F72">
              <w:rPr>
                <w:b/>
                <w:bCs/>
                <w:sz w:val="22"/>
                <w:szCs w:val="22"/>
              </w:rPr>
              <w:t xml:space="preserve">Tenure </w:t>
            </w:r>
          </w:p>
        </w:tc>
        <w:tc>
          <w:tcPr>
            <w:tcW w:w="8857" w:type="dxa"/>
          </w:tcPr>
          <w:p w14:paraId="29FB1ACB" w14:textId="77777777" w:rsidR="00F36665" w:rsidRPr="003E3F72" w:rsidDel="00B30604" w:rsidRDefault="00F36665" w:rsidP="00DE6B80">
            <w:pPr>
              <w:tabs>
                <w:tab w:val="left" w:pos="-720"/>
                <w:tab w:val="left" w:pos="0"/>
                <w:tab w:val="left" w:pos="720"/>
              </w:tabs>
              <w:suppressAutoHyphens/>
              <w:jc w:val="both"/>
              <w:rPr>
                <w:del w:id="1" w:author="Ciaran Corcoran" w:date="2025-08-28T11:59:00Z"/>
                <w:spacing w:val="-3"/>
                <w:sz w:val="22"/>
                <w:szCs w:val="22"/>
              </w:rPr>
            </w:pPr>
            <w:r w:rsidRPr="003E3F72">
              <w:rPr>
                <w:spacing w:val="-3"/>
                <w:sz w:val="22"/>
                <w:szCs w:val="22"/>
              </w:rPr>
              <w:t>This i</w:t>
            </w:r>
            <w:r w:rsidR="00FB39B7">
              <w:rPr>
                <w:spacing w:val="-3"/>
                <w:sz w:val="22"/>
                <w:szCs w:val="22"/>
              </w:rPr>
              <w:t xml:space="preserve">s a specified purpose contract covering the permanent consultant who will be on leave </w:t>
            </w:r>
            <w:proofErr w:type="gramStart"/>
            <w:r w:rsidR="00FB39B7">
              <w:rPr>
                <w:spacing w:val="-3"/>
                <w:sz w:val="22"/>
                <w:szCs w:val="22"/>
              </w:rPr>
              <w:t>for  at</w:t>
            </w:r>
            <w:proofErr w:type="gramEnd"/>
            <w:r w:rsidR="00FB39B7">
              <w:rPr>
                <w:spacing w:val="-3"/>
                <w:sz w:val="22"/>
                <w:szCs w:val="22"/>
              </w:rPr>
              <w:t xml:space="preserve"> least 6 months</w:t>
            </w:r>
            <w:r w:rsidRPr="003E3F72">
              <w:rPr>
                <w:spacing w:val="-3"/>
                <w:sz w:val="22"/>
                <w:szCs w:val="22"/>
              </w:rPr>
              <w:t xml:space="preserve">, </w:t>
            </w:r>
          </w:p>
          <w:p w14:paraId="213F94AC" w14:textId="77777777" w:rsidR="00F36665" w:rsidRPr="003E3F72" w:rsidRDefault="00F36665" w:rsidP="00DE6B80">
            <w:pPr>
              <w:tabs>
                <w:tab w:val="left" w:pos="-720"/>
                <w:tab w:val="left" w:pos="0"/>
                <w:tab w:val="left" w:pos="720"/>
              </w:tabs>
              <w:suppressAutoHyphens/>
              <w:jc w:val="both"/>
              <w:rPr>
                <w:spacing w:val="-3"/>
                <w:sz w:val="22"/>
                <w:szCs w:val="22"/>
              </w:rPr>
            </w:pPr>
            <w:r w:rsidRPr="003E3F72">
              <w:rPr>
                <w:spacing w:val="-3"/>
                <w:sz w:val="22"/>
                <w:szCs w:val="22"/>
              </w:rPr>
              <w:t>Appointment as an employee of the Health Service Executive is governed by the Health Act 2004 and the Public Service Management (Recruitment and Appointment) Act 2004.</w:t>
            </w:r>
          </w:p>
          <w:p w14:paraId="1F37436F" w14:textId="77777777" w:rsidR="00F36665" w:rsidRPr="003E3F72" w:rsidRDefault="00F36665" w:rsidP="00DE6B80">
            <w:pPr>
              <w:tabs>
                <w:tab w:val="left" w:pos="-720"/>
                <w:tab w:val="left" w:pos="0"/>
                <w:tab w:val="left" w:pos="720"/>
              </w:tabs>
              <w:suppressAutoHyphens/>
              <w:jc w:val="both"/>
              <w:rPr>
                <w:ins w:id="2" w:author="Ciaran Corcoran" w:date="2025-08-28T11:59:00Z"/>
                <w:spacing w:val="-3"/>
                <w:sz w:val="22"/>
                <w:szCs w:val="22"/>
              </w:rPr>
            </w:pPr>
          </w:p>
          <w:p w14:paraId="2622AE9A" w14:textId="77777777" w:rsidR="00F36665" w:rsidRPr="003E3F72" w:rsidRDefault="00F36665" w:rsidP="00DE6B80">
            <w:pPr>
              <w:tabs>
                <w:tab w:val="left" w:pos="-720"/>
                <w:tab w:val="left" w:pos="0"/>
                <w:tab w:val="left" w:pos="720"/>
              </w:tabs>
              <w:suppressAutoHyphens/>
              <w:jc w:val="both"/>
              <w:rPr>
                <w:spacing w:val="-3"/>
                <w:sz w:val="22"/>
                <w:szCs w:val="22"/>
              </w:rPr>
            </w:pPr>
          </w:p>
        </w:tc>
      </w:tr>
      <w:tr w:rsidR="00F36665" w:rsidRPr="003E3F72" w14:paraId="5A170213" w14:textId="77777777" w:rsidTr="00DE6B80">
        <w:tc>
          <w:tcPr>
            <w:tcW w:w="1739" w:type="dxa"/>
          </w:tcPr>
          <w:p w14:paraId="252E8035" w14:textId="77777777" w:rsidR="00F36665" w:rsidRPr="003E3F72" w:rsidRDefault="00F36665" w:rsidP="00DE6B80">
            <w:pPr>
              <w:jc w:val="both"/>
              <w:rPr>
                <w:b/>
                <w:bCs/>
                <w:sz w:val="22"/>
                <w:szCs w:val="22"/>
              </w:rPr>
            </w:pPr>
            <w:r w:rsidRPr="003E3F72">
              <w:rPr>
                <w:b/>
                <w:bCs/>
                <w:sz w:val="22"/>
                <w:szCs w:val="22"/>
              </w:rPr>
              <w:t xml:space="preserve">Remuneration </w:t>
            </w:r>
          </w:p>
        </w:tc>
        <w:tc>
          <w:tcPr>
            <w:tcW w:w="8857" w:type="dxa"/>
          </w:tcPr>
          <w:p w14:paraId="03F94879" w14:textId="77777777" w:rsidR="00F36665" w:rsidRPr="003E3F72" w:rsidRDefault="00F36665" w:rsidP="00DE6B80">
            <w:pPr>
              <w:rPr>
                <w:sz w:val="22"/>
                <w:szCs w:val="22"/>
              </w:rPr>
            </w:pPr>
            <w:r w:rsidRPr="003E3F72">
              <w:rPr>
                <w:sz w:val="22"/>
                <w:szCs w:val="22"/>
              </w:rPr>
              <w:t>The annual salary will be as set out in the Public Only Consultants’ Contract 2023. Medical Consultants Salary Scales from 1st March 2025:</w:t>
            </w:r>
          </w:p>
          <w:p w14:paraId="0D5E0DEC" w14:textId="77777777" w:rsidR="00F36665" w:rsidRPr="003E3F72" w:rsidRDefault="00F36665" w:rsidP="00DE6B80">
            <w:pPr>
              <w:rPr>
                <w:sz w:val="22"/>
                <w:szCs w:val="22"/>
              </w:rPr>
            </w:pPr>
          </w:p>
          <w:p w14:paraId="6C48C08B" w14:textId="77777777" w:rsidR="00F36665" w:rsidRPr="003E3F72" w:rsidRDefault="00F36665" w:rsidP="00DE6B80">
            <w:pPr>
              <w:rPr>
                <w:b/>
                <w:sz w:val="22"/>
                <w:szCs w:val="22"/>
              </w:rPr>
            </w:pPr>
            <w:r w:rsidRPr="003E3F72">
              <w:rPr>
                <w:b/>
                <w:sz w:val="22"/>
                <w:szCs w:val="22"/>
              </w:rPr>
              <w:t xml:space="preserve">€231,215      €243,713     €256,906     €263,850      €270,793      €277,736  </w:t>
            </w:r>
          </w:p>
          <w:p w14:paraId="3E0F7BF9" w14:textId="77777777" w:rsidR="00F36665" w:rsidRPr="003E3F72" w:rsidRDefault="00F36665" w:rsidP="00DE6B80">
            <w:pPr>
              <w:rPr>
                <w:sz w:val="22"/>
                <w:szCs w:val="22"/>
              </w:rPr>
            </w:pPr>
          </w:p>
          <w:p w14:paraId="7313D373" w14:textId="77777777" w:rsidR="00F36665" w:rsidRPr="003E3F72" w:rsidRDefault="00F36665" w:rsidP="00DE6B80">
            <w:pPr>
              <w:rPr>
                <w:sz w:val="22"/>
                <w:szCs w:val="22"/>
              </w:rPr>
            </w:pPr>
            <w:r w:rsidRPr="003E3F72">
              <w:rPr>
                <w:sz w:val="22"/>
                <w:szCs w:val="22"/>
              </w:rPr>
              <w:t xml:space="preserve">Incremental credit is awarded in respect of previous experience at </w:t>
            </w:r>
            <w:proofErr w:type="gramStart"/>
            <w:r w:rsidRPr="003E3F72">
              <w:rPr>
                <w:sz w:val="22"/>
                <w:szCs w:val="22"/>
              </w:rPr>
              <w:t>Consultant</w:t>
            </w:r>
            <w:proofErr w:type="gramEnd"/>
            <w:r w:rsidRPr="003E3F72">
              <w:rPr>
                <w:sz w:val="22"/>
                <w:szCs w:val="22"/>
              </w:rPr>
              <w:t xml:space="preserve"> level. </w:t>
            </w:r>
          </w:p>
          <w:p w14:paraId="5AA3D45E" w14:textId="77777777" w:rsidR="00F36665" w:rsidRPr="003E3F72" w:rsidRDefault="00F36665" w:rsidP="00FB39B7">
            <w:pPr>
              <w:jc w:val="both"/>
              <w:rPr>
                <w:sz w:val="22"/>
                <w:szCs w:val="22"/>
              </w:rPr>
            </w:pPr>
          </w:p>
        </w:tc>
      </w:tr>
      <w:tr w:rsidR="00F36665" w:rsidRPr="003E3F72" w14:paraId="5FFC8924" w14:textId="77777777" w:rsidTr="00DE6B80">
        <w:tc>
          <w:tcPr>
            <w:tcW w:w="1739" w:type="dxa"/>
          </w:tcPr>
          <w:p w14:paraId="3FB76A45" w14:textId="77777777" w:rsidR="00F36665" w:rsidRPr="003E3F72" w:rsidRDefault="00F36665" w:rsidP="00DE6B80">
            <w:pPr>
              <w:jc w:val="both"/>
              <w:rPr>
                <w:b/>
                <w:bCs/>
                <w:sz w:val="22"/>
                <w:szCs w:val="22"/>
              </w:rPr>
            </w:pPr>
            <w:r w:rsidRPr="003E3F72">
              <w:rPr>
                <w:b/>
                <w:bCs/>
                <w:sz w:val="22"/>
                <w:szCs w:val="22"/>
              </w:rPr>
              <w:t>Working Week</w:t>
            </w:r>
          </w:p>
          <w:p w14:paraId="7A74AAF6" w14:textId="77777777" w:rsidR="00F36665" w:rsidRPr="003E3F72" w:rsidRDefault="00F36665" w:rsidP="00DE6B80">
            <w:pPr>
              <w:jc w:val="both"/>
              <w:rPr>
                <w:b/>
                <w:bCs/>
                <w:sz w:val="22"/>
                <w:szCs w:val="22"/>
              </w:rPr>
            </w:pPr>
          </w:p>
        </w:tc>
        <w:tc>
          <w:tcPr>
            <w:tcW w:w="8857" w:type="dxa"/>
          </w:tcPr>
          <w:p w14:paraId="68CF8DA9" w14:textId="77777777" w:rsidR="00F36665" w:rsidRPr="003E3F72" w:rsidRDefault="00F36665" w:rsidP="00DE6B80">
            <w:pPr>
              <w:jc w:val="both"/>
              <w:rPr>
                <w:bCs/>
                <w:iCs/>
                <w:sz w:val="22"/>
                <w:szCs w:val="22"/>
                <w:lang w:eastAsia="en-IE"/>
              </w:rPr>
            </w:pPr>
            <w:r w:rsidRPr="003E3F72">
              <w:rPr>
                <w:sz w:val="22"/>
                <w:szCs w:val="22"/>
              </w:rPr>
              <w:t>The standard working week applying to the post is: 37 hours per week</w:t>
            </w:r>
            <w:r w:rsidRPr="003E3F72">
              <w:rPr>
                <w:bCs/>
                <w:iCs/>
                <w:sz w:val="22"/>
                <w:szCs w:val="22"/>
                <w:lang w:eastAsia="en-IE"/>
              </w:rPr>
              <w:t xml:space="preserve"> </w:t>
            </w:r>
          </w:p>
          <w:p w14:paraId="7D7A749E" w14:textId="77777777" w:rsidR="00F36665" w:rsidRPr="003E3F72" w:rsidRDefault="00F36665" w:rsidP="00DE6B80">
            <w:pPr>
              <w:jc w:val="both"/>
              <w:rPr>
                <w:bCs/>
                <w:iCs/>
                <w:sz w:val="22"/>
                <w:szCs w:val="22"/>
                <w:lang w:eastAsia="en-IE"/>
              </w:rPr>
            </w:pPr>
          </w:p>
          <w:p w14:paraId="5DD8C4A3" w14:textId="77777777" w:rsidR="00F36665" w:rsidRPr="003E3F72" w:rsidRDefault="00F36665" w:rsidP="00FB39B7">
            <w:pPr>
              <w:jc w:val="both"/>
              <w:rPr>
                <w:b/>
                <w:sz w:val="22"/>
                <w:szCs w:val="22"/>
              </w:rPr>
            </w:pPr>
          </w:p>
        </w:tc>
      </w:tr>
      <w:tr w:rsidR="00F36665" w:rsidRPr="003E3F72" w14:paraId="6F5BB544" w14:textId="77777777" w:rsidTr="00DE6B80">
        <w:tc>
          <w:tcPr>
            <w:tcW w:w="1739" w:type="dxa"/>
          </w:tcPr>
          <w:p w14:paraId="76260171" w14:textId="77777777" w:rsidR="00F36665" w:rsidRPr="003E3F72" w:rsidRDefault="00F36665" w:rsidP="00DE6B80">
            <w:pPr>
              <w:jc w:val="both"/>
              <w:rPr>
                <w:b/>
                <w:bCs/>
                <w:sz w:val="22"/>
                <w:szCs w:val="22"/>
              </w:rPr>
            </w:pPr>
            <w:r w:rsidRPr="003E3F72">
              <w:rPr>
                <w:b/>
                <w:bCs/>
                <w:sz w:val="22"/>
                <w:szCs w:val="22"/>
              </w:rPr>
              <w:t>Annual Leave</w:t>
            </w:r>
          </w:p>
        </w:tc>
        <w:tc>
          <w:tcPr>
            <w:tcW w:w="8857" w:type="dxa"/>
          </w:tcPr>
          <w:p w14:paraId="2B124450" w14:textId="77777777" w:rsidR="00F36665" w:rsidRPr="003E3F72" w:rsidRDefault="00F36665" w:rsidP="00DE6B80">
            <w:pPr>
              <w:jc w:val="both"/>
              <w:rPr>
                <w:sz w:val="22"/>
                <w:szCs w:val="22"/>
              </w:rPr>
            </w:pPr>
            <w:r w:rsidRPr="003E3F72">
              <w:rPr>
                <w:sz w:val="22"/>
                <w:szCs w:val="22"/>
              </w:rPr>
              <w:t>The annual leave associated with the post is: 30 Working Days per annum and as determined by the Organisation of Working Time Act 1997</w:t>
            </w:r>
          </w:p>
          <w:p w14:paraId="76D37911" w14:textId="77777777" w:rsidR="00F36665" w:rsidRPr="003E3F72" w:rsidRDefault="00F36665" w:rsidP="00DE6B80">
            <w:pPr>
              <w:jc w:val="both"/>
              <w:rPr>
                <w:sz w:val="22"/>
                <w:szCs w:val="22"/>
              </w:rPr>
            </w:pPr>
          </w:p>
          <w:p w14:paraId="29D8705F" w14:textId="77777777" w:rsidR="00F36665" w:rsidRPr="003E3F72" w:rsidRDefault="00F36665" w:rsidP="00FB39B7">
            <w:pPr>
              <w:jc w:val="both"/>
              <w:rPr>
                <w:b/>
                <w:sz w:val="22"/>
                <w:szCs w:val="22"/>
              </w:rPr>
            </w:pPr>
          </w:p>
        </w:tc>
      </w:tr>
      <w:tr w:rsidR="00F36665" w:rsidRPr="003E3F72" w14:paraId="0ACA2607" w14:textId="77777777" w:rsidTr="00DE6B80">
        <w:tc>
          <w:tcPr>
            <w:tcW w:w="1739" w:type="dxa"/>
          </w:tcPr>
          <w:p w14:paraId="2C45D9DB" w14:textId="77777777" w:rsidR="00F36665" w:rsidRPr="003E3F72" w:rsidRDefault="00F36665" w:rsidP="00DE6B80">
            <w:pPr>
              <w:jc w:val="both"/>
              <w:rPr>
                <w:b/>
                <w:bCs/>
                <w:sz w:val="22"/>
                <w:szCs w:val="22"/>
              </w:rPr>
            </w:pPr>
            <w:r w:rsidRPr="003E3F72">
              <w:rPr>
                <w:b/>
                <w:bCs/>
                <w:sz w:val="22"/>
                <w:szCs w:val="22"/>
              </w:rPr>
              <w:t>Superannuation</w:t>
            </w:r>
          </w:p>
          <w:p w14:paraId="0EC36C9F" w14:textId="77777777" w:rsidR="00F36665" w:rsidRPr="003E3F72" w:rsidRDefault="00F36665" w:rsidP="00DE6B80">
            <w:pPr>
              <w:jc w:val="both"/>
              <w:rPr>
                <w:b/>
                <w:bCs/>
                <w:sz w:val="22"/>
                <w:szCs w:val="22"/>
              </w:rPr>
            </w:pPr>
          </w:p>
          <w:p w14:paraId="7A2ABCDE" w14:textId="77777777" w:rsidR="00F36665" w:rsidRPr="003E3F72" w:rsidRDefault="00F36665" w:rsidP="00DE6B80">
            <w:pPr>
              <w:jc w:val="both"/>
              <w:rPr>
                <w:b/>
                <w:bCs/>
                <w:sz w:val="22"/>
                <w:szCs w:val="22"/>
              </w:rPr>
            </w:pPr>
          </w:p>
        </w:tc>
        <w:tc>
          <w:tcPr>
            <w:tcW w:w="8857" w:type="dxa"/>
          </w:tcPr>
          <w:p w14:paraId="549C77D3" w14:textId="77777777" w:rsidR="00F36665" w:rsidRPr="003E3F72" w:rsidRDefault="00F36665" w:rsidP="00DE6B80">
            <w:pPr>
              <w:autoSpaceDE w:val="0"/>
              <w:autoSpaceDN w:val="0"/>
              <w:adjustRightInd w:val="0"/>
              <w:spacing w:line="240" w:lineRule="atLeast"/>
              <w:jc w:val="both"/>
              <w:rPr>
                <w:sz w:val="22"/>
                <w:szCs w:val="22"/>
                <w:lang w:eastAsia="en-IE"/>
              </w:rPr>
            </w:pPr>
            <w:r w:rsidRPr="003E3F72">
              <w:rPr>
                <w:sz w:val="22"/>
                <w:szCs w:val="22"/>
                <w:lang w:eastAsia="en-IE"/>
              </w:rPr>
              <w:t xml:space="preserve">This is a pensionable position within the </w:t>
            </w:r>
            <w:smartTag w:uri="urn:schemas-microsoft-com:office:smarttags" w:element="stockticker">
              <w:r w:rsidRPr="003E3F72">
                <w:rPr>
                  <w:sz w:val="22"/>
                  <w:szCs w:val="22"/>
                  <w:lang w:eastAsia="en-IE"/>
                </w:rPr>
                <w:t>HSE</w:t>
              </w:r>
            </w:smartTag>
            <w:r w:rsidRPr="003E3F72">
              <w:rPr>
                <w:sz w:val="22"/>
                <w:szCs w:val="22"/>
                <w:lang w:eastAsia="en-IE"/>
              </w:rPr>
              <w:t>. The successful candidate will upon appointment become a member of the appropriate pension scheme. Please be advised that pension scheme membership will be notified within the contract of employment.</w:t>
            </w:r>
          </w:p>
          <w:p w14:paraId="11ADB824" w14:textId="77777777" w:rsidR="00F36665" w:rsidRPr="003E3F72" w:rsidRDefault="00F36665" w:rsidP="00DE6B80">
            <w:pPr>
              <w:autoSpaceDE w:val="0"/>
              <w:autoSpaceDN w:val="0"/>
              <w:adjustRightInd w:val="0"/>
              <w:spacing w:line="240" w:lineRule="atLeast"/>
              <w:jc w:val="both"/>
              <w:rPr>
                <w:sz w:val="22"/>
                <w:szCs w:val="22"/>
              </w:rPr>
            </w:pPr>
            <w:r w:rsidRPr="003E3F72">
              <w:rPr>
                <w:sz w:val="22"/>
                <w:szCs w:val="22"/>
                <w:lang w:eastAsia="en-IE"/>
              </w:rPr>
              <w:t xml:space="preserve">Members of pre-existing pension schemes who transferred to the </w:t>
            </w:r>
            <w:smartTag w:uri="urn:schemas-microsoft-com:office:smarttags" w:element="stockticker">
              <w:r w:rsidRPr="003E3F72">
                <w:rPr>
                  <w:sz w:val="22"/>
                  <w:szCs w:val="22"/>
                  <w:lang w:eastAsia="en-IE"/>
                </w:rPr>
                <w:t>HSE</w:t>
              </w:r>
            </w:smartTag>
            <w:r w:rsidRPr="003E3F72">
              <w:rPr>
                <w:sz w:val="22"/>
                <w:szCs w:val="22"/>
                <w:lang w:eastAsia="en-IE"/>
              </w:rPr>
              <w:t xml:space="preserve"> on 1st January 2005 pursuant to Section 60 of the Health Act 2004 are entitled to superannuation benefit terms under the </w:t>
            </w:r>
            <w:smartTag w:uri="urn:schemas-microsoft-com:office:smarttags" w:element="stockticker">
              <w:r w:rsidRPr="003E3F72">
                <w:rPr>
                  <w:sz w:val="22"/>
                  <w:szCs w:val="22"/>
                  <w:lang w:eastAsia="en-IE"/>
                </w:rPr>
                <w:t>HSE</w:t>
              </w:r>
            </w:smartTag>
            <w:r w:rsidRPr="003E3F72">
              <w:rPr>
                <w:sz w:val="22"/>
                <w:szCs w:val="22"/>
                <w:lang w:eastAsia="en-IE"/>
              </w:rPr>
              <w:t xml:space="preserve"> Scheme which are no less favourable to those to which they were entitled </w:t>
            </w:r>
            <w:proofErr w:type="gramStart"/>
            <w:r w:rsidRPr="003E3F72">
              <w:rPr>
                <w:sz w:val="22"/>
                <w:szCs w:val="22"/>
                <w:lang w:eastAsia="en-IE"/>
              </w:rPr>
              <w:t>at</w:t>
            </w:r>
            <w:proofErr w:type="gramEnd"/>
            <w:r w:rsidRPr="003E3F72">
              <w:rPr>
                <w:sz w:val="22"/>
                <w:szCs w:val="22"/>
                <w:lang w:eastAsia="en-IE"/>
              </w:rPr>
              <w:t xml:space="preserve"> 31st December 2004.</w:t>
            </w:r>
            <w:r w:rsidRPr="003E3F72">
              <w:rPr>
                <w:sz w:val="22"/>
                <w:szCs w:val="22"/>
              </w:rPr>
              <w:t xml:space="preserve"> </w:t>
            </w:r>
          </w:p>
          <w:p w14:paraId="507DF26D" w14:textId="77777777" w:rsidR="00F36665" w:rsidRPr="003E3F72" w:rsidRDefault="00F36665" w:rsidP="00FB39B7">
            <w:pPr>
              <w:jc w:val="both"/>
              <w:rPr>
                <w:b/>
                <w:sz w:val="22"/>
                <w:szCs w:val="22"/>
                <w:lang w:eastAsia="en-IE"/>
              </w:rPr>
            </w:pPr>
          </w:p>
        </w:tc>
      </w:tr>
      <w:tr w:rsidR="00F36665" w:rsidRPr="003E3F72" w14:paraId="200088F0" w14:textId="77777777" w:rsidTr="00DE6B80">
        <w:tc>
          <w:tcPr>
            <w:tcW w:w="1739" w:type="dxa"/>
          </w:tcPr>
          <w:p w14:paraId="082199A3" w14:textId="77777777" w:rsidR="00F36665" w:rsidRPr="003E3F72" w:rsidRDefault="00F36665" w:rsidP="00DE6B80">
            <w:pPr>
              <w:jc w:val="both"/>
              <w:rPr>
                <w:b/>
                <w:bCs/>
                <w:sz w:val="22"/>
                <w:szCs w:val="22"/>
              </w:rPr>
            </w:pPr>
            <w:r w:rsidRPr="003E3F72">
              <w:rPr>
                <w:b/>
                <w:bCs/>
                <w:sz w:val="22"/>
                <w:szCs w:val="22"/>
              </w:rPr>
              <w:t>Age</w:t>
            </w:r>
          </w:p>
        </w:tc>
        <w:tc>
          <w:tcPr>
            <w:tcW w:w="8857" w:type="dxa"/>
          </w:tcPr>
          <w:p w14:paraId="0C0FB372" w14:textId="77777777" w:rsidR="00F36665" w:rsidRPr="003E3F72" w:rsidRDefault="00F36665" w:rsidP="00DE6B80">
            <w:pPr>
              <w:autoSpaceDE w:val="0"/>
              <w:autoSpaceDN w:val="0"/>
              <w:adjustRightInd w:val="0"/>
              <w:rPr>
                <w:rFonts w:eastAsia="Calibri"/>
                <w:i/>
                <w:iCs/>
                <w:sz w:val="22"/>
                <w:szCs w:val="22"/>
              </w:rPr>
            </w:pPr>
            <w:r w:rsidRPr="003E3F72">
              <w:rPr>
                <w:rFonts w:eastAsia="Calibri"/>
                <w:sz w:val="22"/>
                <w:szCs w:val="22"/>
              </w:rPr>
              <w:t>The Public Service Superannuation (Age of Retirement) Act, 2018* set 70 years as the compulsory retirement age for public servants.</w:t>
            </w:r>
            <w:r w:rsidRPr="003E3F72">
              <w:rPr>
                <w:rFonts w:eastAsia="Calibri"/>
                <w:i/>
                <w:iCs/>
                <w:sz w:val="22"/>
                <w:szCs w:val="22"/>
              </w:rPr>
              <w:t xml:space="preserve"> </w:t>
            </w:r>
          </w:p>
          <w:p w14:paraId="5163DCDA" w14:textId="77777777" w:rsidR="00F36665" w:rsidRPr="003E3F72" w:rsidRDefault="00F36665" w:rsidP="00DE6B80">
            <w:pPr>
              <w:autoSpaceDE w:val="0"/>
              <w:autoSpaceDN w:val="0"/>
              <w:adjustRightInd w:val="0"/>
              <w:rPr>
                <w:rFonts w:eastAsia="Calibri"/>
                <w:i/>
                <w:iCs/>
                <w:sz w:val="22"/>
                <w:szCs w:val="22"/>
              </w:rPr>
            </w:pPr>
          </w:p>
          <w:p w14:paraId="7F1C7920" w14:textId="77777777" w:rsidR="00F36665" w:rsidRPr="003E3F72" w:rsidRDefault="00F36665" w:rsidP="00DE6B80">
            <w:pPr>
              <w:autoSpaceDE w:val="0"/>
              <w:autoSpaceDN w:val="0"/>
              <w:adjustRightInd w:val="0"/>
              <w:rPr>
                <w:rFonts w:eastAsia="Calibri"/>
                <w:b/>
                <w:bCs/>
                <w:i/>
                <w:iCs/>
                <w:sz w:val="22"/>
                <w:szCs w:val="22"/>
                <w:u w:val="single"/>
              </w:rPr>
            </w:pPr>
            <w:r w:rsidRPr="003E3F72">
              <w:rPr>
                <w:rFonts w:eastAsia="Calibri"/>
                <w:b/>
                <w:bCs/>
                <w:i/>
                <w:iCs/>
                <w:sz w:val="22"/>
                <w:szCs w:val="22"/>
              </w:rPr>
              <w:t xml:space="preserve">* </w:t>
            </w:r>
            <w:r w:rsidRPr="003E3F72">
              <w:rPr>
                <w:rFonts w:eastAsia="Calibri"/>
                <w:b/>
                <w:bCs/>
                <w:i/>
                <w:iCs/>
                <w:sz w:val="22"/>
                <w:szCs w:val="22"/>
                <w:u w:val="single"/>
              </w:rPr>
              <w:t>Public Servants not affected by this legislation:</w:t>
            </w:r>
          </w:p>
          <w:p w14:paraId="025FA9FA" w14:textId="77777777" w:rsidR="00F36665" w:rsidRPr="003E3F72" w:rsidRDefault="00F36665" w:rsidP="00DE6B80">
            <w:pPr>
              <w:autoSpaceDE w:val="0"/>
              <w:autoSpaceDN w:val="0"/>
              <w:adjustRightInd w:val="0"/>
              <w:rPr>
                <w:rFonts w:eastAsia="Calibri"/>
                <w:sz w:val="22"/>
                <w:szCs w:val="22"/>
              </w:rPr>
            </w:pPr>
            <w:r w:rsidRPr="003E3F72">
              <w:rPr>
                <w:rFonts w:eastAsia="Calibri"/>
                <w:sz w:val="22"/>
                <w:szCs w:val="22"/>
              </w:rPr>
              <w:t xml:space="preserve">Public servants recruited between 1 April </w:t>
            </w:r>
            <w:proofErr w:type="gramStart"/>
            <w:r w:rsidRPr="003E3F72">
              <w:rPr>
                <w:rFonts w:eastAsia="Calibri"/>
                <w:sz w:val="22"/>
                <w:szCs w:val="22"/>
              </w:rPr>
              <w:t>2004</w:t>
            </w:r>
            <w:proofErr w:type="gramEnd"/>
            <w:r w:rsidRPr="003E3F72">
              <w:rPr>
                <w:rFonts w:eastAsia="Calibri"/>
                <w:sz w:val="22"/>
                <w:szCs w:val="22"/>
              </w:rPr>
              <w:t xml:space="preserve"> and 31 December 2012 (new entrants) have no compulsory retirement age.</w:t>
            </w:r>
          </w:p>
          <w:p w14:paraId="2B089E49" w14:textId="77777777" w:rsidR="00F36665" w:rsidRPr="003E3F72" w:rsidRDefault="00F36665" w:rsidP="00DE6B80">
            <w:pPr>
              <w:autoSpaceDE w:val="0"/>
              <w:autoSpaceDN w:val="0"/>
              <w:adjustRightInd w:val="0"/>
              <w:rPr>
                <w:rFonts w:eastAsia="Calibri"/>
                <w:sz w:val="22"/>
                <w:szCs w:val="22"/>
              </w:rPr>
            </w:pPr>
          </w:p>
          <w:p w14:paraId="04AD0E6C" w14:textId="77777777" w:rsidR="00F36665" w:rsidRPr="003E3F72" w:rsidRDefault="00F36665" w:rsidP="00DE6B80">
            <w:pPr>
              <w:autoSpaceDE w:val="0"/>
              <w:autoSpaceDN w:val="0"/>
              <w:adjustRightInd w:val="0"/>
              <w:rPr>
                <w:sz w:val="22"/>
                <w:szCs w:val="22"/>
                <w:lang w:eastAsia="en-IE"/>
              </w:rPr>
            </w:pPr>
            <w:r w:rsidRPr="003E3F72">
              <w:rPr>
                <w:sz w:val="22"/>
                <w:szCs w:val="22"/>
                <w:lang w:eastAsia="en-IE"/>
              </w:rPr>
              <w:t>Public servants recruited since 1 January 2013 are members of the Single Pension Scheme and have a compulsory retirement age of 70.</w:t>
            </w:r>
          </w:p>
          <w:p w14:paraId="7E0EFCAE" w14:textId="77777777" w:rsidR="00F36665" w:rsidRPr="003E3F72" w:rsidRDefault="00F36665" w:rsidP="00DE6B80">
            <w:pPr>
              <w:autoSpaceDE w:val="0"/>
              <w:autoSpaceDN w:val="0"/>
              <w:adjustRightInd w:val="0"/>
              <w:rPr>
                <w:b/>
                <w:sz w:val="22"/>
                <w:szCs w:val="22"/>
                <w:lang w:eastAsia="en-IE"/>
              </w:rPr>
            </w:pPr>
          </w:p>
        </w:tc>
      </w:tr>
      <w:tr w:rsidR="00F36665" w:rsidRPr="003E3F72" w14:paraId="14FCD7AA" w14:textId="77777777" w:rsidTr="00DE6B80">
        <w:tc>
          <w:tcPr>
            <w:tcW w:w="1739" w:type="dxa"/>
          </w:tcPr>
          <w:p w14:paraId="4F921E0D" w14:textId="77777777" w:rsidR="00F36665" w:rsidRPr="003E3F72" w:rsidRDefault="00F36665" w:rsidP="00DE6B80">
            <w:pPr>
              <w:jc w:val="both"/>
              <w:rPr>
                <w:b/>
                <w:bCs/>
                <w:sz w:val="22"/>
                <w:szCs w:val="22"/>
              </w:rPr>
            </w:pPr>
            <w:r w:rsidRPr="003E3F72">
              <w:rPr>
                <w:b/>
                <w:bCs/>
                <w:sz w:val="22"/>
                <w:szCs w:val="22"/>
              </w:rPr>
              <w:t>Probation</w:t>
            </w:r>
          </w:p>
        </w:tc>
        <w:tc>
          <w:tcPr>
            <w:tcW w:w="8857" w:type="dxa"/>
          </w:tcPr>
          <w:p w14:paraId="3397C1C6" w14:textId="77777777" w:rsidR="00F36665" w:rsidRPr="003E3F72" w:rsidRDefault="00F36665" w:rsidP="00DE6B80">
            <w:pPr>
              <w:keepNext/>
              <w:tabs>
                <w:tab w:val="left" w:pos="-720"/>
                <w:tab w:val="left" w:pos="0"/>
                <w:tab w:val="left" w:pos="720"/>
              </w:tabs>
              <w:suppressAutoHyphens/>
              <w:jc w:val="both"/>
              <w:outlineLvl w:val="6"/>
              <w:rPr>
                <w:sz w:val="22"/>
                <w:szCs w:val="22"/>
                <w:lang w:eastAsia="en-IE"/>
              </w:rPr>
            </w:pPr>
            <w:r w:rsidRPr="003E3F72">
              <w:rPr>
                <w:sz w:val="22"/>
                <w:szCs w:val="22"/>
                <w:lang w:eastAsia="en-IE"/>
              </w:rPr>
              <w:t>Appointment to this post is dependent upon the Employee satisfactorily completing a probationary period of 6 months. The probationary period may be extended at the discretion of the Employer for a further period of up to 6 months. In such an event the reasons for the extension will be furnished in writing to the Employee.</w:t>
            </w:r>
          </w:p>
          <w:p w14:paraId="5FF195BB" w14:textId="77777777" w:rsidR="00F36665" w:rsidRPr="003E3F72" w:rsidRDefault="00F36665" w:rsidP="00DE6B80">
            <w:pPr>
              <w:rPr>
                <w:sz w:val="22"/>
                <w:szCs w:val="22"/>
                <w:lang w:eastAsia="en-IE"/>
              </w:rPr>
            </w:pPr>
          </w:p>
          <w:p w14:paraId="520A07BD" w14:textId="77777777" w:rsidR="00F36665" w:rsidRPr="003E3F72" w:rsidRDefault="00F36665" w:rsidP="00DE6B80">
            <w:pPr>
              <w:rPr>
                <w:sz w:val="22"/>
                <w:szCs w:val="22"/>
                <w:lang w:eastAsia="en-IE"/>
              </w:rPr>
            </w:pPr>
            <w:r w:rsidRPr="003E3F72">
              <w:rPr>
                <w:sz w:val="22"/>
                <w:szCs w:val="22"/>
                <w:lang w:eastAsia="en-IE"/>
              </w:rPr>
              <w:t>A probationary period will not apply in the following instances:</w:t>
            </w:r>
          </w:p>
          <w:p w14:paraId="65D7D192" w14:textId="77777777"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currently holds a permanent consultant appointment with the Employer or another public health service provider </w:t>
            </w:r>
            <w:r w:rsidRPr="003E3F72">
              <w:rPr>
                <w:sz w:val="22"/>
                <w:szCs w:val="22"/>
                <w:lang w:eastAsia="en-IE"/>
              </w:rPr>
              <w:lastRenderedPageBreak/>
              <w:t>and the Employer is satisfied that the Employee has satisfactorily completed probation in their current role.</w:t>
            </w:r>
          </w:p>
          <w:p w14:paraId="238FCE2B" w14:textId="77777777" w:rsidR="00F36665" w:rsidRPr="003E3F72" w:rsidRDefault="00F36665" w:rsidP="00F36665">
            <w:pPr>
              <w:numPr>
                <w:ilvl w:val="0"/>
                <w:numId w:val="49"/>
              </w:numPr>
              <w:jc w:val="both"/>
              <w:rPr>
                <w:sz w:val="22"/>
                <w:szCs w:val="22"/>
                <w:lang w:eastAsia="en-IE"/>
              </w:rPr>
            </w:pPr>
            <w:r w:rsidRPr="003E3F72">
              <w:rPr>
                <w:sz w:val="22"/>
                <w:szCs w:val="22"/>
                <w:lang w:eastAsia="en-IE"/>
              </w:rPr>
              <w:t xml:space="preserve">Where the Employee previously held a permanent consultant appointment with the Employer or another public health service provider and the Employer is satisfied that the Employee (a) satisfactorily completed probation in that previous appointment and (b) the duration of the period of time between the termination of that previous appointment </w:t>
            </w:r>
            <w:bookmarkStart w:id="3" w:name="_Hlk116309343"/>
            <w:r w:rsidRPr="003E3F72">
              <w:rPr>
                <w:sz w:val="22"/>
                <w:szCs w:val="22"/>
                <w:lang w:eastAsia="en-IE"/>
              </w:rPr>
              <w:t>and the Commencement Date is not more than 26 weeks (or such longer period, if any, as the Employee was on a pre-approved career break for the duration of that longer period).</w:t>
            </w:r>
          </w:p>
          <w:bookmarkEnd w:id="3"/>
          <w:p w14:paraId="5EE51253" w14:textId="77777777" w:rsidR="00F36665" w:rsidRPr="003E3F72" w:rsidRDefault="00F36665" w:rsidP="00F36665">
            <w:pPr>
              <w:numPr>
                <w:ilvl w:val="0"/>
                <w:numId w:val="49"/>
              </w:numPr>
              <w:jc w:val="both"/>
              <w:rPr>
                <w:sz w:val="22"/>
                <w:szCs w:val="22"/>
                <w:lang w:eastAsia="en-IE"/>
              </w:rPr>
            </w:pPr>
            <w:r w:rsidRPr="003E3F72">
              <w:rPr>
                <w:sz w:val="22"/>
                <w:szCs w:val="22"/>
                <w:lang w:eastAsia="en-IE"/>
              </w:rPr>
              <w:t>Where the Employee has, for a period of not less than 12 months, held this post (</w:t>
            </w:r>
            <w:proofErr w:type="spellStart"/>
            <w:r w:rsidRPr="003E3F72">
              <w:rPr>
                <w:sz w:val="22"/>
                <w:szCs w:val="22"/>
                <w:lang w:eastAsia="en-IE"/>
              </w:rPr>
              <w:t>ie</w:t>
            </w:r>
            <w:proofErr w:type="spellEnd"/>
            <w:r w:rsidRPr="003E3F72">
              <w:rPr>
                <w:sz w:val="22"/>
                <w:szCs w:val="22"/>
                <w:lang w:eastAsia="en-IE"/>
              </w:rPr>
              <w:t xml:space="preserve"> the post to which this contract relates) on a temporary basis pending the filling of this post on a permanent basis and the Commencement Date is not more than 26 weeks after the termination of the temporary contract under which the Employee held this post (or a longer period, if any, as the Employee was on a pre-approved career break for the duration of that longer period).</w:t>
            </w:r>
          </w:p>
        </w:tc>
      </w:tr>
      <w:tr w:rsidR="00F36665" w:rsidRPr="003E3F72" w14:paraId="23190C7A" w14:textId="77777777" w:rsidTr="00DE6B80">
        <w:trPr>
          <w:trHeight w:val="1579"/>
        </w:trPr>
        <w:tc>
          <w:tcPr>
            <w:tcW w:w="1739" w:type="dxa"/>
          </w:tcPr>
          <w:p w14:paraId="42EA629C" w14:textId="77777777" w:rsidR="00F36665" w:rsidRPr="003E3F72" w:rsidRDefault="00F36665" w:rsidP="00DE6B80">
            <w:pPr>
              <w:jc w:val="both"/>
              <w:rPr>
                <w:b/>
                <w:bCs/>
                <w:sz w:val="22"/>
                <w:szCs w:val="22"/>
              </w:rPr>
            </w:pPr>
            <w:r w:rsidRPr="003E3F72">
              <w:rPr>
                <w:b/>
                <w:bCs/>
                <w:sz w:val="22"/>
                <w:szCs w:val="22"/>
                <w:lang w:eastAsia="en-IE"/>
              </w:rPr>
              <w:lastRenderedPageBreak/>
              <w:t>Protection of Children Guidance and Legislation</w:t>
            </w:r>
          </w:p>
        </w:tc>
        <w:tc>
          <w:tcPr>
            <w:tcW w:w="8857" w:type="dxa"/>
          </w:tcPr>
          <w:p w14:paraId="34D5C9F2" w14:textId="77777777" w:rsidR="00F36665" w:rsidRPr="003E3F72" w:rsidRDefault="00F36665" w:rsidP="00DE6B80">
            <w:pPr>
              <w:rPr>
                <w:sz w:val="22"/>
                <w:szCs w:val="22"/>
                <w:lang w:eastAsia="en-IE"/>
              </w:rPr>
            </w:pPr>
            <w:r w:rsidRPr="003E3F72">
              <w:rPr>
                <w:sz w:val="22"/>
                <w:szCs w:val="22"/>
                <w:lang w:eastAsia="en-IE"/>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8B12980" w14:textId="77777777" w:rsidR="00F36665" w:rsidRPr="003E3F72" w:rsidRDefault="00F36665" w:rsidP="00DE6B80">
            <w:pPr>
              <w:rPr>
                <w:sz w:val="22"/>
                <w:szCs w:val="22"/>
                <w:lang w:eastAsia="en-IE"/>
              </w:rPr>
            </w:pPr>
          </w:p>
          <w:p w14:paraId="0F91CC26" w14:textId="77777777" w:rsidR="00F36665" w:rsidRPr="003E3F72" w:rsidRDefault="00F36665" w:rsidP="00DE6B80">
            <w:pPr>
              <w:rPr>
                <w:sz w:val="22"/>
                <w:szCs w:val="22"/>
                <w:lang w:eastAsia="en-IE"/>
              </w:rPr>
            </w:pPr>
            <w:r w:rsidRPr="003E3F72">
              <w:rPr>
                <w:sz w:val="22"/>
                <w:szCs w:val="22"/>
                <w:lang w:eastAsia="en-IE"/>
              </w:rPr>
              <w:t>Some staff have additional responsibilities such as Line Managers, Designated Officers and Mandated Persons. You should check if you are a Designated Officer and / or a Mandated Person and be familiar with the related roles and legal responsibilities.</w:t>
            </w:r>
          </w:p>
          <w:p w14:paraId="67518D91" w14:textId="77777777" w:rsidR="00F36665" w:rsidRPr="003E3F72" w:rsidRDefault="00F36665" w:rsidP="00DE6B80">
            <w:pPr>
              <w:jc w:val="both"/>
              <w:rPr>
                <w:sz w:val="22"/>
                <w:szCs w:val="22"/>
                <w:lang w:eastAsia="en-IE"/>
              </w:rPr>
            </w:pPr>
          </w:p>
          <w:p w14:paraId="3EB0E39E" w14:textId="77777777" w:rsidR="00F36665" w:rsidRPr="003E3F72" w:rsidRDefault="00F36665" w:rsidP="00DE6B80">
            <w:pPr>
              <w:jc w:val="both"/>
              <w:rPr>
                <w:b/>
                <w:bCs/>
                <w:sz w:val="22"/>
                <w:szCs w:val="22"/>
              </w:rPr>
            </w:pPr>
            <w:r w:rsidRPr="003E3F72">
              <w:rPr>
                <w:sz w:val="22"/>
                <w:szCs w:val="22"/>
                <w:lang w:eastAsia="en-IE"/>
              </w:rPr>
              <w:t xml:space="preserve">For further information, guidance and resources please visit: </w:t>
            </w:r>
            <w:hyperlink r:id="rId14" w:history="1">
              <w:r w:rsidRPr="003E3F72">
                <w:rPr>
                  <w:sz w:val="22"/>
                  <w:szCs w:val="22"/>
                  <w:u w:val="single"/>
                  <w:lang w:val="en"/>
                </w:rPr>
                <w:t>HSE Children First webpage</w:t>
              </w:r>
            </w:hyperlink>
            <w:r w:rsidRPr="003E3F72">
              <w:rPr>
                <w:sz w:val="22"/>
                <w:szCs w:val="22"/>
                <w:u w:val="single"/>
                <w:lang w:val="en"/>
              </w:rPr>
              <w:t>.</w:t>
            </w:r>
          </w:p>
        </w:tc>
      </w:tr>
      <w:tr w:rsidR="00F36665" w:rsidRPr="003E3F72" w14:paraId="67346151" w14:textId="77777777" w:rsidTr="00DE6B80">
        <w:trPr>
          <w:trHeight w:val="1144"/>
        </w:trPr>
        <w:tc>
          <w:tcPr>
            <w:tcW w:w="1739" w:type="dxa"/>
          </w:tcPr>
          <w:p w14:paraId="13006343" w14:textId="77777777" w:rsidR="00F36665" w:rsidRPr="003E3F72" w:rsidRDefault="00F36665" w:rsidP="00DE6B80">
            <w:pPr>
              <w:jc w:val="both"/>
              <w:rPr>
                <w:b/>
                <w:bCs/>
                <w:sz w:val="22"/>
                <w:szCs w:val="22"/>
              </w:rPr>
            </w:pPr>
            <w:r w:rsidRPr="003E3F72">
              <w:rPr>
                <w:b/>
                <w:bCs/>
                <w:sz w:val="22"/>
                <w:szCs w:val="22"/>
                <w:lang w:eastAsia="en-IE"/>
              </w:rPr>
              <w:t>Infection Control</w:t>
            </w:r>
          </w:p>
        </w:tc>
        <w:tc>
          <w:tcPr>
            <w:tcW w:w="8857" w:type="dxa"/>
          </w:tcPr>
          <w:p w14:paraId="10ECCAFF" w14:textId="77777777" w:rsidR="00F36665" w:rsidRPr="003E3F72" w:rsidRDefault="00F36665" w:rsidP="00DE6B80">
            <w:pPr>
              <w:jc w:val="both"/>
              <w:rPr>
                <w:sz w:val="22"/>
                <w:szCs w:val="22"/>
              </w:rPr>
            </w:pPr>
            <w:r w:rsidRPr="003E3F72">
              <w:rPr>
                <w:sz w:val="22"/>
                <w:szCs w:val="22"/>
                <w:lang w:eastAsia="en-IE"/>
              </w:rPr>
              <w:t xml:space="preserve">All </w:t>
            </w:r>
            <w:smartTag w:uri="urn:schemas-microsoft-com:office:smarttags" w:element="stockticker">
              <w:r w:rsidRPr="003E3F72">
                <w:rPr>
                  <w:sz w:val="22"/>
                  <w:szCs w:val="22"/>
                  <w:lang w:eastAsia="en-IE"/>
                </w:rPr>
                <w:t>HSE</w:t>
              </w:r>
            </w:smartTag>
            <w:r w:rsidRPr="003E3F72">
              <w:rPr>
                <w:sz w:val="22"/>
                <w:szCs w:val="22"/>
                <w:lang w:eastAsia="en-IE"/>
              </w:rPr>
              <w:t xml:space="preserve"> Employees must have a working knowledge of HIQA Standards as they apply to the role for example, Standards for Healthcare, National Standards for the Prevention and Control of Healthcare Associated Infections, Hygiene Standards etc.</w:t>
            </w:r>
          </w:p>
        </w:tc>
      </w:tr>
      <w:tr w:rsidR="00F36665" w:rsidRPr="003E3F72" w14:paraId="266B3A7D" w14:textId="77777777" w:rsidTr="00DE6B80">
        <w:trPr>
          <w:trHeight w:val="2693"/>
        </w:trPr>
        <w:tc>
          <w:tcPr>
            <w:tcW w:w="1739" w:type="dxa"/>
          </w:tcPr>
          <w:p w14:paraId="5F86419B" w14:textId="77777777" w:rsidR="00F36665" w:rsidRPr="003E3F72" w:rsidRDefault="00F36665" w:rsidP="00DE6B80">
            <w:pPr>
              <w:jc w:val="both"/>
              <w:rPr>
                <w:b/>
                <w:sz w:val="22"/>
                <w:szCs w:val="22"/>
              </w:rPr>
            </w:pPr>
            <w:r w:rsidRPr="003E3F72">
              <w:rPr>
                <w:b/>
                <w:sz w:val="22"/>
                <w:szCs w:val="22"/>
              </w:rPr>
              <w:t>Ethics in Public Office 1995 and 2001</w:t>
            </w:r>
          </w:p>
          <w:p w14:paraId="3C8FC7B4" w14:textId="77777777" w:rsidR="00F36665" w:rsidRPr="003E3F72" w:rsidRDefault="00F36665" w:rsidP="00DE6B80">
            <w:pPr>
              <w:jc w:val="both"/>
              <w:rPr>
                <w:b/>
                <w:sz w:val="22"/>
                <w:szCs w:val="22"/>
              </w:rPr>
            </w:pPr>
          </w:p>
          <w:p w14:paraId="72ED098C" w14:textId="77777777" w:rsidR="00F36665" w:rsidRPr="003E3F72" w:rsidRDefault="00F36665" w:rsidP="00DE6B80">
            <w:pPr>
              <w:jc w:val="both"/>
              <w:rPr>
                <w:b/>
                <w:sz w:val="22"/>
                <w:szCs w:val="22"/>
              </w:rPr>
            </w:pPr>
          </w:p>
          <w:p w14:paraId="0A9432CE" w14:textId="77777777" w:rsidR="00F36665" w:rsidRPr="003E3F72" w:rsidRDefault="00F36665" w:rsidP="00DE6B80">
            <w:pPr>
              <w:jc w:val="both"/>
              <w:rPr>
                <w:b/>
                <w:sz w:val="22"/>
                <w:szCs w:val="22"/>
              </w:rPr>
            </w:pPr>
            <w:r w:rsidRPr="003E3F72">
              <w:rPr>
                <w:b/>
                <w:sz w:val="22"/>
                <w:szCs w:val="22"/>
              </w:rPr>
              <w:t xml:space="preserve">Positions remunerated at or above the minimum point of the Grade VIII salary scale </w:t>
            </w:r>
          </w:p>
          <w:p w14:paraId="726DAE86" w14:textId="77777777" w:rsidR="00F36665" w:rsidRPr="003E3F72" w:rsidRDefault="00F36665" w:rsidP="00DE6B80">
            <w:pPr>
              <w:jc w:val="both"/>
              <w:rPr>
                <w:b/>
                <w:bCs/>
                <w:sz w:val="22"/>
                <w:szCs w:val="22"/>
              </w:rPr>
            </w:pPr>
            <w:r w:rsidRPr="003E3F72">
              <w:rPr>
                <w:b/>
                <w:sz w:val="22"/>
                <w:szCs w:val="22"/>
              </w:rPr>
              <w:t xml:space="preserve">(€81,444 as </w:t>
            </w:r>
            <w:proofErr w:type="gramStart"/>
            <w:r w:rsidRPr="003E3F72">
              <w:rPr>
                <w:b/>
                <w:sz w:val="22"/>
                <w:szCs w:val="22"/>
              </w:rPr>
              <w:t>at</w:t>
            </w:r>
            <w:proofErr w:type="gramEnd"/>
            <w:r w:rsidRPr="003E3F72">
              <w:rPr>
                <w:b/>
                <w:sz w:val="22"/>
                <w:szCs w:val="22"/>
              </w:rPr>
              <w:t xml:space="preserve"> 1</w:t>
            </w:r>
            <w:r w:rsidRPr="003E3F72">
              <w:rPr>
                <w:b/>
                <w:sz w:val="22"/>
                <w:szCs w:val="22"/>
                <w:vertAlign w:val="superscript"/>
              </w:rPr>
              <w:t xml:space="preserve"> </w:t>
            </w:r>
            <w:r w:rsidRPr="003E3F72">
              <w:rPr>
                <w:b/>
                <w:sz w:val="22"/>
                <w:szCs w:val="22"/>
              </w:rPr>
              <w:t>March 2025)</w:t>
            </w:r>
          </w:p>
          <w:p w14:paraId="74CD3287" w14:textId="77777777" w:rsidR="00F36665" w:rsidRPr="003E3F72" w:rsidRDefault="00F36665" w:rsidP="00DE6B80">
            <w:pPr>
              <w:jc w:val="both"/>
              <w:rPr>
                <w:b/>
                <w:bCs/>
                <w:sz w:val="22"/>
                <w:szCs w:val="22"/>
              </w:rPr>
            </w:pPr>
          </w:p>
          <w:p w14:paraId="7F185BF3" w14:textId="77777777" w:rsidR="00F36665" w:rsidRPr="003E3F72" w:rsidRDefault="00F36665" w:rsidP="00DE6B80">
            <w:pPr>
              <w:jc w:val="both"/>
              <w:rPr>
                <w:sz w:val="22"/>
                <w:szCs w:val="22"/>
              </w:rPr>
            </w:pPr>
          </w:p>
          <w:p w14:paraId="648C83AB" w14:textId="77777777" w:rsidR="00F36665" w:rsidRPr="003E3F72" w:rsidRDefault="00F36665" w:rsidP="00DE6B80">
            <w:pPr>
              <w:jc w:val="center"/>
              <w:rPr>
                <w:sz w:val="22"/>
                <w:szCs w:val="22"/>
              </w:rPr>
            </w:pPr>
          </w:p>
          <w:p w14:paraId="7DA423D7" w14:textId="77777777" w:rsidR="00F36665" w:rsidRPr="003E3F72" w:rsidRDefault="00F36665" w:rsidP="00DE6B80">
            <w:pPr>
              <w:jc w:val="both"/>
              <w:rPr>
                <w:sz w:val="22"/>
                <w:szCs w:val="22"/>
              </w:rPr>
            </w:pPr>
          </w:p>
          <w:p w14:paraId="1CFFDE74" w14:textId="77777777" w:rsidR="00F36665" w:rsidRPr="003E3F72" w:rsidRDefault="00F36665" w:rsidP="00DE6B80">
            <w:pPr>
              <w:jc w:val="both"/>
              <w:rPr>
                <w:sz w:val="22"/>
                <w:szCs w:val="22"/>
              </w:rPr>
            </w:pPr>
          </w:p>
          <w:p w14:paraId="1F05B89F" w14:textId="77777777" w:rsidR="00F36665" w:rsidRPr="003E3F72" w:rsidRDefault="00F36665" w:rsidP="00DE6B80">
            <w:pPr>
              <w:jc w:val="both"/>
              <w:rPr>
                <w:sz w:val="22"/>
                <w:szCs w:val="22"/>
              </w:rPr>
            </w:pPr>
          </w:p>
          <w:p w14:paraId="3988733E" w14:textId="77777777" w:rsidR="00F36665" w:rsidRPr="003E3F72" w:rsidRDefault="00F36665" w:rsidP="00DE6B80">
            <w:pPr>
              <w:jc w:val="both"/>
              <w:rPr>
                <w:sz w:val="22"/>
                <w:szCs w:val="22"/>
              </w:rPr>
            </w:pPr>
          </w:p>
          <w:p w14:paraId="42B9F64D" w14:textId="77777777" w:rsidR="00F36665" w:rsidRPr="003E3F72" w:rsidRDefault="00F36665" w:rsidP="00DE6B80">
            <w:pPr>
              <w:jc w:val="both"/>
              <w:rPr>
                <w:sz w:val="22"/>
                <w:szCs w:val="22"/>
              </w:rPr>
            </w:pPr>
          </w:p>
          <w:p w14:paraId="732ACD93" w14:textId="77777777" w:rsidR="00F36665" w:rsidRPr="003E3F72" w:rsidRDefault="00F36665" w:rsidP="00DE6B80">
            <w:pPr>
              <w:jc w:val="both"/>
              <w:rPr>
                <w:sz w:val="22"/>
                <w:szCs w:val="22"/>
              </w:rPr>
            </w:pPr>
          </w:p>
          <w:p w14:paraId="4C1D65EE" w14:textId="77777777" w:rsidR="00F36665" w:rsidRPr="003E3F72" w:rsidRDefault="00F36665" w:rsidP="00DE6B80">
            <w:pPr>
              <w:jc w:val="both"/>
              <w:rPr>
                <w:sz w:val="22"/>
                <w:szCs w:val="22"/>
              </w:rPr>
            </w:pPr>
          </w:p>
          <w:p w14:paraId="1EDC3A19" w14:textId="77777777" w:rsidR="00F36665" w:rsidRPr="003E3F72" w:rsidRDefault="00F36665" w:rsidP="00DE6B80">
            <w:pPr>
              <w:jc w:val="both"/>
              <w:rPr>
                <w:sz w:val="22"/>
                <w:szCs w:val="22"/>
              </w:rPr>
            </w:pPr>
          </w:p>
          <w:p w14:paraId="01AD945F" w14:textId="77777777" w:rsidR="00F36665" w:rsidRPr="003E3F72" w:rsidRDefault="00F36665" w:rsidP="00DE6B80">
            <w:pPr>
              <w:jc w:val="both"/>
              <w:rPr>
                <w:sz w:val="22"/>
                <w:szCs w:val="22"/>
              </w:rPr>
            </w:pPr>
          </w:p>
          <w:p w14:paraId="7B21B854" w14:textId="77777777" w:rsidR="00F36665" w:rsidRPr="003E3F72" w:rsidRDefault="00F36665" w:rsidP="00DE6B80">
            <w:pPr>
              <w:jc w:val="both"/>
              <w:rPr>
                <w:sz w:val="22"/>
                <w:szCs w:val="22"/>
              </w:rPr>
            </w:pPr>
          </w:p>
          <w:p w14:paraId="57A97B15" w14:textId="77777777" w:rsidR="00F36665" w:rsidRPr="003E3F72" w:rsidRDefault="00F36665" w:rsidP="00DE6B80">
            <w:pPr>
              <w:jc w:val="both"/>
              <w:rPr>
                <w:sz w:val="22"/>
                <w:szCs w:val="22"/>
              </w:rPr>
            </w:pPr>
          </w:p>
          <w:p w14:paraId="1BE3BC42" w14:textId="77777777" w:rsidR="00F36665" w:rsidRPr="003E3F72" w:rsidRDefault="00F36665" w:rsidP="00DE6B80">
            <w:pPr>
              <w:jc w:val="both"/>
              <w:rPr>
                <w:sz w:val="22"/>
                <w:szCs w:val="22"/>
              </w:rPr>
            </w:pPr>
          </w:p>
          <w:p w14:paraId="0AB9EB79" w14:textId="77777777" w:rsidR="00F36665" w:rsidRPr="003E3F72" w:rsidRDefault="00F36665" w:rsidP="00DE6B80">
            <w:pPr>
              <w:jc w:val="both"/>
              <w:rPr>
                <w:sz w:val="22"/>
                <w:szCs w:val="22"/>
              </w:rPr>
            </w:pPr>
          </w:p>
          <w:p w14:paraId="198B3CFA" w14:textId="77777777" w:rsidR="00F36665" w:rsidRPr="003E3F72" w:rsidRDefault="00F36665" w:rsidP="00DE6B80">
            <w:pPr>
              <w:jc w:val="both"/>
              <w:rPr>
                <w:sz w:val="22"/>
                <w:szCs w:val="22"/>
              </w:rPr>
            </w:pPr>
          </w:p>
          <w:p w14:paraId="0DAF0942" w14:textId="77777777" w:rsidR="00F36665" w:rsidRPr="003E3F72" w:rsidRDefault="00F36665" w:rsidP="00DE6B80">
            <w:pPr>
              <w:tabs>
                <w:tab w:val="left" w:pos="8730"/>
              </w:tabs>
              <w:autoSpaceDE w:val="0"/>
              <w:autoSpaceDN w:val="0"/>
              <w:adjustRightInd w:val="0"/>
              <w:spacing w:line="240" w:lineRule="atLeast"/>
              <w:rPr>
                <w:b/>
                <w:bCs/>
                <w:iCs/>
                <w:sz w:val="22"/>
                <w:szCs w:val="22"/>
                <w:lang w:val="en-US"/>
              </w:rPr>
            </w:pPr>
            <w:r w:rsidRPr="003E3F72">
              <w:rPr>
                <w:b/>
                <w:sz w:val="22"/>
                <w:szCs w:val="22"/>
              </w:rPr>
              <w:t xml:space="preserve">Positions remunerated at or above </w:t>
            </w:r>
            <w:r w:rsidRPr="003E3F72">
              <w:rPr>
                <w:b/>
                <w:bCs/>
                <w:sz w:val="22"/>
                <w:szCs w:val="22"/>
              </w:rPr>
              <w:t xml:space="preserve">€204,190 </w:t>
            </w:r>
            <w:proofErr w:type="gramStart"/>
            <w:r w:rsidRPr="003E3F72">
              <w:rPr>
                <w:b/>
                <w:sz w:val="22"/>
                <w:szCs w:val="22"/>
              </w:rPr>
              <w:t>at</w:t>
            </w:r>
            <w:proofErr w:type="gramEnd"/>
            <w:r w:rsidRPr="003E3F72">
              <w:rPr>
                <w:b/>
                <w:sz w:val="22"/>
                <w:szCs w:val="22"/>
              </w:rPr>
              <w:t xml:space="preserve"> 1 March 2025.</w:t>
            </w:r>
          </w:p>
          <w:p w14:paraId="0F02D291" w14:textId="77777777" w:rsidR="00F36665" w:rsidRPr="003E3F72" w:rsidRDefault="00F36665" w:rsidP="00DE6B80">
            <w:pPr>
              <w:jc w:val="both"/>
              <w:rPr>
                <w:sz w:val="22"/>
                <w:szCs w:val="22"/>
              </w:rPr>
            </w:pPr>
          </w:p>
          <w:p w14:paraId="7A54B0E1" w14:textId="77777777" w:rsidR="00F36665" w:rsidRPr="003E3F72" w:rsidRDefault="00F36665" w:rsidP="00DE6B80">
            <w:pPr>
              <w:jc w:val="both"/>
              <w:rPr>
                <w:sz w:val="22"/>
                <w:szCs w:val="22"/>
              </w:rPr>
            </w:pPr>
          </w:p>
          <w:p w14:paraId="1E12AE63" w14:textId="77777777" w:rsidR="00F36665" w:rsidRPr="003E3F72" w:rsidRDefault="00F36665" w:rsidP="00DE6B80">
            <w:pPr>
              <w:jc w:val="both"/>
              <w:rPr>
                <w:sz w:val="22"/>
                <w:szCs w:val="22"/>
              </w:rPr>
            </w:pPr>
          </w:p>
        </w:tc>
        <w:tc>
          <w:tcPr>
            <w:tcW w:w="8857" w:type="dxa"/>
          </w:tcPr>
          <w:p w14:paraId="4DB8CF2D" w14:textId="77777777" w:rsidR="00F36665" w:rsidRPr="003E3F72" w:rsidRDefault="00F36665" w:rsidP="00DE6B80">
            <w:pPr>
              <w:jc w:val="both"/>
              <w:rPr>
                <w:sz w:val="22"/>
                <w:szCs w:val="22"/>
              </w:rPr>
            </w:pPr>
            <w:r w:rsidRPr="003E3F72">
              <w:rPr>
                <w:sz w:val="22"/>
                <w:szCs w:val="22"/>
              </w:rPr>
              <w:lastRenderedPageBreak/>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45F0C890" w14:textId="77777777" w:rsidR="00F36665" w:rsidRPr="003E3F72" w:rsidRDefault="00F36665" w:rsidP="00DE6B80">
            <w:pPr>
              <w:jc w:val="both"/>
              <w:rPr>
                <w:sz w:val="22"/>
                <w:szCs w:val="22"/>
              </w:rPr>
            </w:pPr>
          </w:p>
          <w:p w14:paraId="414B26A3" w14:textId="77777777" w:rsidR="00F36665" w:rsidRPr="003E3F72" w:rsidRDefault="00F36665" w:rsidP="00DE6B80">
            <w:pPr>
              <w:jc w:val="both"/>
              <w:rPr>
                <w:sz w:val="22"/>
                <w:szCs w:val="22"/>
              </w:rPr>
            </w:pPr>
            <w:r w:rsidRPr="003E3F72">
              <w:rPr>
                <w:sz w:val="22"/>
                <w:szCs w:val="22"/>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7B160B63" w14:textId="77777777" w:rsidR="00F36665" w:rsidRPr="003E3F72" w:rsidRDefault="00F36665" w:rsidP="00DE6B80">
            <w:pPr>
              <w:jc w:val="both"/>
              <w:rPr>
                <w:sz w:val="22"/>
                <w:szCs w:val="22"/>
              </w:rPr>
            </w:pPr>
          </w:p>
          <w:p w14:paraId="17BFBC72" w14:textId="77777777" w:rsidR="00F36665" w:rsidRPr="003E3F72" w:rsidRDefault="00F36665" w:rsidP="00DE6B80">
            <w:pPr>
              <w:jc w:val="both"/>
              <w:rPr>
                <w:sz w:val="22"/>
                <w:szCs w:val="22"/>
              </w:rPr>
            </w:pPr>
            <w:r w:rsidRPr="003E3F72">
              <w:rPr>
                <w:sz w:val="22"/>
                <w:szCs w:val="22"/>
              </w:rPr>
              <w:t xml:space="preserve">B) 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1AD0F0C" w14:textId="77777777" w:rsidR="00F36665" w:rsidRPr="003E3F72" w:rsidRDefault="00F36665" w:rsidP="00DE6B80">
            <w:pPr>
              <w:jc w:val="both"/>
              <w:rPr>
                <w:sz w:val="22"/>
                <w:szCs w:val="22"/>
              </w:rPr>
            </w:pPr>
          </w:p>
          <w:p w14:paraId="57270A96" w14:textId="77777777" w:rsidR="00F36665" w:rsidRPr="003E3F72" w:rsidRDefault="00F36665" w:rsidP="00DE6B80">
            <w:pPr>
              <w:jc w:val="both"/>
              <w:rPr>
                <w:sz w:val="22"/>
                <w:szCs w:val="22"/>
              </w:rPr>
            </w:pPr>
            <w:r w:rsidRPr="003E3F72">
              <w:rPr>
                <w:sz w:val="22"/>
                <w:szCs w:val="22"/>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5" w:history="1">
              <w:r w:rsidRPr="003E3F72">
                <w:rPr>
                  <w:sz w:val="22"/>
                  <w:szCs w:val="22"/>
                  <w:u w:val="single"/>
                </w:rPr>
                <w:t>http://www.sipo.ie/</w:t>
              </w:r>
            </w:hyperlink>
          </w:p>
          <w:p w14:paraId="0FCE046C" w14:textId="77777777" w:rsidR="00F36665" w:rsidRPr="003E3F72" w:rsidRDefault="00F36665" w:rsidP="00DE6B80">
            <w:pPr>
              <w:jc w:val="both"/>
              <w:rPr>
                <w:sz w:val="22"/>
                <w:szCs w:val="22"/>
              </w:rPr>
            </w:pPr>
          </w:p>
          <w:p w14:paraId="6D8C543C" w14:textId="77777777" w:rsidR="00F36665" w:rsidRPr="003E3F72" w:rsidRDefault="00F36665" w:rsidP="00DE6B80">
            <w:pPr>
              <w:jc w:val="both"/>
              <w:rPr>
                <w:sz w:val="22"/>
                <w:szCs w:val="22"/>
              </w:rPr>
            </w:pPr>
            <w:r w:rsidRPr="003E3F72">
              <w:rPr>
                <w:sz w:val="22"/>
                <w:szCs w:val="22"/>
              </w:rPr>
              <w:t xml:space="preserve">Positions remunerated at or above </w:t>
            </w:r>
            <w:r w:rsidRPr="003E3F72">
              <w:rPr>
                <w:b/>
                <w:bCs/>
                <w:sz w:val="22"/>
                <w:szCs w:val="22"/>
              </w:rPr>
              <w:t xml:space="preserve">€204,190 </w:t>
            </w:r>
            <w:r w:rsidRPr="003E3F72">
              <w:rPr>
                <w:sz w:val="22"/>
                <w:szCs w:val="22"/>
              </w:rPr>
              <w:t xml:space="preserve">as </w:t>
            </w:r>
            <w:proofErr w:type="gramStart"/>
            <w:r w:rsidRPr="003E3F72">
              <w:rPr>
                <w:sz w:val="22"/>
                <w:szCs w:val="22"/>
              </w:rPr>
              <w:t>at</w:t>
            </w:r>
            <w:proofErr w:type="gramEnd"/>
            <w:r w:rsidRPr="003E3F72">
              <w:rPr>
                <w:sz w:val="22"/>
                <w:szCs w:val="22"/>
              </w:rPr>
              <w:t xml:space="preserve"> 1st March 2025 are designated positions under the Ethics in Public Office Acts 1995 and 2001. </w:t>
            </w:r>
          </w:p>
          <w:p w14:paraId="3B887A0F" w14:textId="77777777" w:rsidR="00F36665" w:rsidRPr="003E3F72" w:rsidRDefault="00F36665" w:rsidP="00DE6B80">
            <w:pPr>
              <w:jc w:val="both"/>
              <w:rPr>
                <w:sz w:val="22"/>
                <w:szCs w:val="22"/>
              </w:rPr>
            </w:pPr>
          </w:p>
          <w:p w14:paraId="7DBF5974" w14:textId="77777777" w:rsidR="00F36665" w:rsidRPr="003E3F72" w:rsidRDefault="00F36665" w:rsidP="00DE6B80">
            <w:pPr>
              <w:jc w:val="both"/>
              <w:rPr>
                <w:sz w:val="22"/>
                <w:szCs w:val="22"/>
              </w:rPr>
            </w:pPr>
            <w:r w:rsidRPr="003E3F72">
              <w:rPr>
                <w:sz w:val="22"/>
                <w:szCs w:val="22"/>
              </w:rPr>
              <w:t>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31st January in the following year.</w:t>
            </w:r>
          </w:p>
          <w:p w14:paraId="30D7A656" w14:textId="77777777" w:rsidR="00F36665" w:rsidRPr="003E3F72" w:rsidRDefault="00F36665" w:rsidP="00DE6B80">
            <w:pPr>
              <w:rPr>
                <w:sz w:val="22"/>
                <w:szCs w:val="22"/>
              </w:rPr>
            </w:pPr>
            <w:r w:rsidRPr="003E3F72">
              <w:rPr>
                <w:sz w:val="22"/>
                <w:szCs w:val="22"/>
              </w:rPr>
              <w:t xml:space="preserve">In addition to the annual statement, a person holding such a post is required, whenever they are performing a function as an employee of the </w:t>
            </w:r>
            <w:smartTag w:uri="urn:schemas-microsoft-com:office:smarttags" w:element="stockticker">
              <w:r w:rsidRPr="003E3F72">
                <w:rPr>
                  <w:sz w:val="22"/>
                  <w:szCs w:val="22"/>
                </w:rPr>
                <w:t>HSE</w:t>
              </w:r>
            </w:smartTag>
            <w:r w:rsidRPr="003E3F72">
              <w:rPr>
                <w:sz w:val="22"/>
                <w:szCs w:val="22"/>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5C14F9FF" w14:textId="77777777" w:rsidR="00F36665" w:rsidRPr="003E3F72" w:rsidRDefault="00F36665" w:rsidP="00DE6B80">
            <w:pPr>
              <w:rPr>
                <w:sz w:val="22"/>
                <w:szCs w:val="22"/>
              </w:rPr>
            </w:pPr>
          </w:p>
          <w:p w14:paraId="2BC793CA" w14:textId="77777777" w:rsidR="00F36665" w:rsidRPr="003E3F72" w:rsidRDefault="00F36665" w:rsidP="00DE6B80">
            <w:pPr>
              <w:rPr>
                <w:sz w:val="22"/>
                <w:szCs w:val="22"/>
              </w:rPr>
            </w:pPr>
            <w:r w:rsidRPr="003E3F72">
              <w:rPr>
                <w:sz w:val="22"/>
                <w:szCs w:val="22"/>
              </w:rPr>
              <w:t>The Standards in Public Office Commission oversees compliance with the tax clearance provisions.  We will provide details of your appointment and contact details to the Commission. Non-compliance will be investigated by the Commission. A report will be furnished to the HSE and laid before each House of the Oireachtas, at which point it will be made public. Any continuing non-compliance will also be noted in the Commission’s Annual Report</w:t>
            </w:r>
          </w:p>
          <w:p w14:paraId="227D724B" w14:textId="77777777" w:rsidR="00F36665" w:rsidRPr="003E3F72" w:rsidRDefault="00F36665" w:rsidP="00DE6B80">
            <w:pPr>
              <w:rPr>
                <w:sz w:val="22"/>
                <w:szCs w:val="22"/>
              </w:rPr>
            </w:pPr>
          </w:p>
          <w:p w14:paraId="41966CC8" w14:textId="77777777" w:rsidR="00F36665" w:rsidRPr="003E3F72" w:rsidRDefault="00F36665" w:rsidP="00DE6B80">
            <w:pPr>
              <w:jc w:val="both"/>
              <w:rPr>
                <w:sz w:val="22"/>
                <w:szCs w:val="22"/>
              </w:rPr>
            </w:pPr>
            <w:r w:rsidRPr="003E3F72">
              <w:rPr>
                <w:sz w:val="22"/>
                <w:szCs w:val="22"/>
              </w:rPr>
              <w:t>Under the Standards in Public Office Act 2001, the post holder must within nine months of the date of appointment provide the following documents to the Standards in Public Office Commission at 18 Lower Lesson Street, Dublin 2:</w:t>
            </w:r>
          </w:p>
          <w:p w14:paraId="42D7FDB6" w14:textId="77777777" w:rsidR="00F36665" w:rsidRPr="003E3F72" w:rsidRDefault="00F36665" w:rsidP="00DE6B80">
            <w:pPr>
              <w:jc w:val="both"/>
              <w:rPr>
                <w:sz w:val="22"/>
                <w:szCs w:val="22"/>
              </w:rPr>
            </w:pPr>
          </w:p>
          <w:p w14:paraId="732D0CC6" w14:textId="77777777" w:rsidR="00F36665" w:rsidRPr="003E3F72" w:rsidRDefault="00F36665" w:rsidP="00F36665">
            <w:pPr>
              <w:numPr>
                <w:ilvl w:val="0"/>
                <w:numId w:val="46"/>
              </w:numPr>
              <w:jc w:val="both"/>
              <w:rPr>
                <w:sz w:val="22"/>
                <w:szCs w:val="22"/>
              </w:rPr>
            </w:pPr>
            <w:r w:rsidRPr="003E3F72">
              <w:rPr>
                <w:sz w:val="22"/>
                <w:szCs w:val="22"/>
              </w:rPr>
              <w:t xml:space="preserve">A Statutory Declaration, which has been made by the post holder not more than one month before or after the date of the appointment, attesting to compliance with the tax obligations set out in section 25(1) of the Standards in Public Office Act and declaring that nothing in section 25(2) prevents the issue to the post holder of a tax clearance certificate </w:t>
            </w:r>
          </w:p>
          <w:p w14:paraId="22500A15" w14:textId="77777777" w:rsidR="00F36665" w:rsidRPr="003E3F72" w:rsidRDefault="00F36665" w:rsidP="00DE6B80">
            <w:pPr>
              <w:ind w:left="360"/>
              <w:rPr>
                <w:sz w:val="22"/>
                <w:szCs w:val="22"/>
              </w:rPr>
            </w:pPr>
          </w:p>
          <w:p w14:paraId="739F8EBC" w14:textId="77777777" w:rsidR="00F36665" w:rsidRPr="003E3F72" w:rsidRDefault="00F36665" w:rsidP="00F36665">
            <w:pPr>
              <w:numPr>
                <w:ilvl w:val="0"/>
                <w:numId w:val="46"/>
              </w:numPr>
              <w:jc w:val="both"/>
              <w:rPr>
                <w:sz w:val="22"/>
                <w:szCs w:val="22"/>
              </w:rPr>
            </w:pPr>
            <w:r w:rsidRPr="003E3F72">
              <w:rPr>
                <w:sz w:val="22"/>
                <w:szCs w:val="22"/>
              </w:rPr>
              <w:t>and either</w:t>
            </w:r>
          </w:p>
          <w:p w14:paraId="4B33AA99" w14:textId="77777777" w:rsidR="00F36665" w:rsidRPr="003E3F72" w:rsidRDefault="00F36665" w:rsidP="00F36665">
            <w:pPr>
              <w:numPr>
                <w:ilvl w:val="0"/>
                <w:numId w:val="48"/>
              </w:numPr>
              <w:jc w:val="both"/>
              <w:rPr>
                <w:sz w:val="22"/>
                <w:szCs w:val="22"/>
              </w:rPr>
            </w:pPr>
            <w:r w:rsidRPr="003E3F72">
              <w:rPr>
                <w:sz w:val="22"/>
                <w:szCs w:val="22"/>
              </w:rPr>
              <w:t>a Tax Clearance Certificate issued by the Collector-General not more than 9 months before or after the date of the appointment or</w:t>
            </w:r>
          </w:p>
          <w:p w14:paraId="1824836E" w14:textId="77777777" w:rsidR="00F36665" w:rsidRPr="003E3F72" w:rsidRDefault="00F36665" w:rsidP="00F36665">
            <w:pPr>
              <w:numPr>
                <w:ilvl w:val="0"/>
                <w:numId w:val="48"/>
              </w:numPr>
              <w:jc w:val="both"/>
              <w:rPr>
                <w:sz w:val="22"/>
                <w:szCs w:val="22"/>
              </w:rPr>
            </w:pPr>
            <w:r w:rsidRPr="003E3F72">
              <w:rPr>
                <w:sz w:val="22"/>
                <w:szCs w:val="22"/>
              </w:rPr>
              <w:t>an Application Statement issued by the Collector-General not more than 9 months before or after the date of the appointment.</w:t>
            </w:r>
          </w:p>
          <w:p w14:paraId="4BD2D040" w14:textId="77777777" w:rsidR="00F36665" w:rsidRPr="003E3F72" w:rsidRDefault="00F36665" w:rsidP="00DE6B80">
            <w:pPr>
              <w:rPr>
                <w:sz w:val="22"/>
                <w:szCs w:val="22"/>
              </w:rPr>
            </w:pPr>
          </w:p>
          <w:p w14:paraId="718C176A" w14:textId="77777777" w:rsidR="00F36665" w:rsidRPr="003E3F72" w:rsidRDefault="00F36665" w:rsidP="00DE6B80">
            <w:pPr>
              <w:jc w:val="both"/>
              <w:rPr>
                <w:sz w:val="22"/>
                <w:szCs w:val="22"/>
              </w:rPr>
            </w:pPr>
            <w:r w:rsidRPr="003E3F72">
              <w:rPr>
                <w:sz w:val="22"/>
                <w:szCs w:val="22"/>
              </w:rPr>
              <w:t xml:space="preserve">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w:t>
            </w:r>
            <w:r w:rsidRPr="003E3F72">
              <w:rPr>
                <w:sz w:val="22"/>
                <w:szCs w:val="22"/>
              </w:rPr>
              <w:lastRenderedPageBreak/>
              <w:t>1995 and 2001 are available on the Standards Commission’s website http://www.sipo.ie/</w:t>
            </w:r>
          </w:p>
        </w:tc>
      </w:tr>
    </w:tbl>
    <w:p w14:paraId="7AAFA659" w14:textId="77777777" w:rsidR="00117CD7" w:rsidRPr="003E3F72" w:rsidRDefault="00117CD7" w:rsidP="00E9136D">
      <w:pPr>
        <w:rPr>
          <w:b/>
          <w:color w:val="000099"/>
          <w:sz w:val="22"/>
          <w:szCs w:val="22"/>
        </w:rPr>
      </w:pPr>
    </w:p>
    <w:p w14:paraId="3F8D9579" w14:textId="77777777" w:rsidR="000D156B" w:rsidRPr="003E3F72" w:rsidRDefault="000D156B" w:rsidP="00E9136D">
      <w:pPr>
        <w:rPr>
          <w:b/>
          <w:color w:val="000099"/>
          <w:sz w:val="22"/>
          <w:szCs w:val="22"/>
        </w:rPr>
      </w:pPr>
    </w:p>
    <w:p w14:paraId="35AC2796" w14:textId="77777777" w:rsidR="00117CD7" w:rsidRPr="003E3F72" w:rsidRDefault="00117CD7" w:rsidP="00E9136D">
      <w:pPr>
        <w:rPr>
          <w:b/>
          <w:color w:val="000099"/>
          <w:sz w:val="22"/>
          <w:szCs w:val="22"/>
        </w:rPr>
      </w:pPr>
    </w:p>
    <w:p w14:paraId="28777D29" w14:textId="77777777" w:rsidR="00F36665" w:rsidRPr="003E3F72" w:rsidRDefault="00F36665" w:rsidP="00E9136D">
      <w:pPr>
        <w:rPr>
          <w:b/>
          <w:color w:val="000099"/>
          <w:sz w:val="22"/>
          <w:szCs w:val="22"/>
        </w:rPr>
      </w:pPr>
    </w:p>
    <w:p w14:paraId="0B09554E" w14:textId="77777777" w:rsidR="00F36665" w:rsidRPr="003E3F72" w:rsidRDefault="00F36665" w:rsidP="00E9136D">
      <w:pPr>
        <w:rPr>
          <w:b/>
          <w:color w:val="000099"/>
          <w:sz w:val="22"/>
          <w:szCs w:val="22"/>
        </w:rPr>
      </w:pPr>
    </w:p>
    <w:p w14:paraId="001A48C9" w14:textId="77777777" w:rsidR="00762396" w:rsidRPr="005F4ABE" w:rsidRDefault="00762396" w:rsidP="005F4ABE">
      <w:pPr>
        <w:textAlignment w:val="baseline"/>
        <w:rPr>
          <w:rFonts w:eastAsia="Calibri"/>
          <w:color w:val="000099"/>
          <w:sz w:val="22"/>
          <w:szCs w:val="22"/>
        </w:rPr>
      </w:pPr>
    </w:p>
    <w:sectPr w:rsidR="00762396" w:rsidRPr="005F4ABE" w:rsidSect="00FC59B9">
      <w:headerReference w:type="default" r:id="rId16"/>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41CD4" w14:textId="77777777" w:rsidR="004768C9" w:rsidRDefault="004768C9" w:rsidP="00543F98">
      <w:r>
        <w:separator/>
      </w:r>
    </w:p>
  </w:endnote>
  <w:endnote w:type="continuationSeparator" w:id="0">
    <w:p w14:paraId="56AA80A1" w14:textId="77777777" w:rsidR="004768C9" w:rsidRDefault="004768C9" w:rsidP="00543F98">
      <w:r>
        <w:continuationSeparator/>
      </w:r>
    </w:p>
  </w:endnote>
  <w:endnote w:type="continuationNotice" w:id="1">
    <w:p w14:paraId="6463F342" w14:textId="77777777" w:rsidR="004768C9" w:rsidRDefault="00476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E091" w14:textId="77777777" w:rsidR="00EA495D" w:rsidRDefault="00EA495D">
    <w:pPr>
      <w:pStyle w:val="Footer"/>
      <w:framePr w:wrap="around" w:vAnchor="text" w:hAnchor="margin" w:xAlign="center" w:y="1"/>
      <w:rPr>
        <w:rStyle w:val="PageNumber"/>
      </w:rPr>
    </w:pPr>
  </w:p>
  <w:p w14:paraId="05BDDB58"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00140" w14:textId="53F32EB3" w:rsidR="00EA495D" w:rsidRPr="00F2257A" w:rsidRDefault="00F2257A" w:rsidP="00F2257A">
    <w:pPr>
      <w:pStyle w:val="Footer"/>
      <w:jc w:val="right"/>
      <w:rPr>
        <w:rFonts w:ascii="Arial" w:hAnsi="Arial" w:cs="Arial"/>
      </w:rPr>
    </w:pPr>
    <w:r w:rsidRPr="00F2257A">
      <w:rPr>
        <w:rFonts w:ascii="Arial" w:hAnsi="Arial" w:cs="Arial"/>
      </w:rPr>
      <w:fldChar w:fldCharType="begin"/>
    </w:r>
    <w:r w:rsidRPr="00F2257A">
      <w:rPr>
        <w:rFonts w:ascii="Arial" w:hAnsi="Arial" w:cs="Arial"/>
      </w:rPr>
      <w:instrText xml:space="preserve"> DATE \@ "dd/MM/yyyy" </w:instrText>
    </w:r>
    <w:r w:rsidRPr="00F2257A">
      <w:rPr>
        <w:rFonts w:ascii="Arial" w:hAnsi="Arial" w:cs="Arial"/>
      </w:rPr>
      <w:fldChar w:fldCharType="separate"/>
    </w:r>
    <w:r w:rsidR="00D909C6">
      <w:rPr>
        <w:rFonts w:ascii="Arial" w:hAnsi="Arial" w:cs="Arial"/>
        <w:noProof/>
      </w:rPr>
      <w:t>21/07/2026</w:t>
    </w:r>
    <w:r w:rsidRPr="00F2257A">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64CC6" w14:textId="77777777" w:rsidR="004768C9" w:rsidRDefault="004768C9" w:rsidP="00543F98">
      <w:r>
        <w:separator/>
      </w:r>
    </w:p>
  </w:footnote>
  <w:footnote w:type="continuationSeparator" w:id="0">
    <w:p w14:paraId="26EEED88" w14:textId="77777777" w:rsidR="004768C9" w:rsidRDefault="004768C9" w:rsidP="00543F98">
      <w:r>
        <w:continuationSeparator/>
      </w:r>
    </w:p>
  </w:footnote>
  <w:footnote w:type="continuationNotice" w:id="1">
    <w:p w14:paraId="2C0C02A0" w14:textId="77777777" w:rsidR="004768C9" w:rsidRDefault="00476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0289A" w14:textId="77777777"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7D6E1886">
          <wp:simplePos x="0" y="0"/>
          <wp:positionH relativeFrom="margin">
            <wp:posOffset>-907742</wp:posOffset>
          </wp:positionH>
          <wp:positionV relativeFrom="margin">
            <wp:posOffset>-888365</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62B5658"/>
    <w:multiLevelType w:val="hybridMultilevel"/>
    <w:tmpl w:val="7D2C67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0F3052"/>
    <w:multiLevelType w:val="hybridMultilevel"/>
    <w:tmpl w:val="CFFEF61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E055BC8"/>
    <w:multiLevelType w:val="hybridMultilevel"/>
    <w:tmpl w:val="1562B95E"/>
    <w:lvl w:ilvl="0" w:tplc="1ADCE856">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C95A63"/>
    <w:multiLevelType w:val="hybridMultilevel"/>
    <w:tmpl w:val="827AFDCC"/>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3E82D5C"/>
    <w:multiLevelType w:val="multilevel"/>
    <w:tmpl w:val="9F4A64B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5345BC6"/>
    <w:multiLevelType w:val="hybridMultilevel"/>
    <w:tmpl w:val="E97005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8054AB"/>
    <w:multiLevelType w:val="multilevel"/>
    <w:tmpl w:val="FE50F3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strike w:val="0"/>
        <w:dstrike w:val="0"/>
        <w:sz w:val="24"/>
      </w:rPr>
    </w:lvl>
    <w:lvl w:ilvl="2">
      <w:start w:val="1"/>
      <w:numFmt w:val="lowerRoman"/>
      <w:lvlText w:val="%3)"/>
      <w:lvlJc w:val="left"/>
      <w:pPr>
        <w:tabs>
          <w:tab w:val="num" w:pos="1080"/>
        </w:tabs>
        <w:ind w:left="1080" w:hanging="360"/>
      </w:pPr>
      <w:rPr>
        <w:rFonts w:hint="default"/>
        <w:b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58229D0"/>
    <w:multiLevelType w:val="hybridMultilevel"/>
    <w:tmpl w:val="824AE9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6C45E19"/>
    <w:multiLevelType w:val="hybridMultilevel"/>
    <w:tmpl w:val="0F5C7D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EB22D75"/>
    <w:multiLevelType w:val="hybridMultilevel"/>
    <w:tmpl w:val="204688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FF166EC"/>
    <w:multiLevelType w:val="hybridMultilevel"/>
    <w:tmpl w:val="B7C6DA8C"/>
    <w:lvl w:ilvl="0" w:tplc="2E3E79C4">
      <w:start w:val="1"/>
      <w:numFmt w:val="lowerLetter"/>
      <w:lvlText w:val="%1)"/>
      <w:lvlJc w:val="left"/>
      <w:pPr>
        <w:tabs>
          <w:tab w:val="num" w:pos="643"/>
        </w:tabs>
        <w:ind w:left="643" w:hanging="360"/>
      </w:pPr>
      <w:rPr>
        <w:rFonts w:hint="default"/>
      </w:rPr>
    </w:lvl>
    <w:lvl w:ilvl="1" w:tplc="18090019" w:tentative="1">
      <w:start w:val="1"/>
      <w:numFmt w:val="lowerLetter"/>
      <w:lvlText w:val="%2."/>
      <w:lvlJc w:val="left"/>
      <w:pPr>
        <w:tabs>
          <w:tab w:val="num" w:pos="1363"/>
        </w:tabs>
        <w:ind w:left="1363" w:hanging="360"/>
      </w:pPr>
    </w:lvl>
    <w:lvl w:ilvl="2" w:tplc="1809001B" w:tentative="1">
      <w:start w:val="1"/>
      <w:numFmt w:val="lowerRoman"/>
      <w:lvlText w:val="%3."/>
      <w:lvlJc w:val="right"/>
      <w:pPr>
        <w:tabs>
          <w:tab w:val="num" w:pos="2083"/>
        </w:tabs>
        <w:ind w:left="2083" w:hanging="180"/>
      </w:pPr>
    </w:lvl>
    <w:lvl w:ilvl="3" w:tplc="1809000F" w:tentative="1">
      <w:start w:val="1"/>
      <w:numFmt w:val="decimal"/>
      <w:lvlText w:val="%4."/>
      <w:lvlJc w:val="left"/>
      <w:pPr>
        <w:tabs>
          <w:tab w:val="num" w:pos="2803"/>
        </w:tabs>
        <w:ind w:left="2803" w:hanging="360"/>
      </w:pPr>
    </w:lvl>
    <w:lvl w:ilvl="4" w:tplc="18090019" w:tentative="1">
      <w:start w:val="1"/>
      <w:numFmt w:val="lowerLetter"/>
      <w:lvlText w:val="%5."/>
      <w:lvlJc w:val="left"/>
      <w:pPr>
        <w:tabs>
          <w:tab w:val="num" w:pos="3523"/>
        </w:tabs>
        <w:ind w:left="3523" w:hanging="360"/>
      </w:pPr>
    </w:lvl>
    <w:lvl w:ilvl="5" w:tplc="1809001B" w:tentative="1">
      <w:start w:val="1"/>
      <w:numFmt w:val="lowerRoman"/>
      <w:lvlText w:val="%6."/>
      <w:lvlJc w:val="right"/>
      <w:pPr>
        <w:tabs>
          <w:tab w:val="num" w:pos="4243"/>
        </w:tabs>
        <w:ind w:left="4243" w:hanging="180"/>
      </w:pPr>
    </w:lvl>
    <w:lvl w:ilvl="6" w:tplc="1809000F" w:tentative="1">
      <w:start w:val="1"/>
      <w:numFmt w:val="decimal"/>
      <w:lvlText w:val="%7."/>
      <w:lvlJc w:val="left"/>
      <w:pPr>
        <w:tabs>
          <w:tab w:val="num" w:pos="4963"/>
        </w:tabs>
        <w:ind w:left="4963" w:hanging="360"/>
      </w:pPr>
    </w:lvl>
    <w:lvl w:ilvl="7" w:tplc="18090019" w:tentative="1">
      <w:start w:val="1"/>
      <w:numFmt w:val="lowerLetter"/>
      <w:lvlText w:val="%8."/>
      <w:lvlJc w:val="left"/>
      <w:pPr>
        <w:tabs>
          <w:tab w:val="num" w:pos="5683"/>
        </w:tabs>
        <w:ind w:left="5683" w:hanging="360"/>
      </w:pPr>
    </w:lvl>
    <w:lvl w:ilvl="8" w:tplc="1809001B" w:tentative="1">
      <w:start w:val="1"/>
      <w:numFmt w:val="lowerRoman"/>
      <w:lvlText w:val="%9."/>
      <w:lvlJc w:val="right"/>
      <w:pPr>
        <w:tabs>
          <w:tab w:val="num" w:pos="6403"/>
        </w:tabs>
        <w:ind w:left="6403" w:hanging="180"/>
      </w:pPr>
    </w:lvl>
  </w:abstractNum>
  <w:abstractNum w:abstractNumId="3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6CB3D59"/>
    <w:multiLevelType w:val="hybridMultilevel"/>
    <w:tmpl w:val="0772EE60"/>
    <w:lvl w:ilvl="0" w:tplc="6FA0ECA0">
      <w:start w:val="1"/>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0"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F950927"/>
    <w:multiLevelType w:val="hybridMultilevel"/>
    <w:tmpl w:val="96A019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02C1FB9"/>
    <w:multiLevelType w:val="hybridMultilevel"/>
    <w:tmpl w:val="73947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0BD654F"/>
    <w:multiLevelType w:val="hybridMultilevel"/>
    <w:tmpl w:val="1F847B58"/>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45" w15:restartNumberingAfterBreak="0">
    <w:nsid w:val="78E427C9"/>
    <w:multiLevelType w:val="multilevel"/>
    <w:tmpl w:val="E57C68D2"/>
    <w:lvl w:ilvl="0">
      <w:start w:val="1"/>
      <w:numFmt w:val="bullet"/>
      <w:pStyle w:val="Style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622D69"/>
    <w:multiLevelType w:val="hybridMultilevel"/>
    <w:tmpl w:val="A8A6821C"/>
    <w:lvl w:ilvl="0" w:tplc="C87CCCF4">
      <w:numFmt w:val="bullet"/>
      <w:lvlText w:val="-"/>
      <w:lvlJc w:val="left"/>
      <w:pPr>
        <w:ind w:left="781" w:hanging="360"/>
      </w:pPr>
      <w:rPr>
        <w:rFonts w:ascii="Times New Roman" w:eastAsia="Times New Roman" w:hAnsi="Times New Roman" w:cs="Times New Roman" w:hint="default"/>
        <w:color w:val="FF0000"/>
      </w:rPr>
    </w:lvl>
    <w:lvl w:ilvl="1" w:tplc="18090003" w:tentative="1">
      <w:start w:val="1"/>
      <w:numFmt w:val="bullet"/>
      <w:lvlText w:val="o"/>
      <w:lvlJc w:val="left"/>
      <w:pPr>
        <w:ind w:left="1501" w:hanging="360"/>
      </w:pPr>
      <w:rPr>
        <w:rFonts w:ascii="Courier New" w:hAnsi="Courier New" w:cs="Courier New" w:hint="default"/>
      </w:rPr>
    </w:lvl>
    <w:lvl w:ilvl="2" w:tplc="18090005" w:tentative="1">
      <w:start w:val="1"/>
      <w:numFmt w:val="bullet"/>
      <w:lvlText w:val=""/>
      <w:lvlJc w:val="left"/>
      <w:pPr>
        <w:ind w:left="2221" w:hanging="360"/>
      </w:pPr>
      <w:rPr>
        <w:rFonts w:ascii="Wingdings" w:hAnsi="Wingdings" w:hint="default"/>
      </w:rPr>
    </w:lvl>
    <w:lvl w:ilvl="3" w:tplc="18090001" w:tentative="1">
      <w:start w:val="1"/>
      <w:numFmt w:val="bullet"/>
      <w:lvlText w:val=""/>
      <w:lvlJc w:val="left"/>
      <w:pPr>
        <w:ind w:left="2941" w:hanging="360"/>
      </w:pPr>
      <w:rPr>
        <w:rFonts w:ascii="Symbol" w:hAnsi="Symbol" w:hint="default"/>
      </w:rPr>
    </w:lvl>
    <w:lvl w:ilvl="4" w:tplc="18090003" w:tentative="1">
      <w:start w:val="1"/>
      <w:numFmt w:val="bullet"/>
      <w:lvlText w:val="o"/>
      <w:lvlJc w:val="left"/>
      <w:pPr>
        <w:ind w:left="3661" w:hanging="360"/>
      </w:pPr>
      <w:rPr>
        <w:rFonts w:ascii="Courier New" w:hAnsi="Courier New" w:cs="Courier New" w:hint="default"/>
      </w:rPr>
    </w:lvl>
    <w:lvl w:ilvl="5" w:tplc="18090005" w:tentative="1">
      <w:start w:val="1"/>
      <w:numFmt w:val="bullet"/>
      <w:lvlText w:val=""/>
      <w:lvlJc w:val="left"/>
      <w:pPr>
        <w:ind w:left="4381" w:hanging="360"/>
      </w:pPr>
      <w:rPr>
        <w:rFonts w:ascii="Wingdings" w:hAnsi="Wingdings" w:hint="default"/>
      </w:rPr>
    </w:lvl>
    <w:lvl w:ilvl="6" w:tplc="18090001" w:tentative="1">
      <w:start w:val="1"/>
      <w:numFmt w:val="bullet"/>
      <w:lvlText w:val=""/>
      <w:lvlJc w:val="left"/>
      <w:pPr>
        <w:ind w:left="5101" w:hanging="360"/>
      </w:pPr>
      <w:rPr>
        <w:rFonts w:ascii="Symbol" w:hAnsi="Symbol" w:hint="default"/>
      </w:rPr>
    </w:lvl>
    <w:lvl w:ilvl="7" w:tplc="18090003" w:tentative="1">
      <w:start w:val="1"/>
      <w:numFmt w:val="bullet"/>
      <w:lvlText w:val="o"/>
      <w:lvlJc w:val="left"/>
      <w:pPr>
        <w:ind w:left="5821" w:hanging="360"/>
      </w:pPr>
      <w:rPr>
        <w:rFonts w:ascii="Courier New" w:hAnsi="Courier New" w:cs="Courier New" w:hint="default"/>
      </w:rPr>
    </w:lvl>
    <w:lvl w:ilvl="8" w:tplc="18090005" w:tentative="1">
      <w:start w:val="1"/>
      <w:numFmt w:val="bullet"/>
      <w:lvlText w:val=""/>
      <w:lvlJc w:val="left"/>
      <w:pPr>
        <w:ind w:left="6541" w:hanging="360"/>
      </w:pPr>
      <w:rPr>
        <w:rFonts w:ascii="Wingdings" w:hAnsi="Wingdings" w:hint="default"/>
      </w:rPr>
    </w:lvl>
  </w:abstractNum>
  <w:abstractNum w:abstractNumId="47"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29453590">
    <w:abstractNumId w:val="45"/>
  </w:num>
  <w:num w:numId="2" w16cid:durableId="894313352">
    <w:abstractNumId w:val="32"/>
  </w:num>
  <w:num w:numId="3" w16cid:durableId="675427954">
    <w:abstractNumId w:val="10"/>
  </w:num>
  <w:num w:numId="4" w16cid:durableId="21907900">
    <w:abstractNumId w:val="38"/>
  </w:num>
  <w:num w:numId="5" w16cid:durableId="210850225">
    <w:abstractNumId w:val="1"/>
  </w:num>
  <w:num w:numId="6" w16cid:durableId="1718699283">
    <w:abstractNumId w:val="11"/>
  </w:num>
  <w:num w:numId="7" w16cid:durableId="721094842">
    <w:abstractNumId w:val="39"/>
  </w:num>
  <w:num w:numId="8" w16cid:durableId="947078611">
    <w:abstractNumId w:val="41"/>
  </w:num>
  <w:num w:numId="9" w16cid:durableId="654456332">
    <w:abstractNumId w:val="37"/>
  </w:num>
  <w:num w:numId="10" w16cid:durableId="725221599">
    <w:abstractNumId w:val="19"/>
  </w:num>
  <w:num w:numId="11" w16cid:durableId="1634872412">
    <w:abstractNumId w:val="9"/>
  </w:num>
  <w:num w:numId="12" w16cid:durableId="555556969">
    <w:abstractNumId w:val="33"/>
  </w:num>
  <w:num w:numId="13" w16cid:durableId="1658604297">
    <w:abstractNumId w:val="7"/>
  </w:num>
  <w:num w:numId="14" w16cid:durableId="1279485933">
    <w:abstractNumId w:val="28"/>
  </w:num>
  <w:num w:numId="15" w16cid:durableId="1076516918">
    <w:abstractNumId w:val="20"/>
  </w:num>
  <w:num w:numId="16" w16cid:durableId="1202862847">
    <w:abstractNumId w:val="4"/>
  </w:num>
  <w:num w:numId="17" w16cid:durableId="329137151">
    <w:abstractNumId w:val="16"/>
  </w:num>
  <w:num w:numId="18" w16cid:durableId="274095001">
    <w:abstractNumId w:val="40"/>
  </w:num>
  <w:num w:numId="19" w16cid:durableId="33123385">
    <w:abstractNumId w:val="21"/>
  </w:num>
  <w:num w:numId="20" w16cid:durableId="319165262">
    <w:abstractNumId w:val="29"/>
  </w:num>
  <w:num w:numId="21" w16cid:durableId="964655260">
    <w:abstractNumId w:val="6"/>
  </w:num>
  <w:num w:numId="22" w16cid:durableId="583759219">
    <w:abstractNumId w:val="47"/>
  </w:num>
  <w:num w:numId="23" w16cid:durableId="103616492">
    <w:abstractNumId w:val="27"/>
  </w:num>
  <w:num w:numId="24" w16cid:durableId="180824210">
    <w:abstractNumId w:val="14"/>
  </w:num>
  <w:num w:numId="25" w16cid:durableId="1107501329">
    <w:abstractNumId w:val="24"/>
  </w:num>
  <w:num w:numId="26" w16cid:durableId="312560619">
    <w:abstractNumId w:val="8"/>
  </w:num>
  <w:num w:numId="27" w16cid:durableId="625502889">
    <w:abstractNumId w:val="0"/>
  </w:num>
  <w:num w:numId="28" w16cid:durableId="842091769">
    <w:abstractNumId w:val="35"/>
  </w:num>
  <w:num w:numId="29" w16cid:durableId="749154113">
    <w:abstractNumId w:val="13"/>
  </w:num>
  <w:num w:numId="30" w16cid:durableId="884756553">
    <w:abstractNumId w:val="26"/>
  </w:num>
  <w:num w:numId="31" w16cid:durableId="1967806620">
    <w:abstractNumId w:val="23"/>
  </w:num>
  <w:num w:numId="32" w16cid:durableId="839466718">
    <w:abstractNumId w:val="5"/>
  </w:num>
  <w:num w:numId="33" w16cid:durableId="339549185">
    <w:abstractNumId w:val="15"/>
  </w:num>
  <w:num w:numId="34" w16cid:durableId="372966434">
    <w:abstractNumId w:val="3"/>
  </w:num>
  <w:num w:numId="35" w16cid:durableId="2041081801">
    <w:abstractNumId w:val="22"/>
  </w:num>
  <w:num w:numId="36" w16cid:durableId="2062709139">
    <w:abstractNumId w:val="46"/>
  </w:num>
  <w:num w:numId="37" w16cid:durableId="1951618066">
    <w:abstractNumId w:val="25"/>
  </w:num>
  <w:num w:numId="38" w16cid:durableId="384959099">
    <w:abstractNumId w:val="12"/>
  </w:num>
  <w:num w:numId="39" w16cid:durableId="487404486">
    <w:abstractNumId w:val="36"/>
  </w:num>
  <w:num w:numId="40" w16cid:durableId="530848535">
    <w:abstractNumId w:val="2"/>
  </w:num>
  <w:num w:numId="41" w16cid:durableId="2012637765">
    <w:abstractNumId w:val="34"/>
  </w:num>
  <w:num w:numId="42" w16cid:durableId="1042558611">
    <w:abstractNumId w:val="30"/>
  </w:num>
  <w:num w:numId="43" w16cid:durableId="533232098">
    <w:abstractNumId w:val="42"/>
  </w:num>
  <w:num w:numId="44" w16cid:durableId="581064811">
    <w:abstractNumId w:val="43"/>
  </w:num>
  <w:num w:numId="45" w16cid:durableId="653678728">
    <w:abstractNumId w:val="44"/>
  </w:num>
  <w:num w:numId="46" w16cid:durableId="968434327">
    <w:abstractNumId w:val="31"/>
  </w:num>
  <w:num w:numId="47" w16cid:durableId="533538503">
    <w:abstractNumId w:val="17"/>
  </w:num>
  <w:num w:numId="48" w16cid:durableId="107353743">
    <w:abstractNumId w:val="18"/>
  </w:num>
  <w:num w:numId="49" w16cid:durableId="60760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iaran Corcoran">
    <w15:presenceInfo w15:providerId="AD" w15:userId="S::ciaran.corcoran@hse.ie::09820766-b7b7-40d4-95cd-0b65246246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0699E"/>
    <w:rsid w:val="00010146"/>
    <w:rsid w:val="00016C4B"/>
    <w:rsid w:val="000206C1"/>
    <w:rsid w:val="00034879"/>
    <w:rsid w:val="00052F85"/>
    <w:rsid w:val="00063F8A"/>
    <w:rsid w:val="00091D46"/>
    <w:rsid w:val="00095C1D"/>
    <w:rsid w:val="000A7350"/>
    <w:rsid w:val="000B3BA1"/>
    <w:rsid w:val="000B7318"/>
    <w:rsid w:val="000C7D57"/>
    <w:rsid w:val="000D156B"/>
    <w:rsid w:val="000D581E"/>
    <w:rsid w:val="000D5DDA"/>
    <w:rsid w:val="000F271C"/>
    <w:rsid w:val="000F5913"/>
    <w:rsid w:val="00111739"/>
    <w:rsid w:val="001142DE"/>
    <w:rsid w:val="00117CD7"/>
    <w:rsid w:val="00126ADE"/>
    <w:rsid w:val="00127EAB"/>
    <w:rsid w:val="00134550"/>
    <w:rsid w:val="001359F6"/>
    <w:rsid w:val="001376DA"/>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C7A35"/>
    <w:rsid w:val="001D5584"/>
    <w:rsid w:val="001D61A6"/>
    <w:rsid w:val="001E592B"/>
    <w:rsid w:val="001F2FF9"/>
    <w:rsid w:val="002112E2"/>
    <w:rsid w:val="00233784"/>
    <w:rsid w:val="0023552F"/>
    <w:rsid w:val="0024231B"/>
    <w:rsid w:val="0024311A"/>
    <w:rsid w:val="00243B62"/>
    <w:rsid w:val="00243BB0"/>
    <w:rsid w:val="00244FA0"/>
    <w:rsid w:val="00255462"/>
    <w:rsid w:val="00257231"/>
    <w:rsid w:val="00260C8B"/>
    <w:rsid w:val="00286130"/>
    <w:rsid w:val="0029014C"/>
    <w:rsid w:val="002A1024"/>
    <w:rsid w:val="002A1DEB"/>
    <w:rsid w:val="002B1BAA"/>
    <w:rsid w:val="002B27A5"/>
    <w:rsid w:val="002B6B2C"/>
    <w:rsid w:val="002D3E66"/>
    <w:rsid w:val="002E0DCB"/>
    <w:rsid w:val="002E1335"/>
    <w:rsid w:val="00312DD3"/>
    <w:rsid w:val="00315E12"/>
    <w:rsid w:val="0032313C"/>
    <w:rsid w:val="003237BB"/>
    <w:rsid w:val="0032433F"/>
    <w:rsid w:val="00324FEE"/>
    <w:rsid w:val="00325CBB"/>
    <w:rsid w:val="003263A5"/>
    <w:rsid w:val="00331995"/>
    <w:rsid w:val="0033762B"/>
    <w:rsid w:val="0034204E"/>
    <w:rsid w:val="0035717C"/>
    <w:rsid w:val="00362CA6"/>
    <w:rsid w:val="003873AF"/>
    <w:rsid w:val="00387421"/>
    <w:rsid w:val="00394E20"/>
    <w:rsid w:val="0039719D"/>
    <w:rsid w:val="003C3758"/>
    <w:rsid w:val="003C69A1"/>
    <w:rsid w:val="003C6C49"/>
    <w:rsid w:val="003E3F72"/>
    <w:rsid w:val="003E7EEE"/>
    <w:rsid w:val="003F026C"/>
    <w:rsid w:val="003F586D"/>
    <w:rsid w:val="00402365"/>
    <w:rsid w:val="0041250A"/>
    <w:rsid w:val="00413395"/>
    <w:rsid w:val="0044373F"/>
    <w:rsid w:val="0045069B"/>
    <w:rsid w:val="00463454"/>
    <w:rsid w:val="004714B5"/>
    <w:rsid w:val="00475884"/>
    <w:rsid w:val="004768C9"/>
    <w:rsid w:val="00477662"/>
    <w:rsid w:val="00477AEF"/>
    <w:rsid w:val="004831DD"/>
    <w:rsid w:val="00494CA6"/>
    <w:rsid w:val="00496B68"/>
    <w:rsid w:val="004C3CE5"/>
    <w:rsid w:val="004C78F8"/>
    <w:rsid w:val="004E4CEC"/>
    <w:rsid w:val="004F2D42"/>
    <w:rsid w:val="004F2F73"/>
    <w:rsid w:val="005060E6"/>
    <w:rsid w:val="005150A5"/>
    <w:rsid w:val="00521CFC"/>
    <w:rsid w:val="00524D77"/>
    <w:rsid w:val="00533F85"/>
    <w:rsid w:val="00543F98"/>
    <w:rsid w:val="0054701F"/>
    <w:rsid w:val="00557B6E"/>
    <w:rsid w:val="00585CE2"/>
    <w:rsid w:val="00593D2E"/>
    <w:rsid w:val="005A38DE"/>
    <w:rsid w:val="005B29E2"/>
    <w:rsid w:val="005C40FB"/>
    <w:rsid w:val="005C7FE8"/>
    <w:rsid w:val="005D557E"/>
    <w:rsid w:val="005E4B17"/>
    <w:rsid w:val="005F10AC"/>
    <w:rsid w:val="005F4ABE"/>
    <w:rsid w:val="005F595E"/>
    <w:rsid w:val="00611576"/>
    <w:rsid w:val="0064026D"/>
    <w:rsid w:val="00643253"/>
    <w:rsid w:val="00645B66"/>
    <w:rsid w:val="006544F8"/>
    <w:rsid w:val="0065551E"/>
    <w:rsid w:val="00671C9E"/>
    <w:rsid w:val="0068735E"/>
    <w:rsid w:val="006A037B"/>
    <w:rsid w:val="006A2668"/>
    <w:rsid w:val="006A3CD5"/>
    <w:rsid w:val="006A54F6"/>
    <w:rsid w:val="006B5A90"/>
    <w:rsid w:val="006B758C"/>
    <w:rsid w:val="006E3A94"/>
    <w:rsid w:val="006F0BE7"/>
    <w:rsid w:val="006F1A37"/>
    <w:rsid w:val="006F6EB4"/>
    <w:rsid w:val="0070362B"/>
    <w:rsid w:val="0070424B"/>
    <w:rsid w:val="00705C73"/>
    <w:rsid w:val="007065F2"/>
    <w:rsid w:val="007119DD"/>
    <w:rsid w:val="007249F0"/>
    <w:rsid w:val="0075380E"/>
    <w:rsid w:val="00762396"/>
    <w:rsid w:val="0077279C"/>
    <w:rsid w:val="00792875"/>
    <w:rsid w:val="00792F91"/>
    <w:rsid w:val="00795998"/>
    <w:rsid w:val="007B72BB"/>
    <w:rsid w:val="007C6E77"/>
    <w:rsid w:val="007D2E37"/>
    <w:rsid w:val="007D43A7"/>
    <w:rsid w:val="007D639C"/>
    <w:rsid w:val="007E60A4"/>
    <w:rsid w:val="007F0BB1"/>
    <w:rsid w:val="007F6BBE"/>
    <w:rsid w:val="0080111C"/>
    <w:rsid w:val="00813F59"/>
    <w:rsid w:val="00820953"/>
    <w:rsid w:val="008249E3"/>
    <w:rsid w:val="00835025"/>
    <w:rsid w:val="008627AB"/>
    <w:rsid w:val="0087266C"/>
    <w:rsid w:val="00876362"/>
    <w:rsid w:val="00887873"/>
    <w:rsid w:val="00890A2B"/>
    <w:rsid w:val="008950F1"/>
    <w:rsid w:val="008A014A"/>
    <w:rsid w:val="008A6CFF"/>
    <w:rsid w:val="008B37E3"/>
    <w:rsid w:val="008D7173"/>
    <w:rsid w:val="00923525"/>
    <w:rsid w:val="009416F2"/>
    <w:rsid w:val="009441FF"/>
    <w:rsid w:val="00944FE6"/>
    <w:rsid w:val="009506CB"/>
    <w:rsid w:val="00955918"/>
    <w:rsid w:val="00970690"/>
    <w:rsid w:val="009713C6"/>
    <w:rsid w:val="00986ECA"/>
    <w:rsid w:val="00990715"/>
    <w:rsid w:val="009A1B93"/>
    <w:rsid w:val="009B32CA"/>
    <w:rsid w:val="009B6BF8"/>
    <w:rsid w:val="009C285C"/>
    <w:rsid w:val="009C7692"/>
    <w:rsid w:val="009C7E6E"/>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AF5DA3"/>
    <w:rsid w:val="00AF7436"/>
    <w:rsid w:val="00B0554F"/>
    <w:rsid w:val="00B079D3"/>
    <w:rsid w:val="00B13527"/>
    <w:rsid w:val="00B24BCA"/>
    <w:rsid w:val="00B3616E"/>
    <w:rsid w:val="00B4168B"/>
    <w:rsid w:val="00B45750"/>
    <w:rsid w:val="00B54932"/>
    <w:rsid w:val="00B61DC9"/>
    <w:rsid w:val="00B701F5"/>
    <w:rsid w:val="00B76F51"/>
    <w:rsid w:val="00B85836"/>
    <w:rsid w:val="00B85A4B"/>
    <w:rsid w:val="00BA14C2"/>
    <w:rsid w:val="00BA4579"/>
    <w:rsid w:val="00BD463D"/>
    <w:rsid w:val="00BD5194"/>
    <w:rsid w:val="00BD7AF2"/>
    <w:rsid w:val="00BE2087"/>
    <w:rsid w:val="00BE335C"/>
    <w:rsid w:val="00BE491B"/>
    <w:rsid w:val="00BF1487"/>
    <w:rsid w:val="00C25F36"/>
    <w:rsid w:val="00C27EBA"/>
    <w:rsid w:val="00C31249"/>
    <w:rsid w:val="00C36670"/>
    <w:rsid w:val="00C438C1"/>
    <w:rsid w:val="00C443AE"/>
    <w:rsid w:val="00C50AC7"/>
    <w:rsid w:val="00C57CEC"/>
    <w:rsid w:val="00C63D72"/>
    <w:rsid w:val="00C82754"/>
    <w:rsid w:val="00C82C28"/>
    <w:rsid w:val="00C86771"/>
    <w:rsid w:val="00CA12C1"/>
    <w:rsid w:val="00CB077C"/>
    <w:rsid w:val="00CB2C3A"/>
    <w:rsid w:val="00CC082D"/>
    <w:rsid w:val="00CC5AC2"/>
    <w:rsid w:val="00CD2A71"/>
    <w:rsid w:val="00CE2ADB"/>
    <w:rsid w:val="00CE3011"/>
    <w:rsid w:val="00CE499C"/>
    <w:rsid w:val="00CF43E7"/>
    <w:rsid w:val="00D139DF"/>
    <w:rsid w:val="00D2797C"/>
    <w:rsid w:val="00D34192"/>
    <w:rsid w:val="00D345CA"/>
    <w:rsid w:val="00D522E6"/>
    <w:rsid w:val="00D54450"/>
    <w:rsid w:val="00D83B17"/>
    <w:rsid w:val="00D844B6"/>
    <w:rsid w:val="00D909C6"/>
    <w:rsid w:val="00D931C6"/>
    <w:rsid w:val="00DA6478"/>
    <w:rsid w:val="00DA6923"/>
    <w:rsid w:val="00DA7FD3"/>
    <w:rsid w:val="00DD145D"/>
    <w:rsid w:val="00DF301B"/>
    <w:rsid w:val="00E00E62"/>
    <w:rsid w:val="00E0768C"/>
    <w:rsid w:val="00E23FD8"/>
    <w:rsid w:val="00E45386"/>
    <w:rsid w:val="00E46F0F"/>
    <w:rsid w:val="00E5351D"/>
    <w:rsid w:val="00E53F9F"/>
    <w:rsid w:val="00E64E67"/>
    <w:rsid w:val="00E65838"/>
    <w:rsid w:val="00E71DBB"/>
    <w:rsid w:val="00E77239"/>
    <w:rsid w:val="00E9136D"/>
    <w:rsid w:val="00E95117"/>
    <w:rsid w:val="00EA495D"/>
    <w:rsid w:val="00EB0FDA"/>
    <w:rsid w:val="00EB3C67"/>
    <w:rsid w:val="00EB5E72"/>
    <w:rsid w:val="00EB7809"/>
    <w:rsid w:val="00EC3C8E"/>
    <w:rsid w:val="00EC76C8"/>
    <w:rsid w:val="00ED5846"/>
    <w:rsid w:val="00EE41B4"/>
    <w:rsid w:val="00EE4936"/>
    <w:rsid w:val="00EF01D4"/>
    <w:rsid w:val="00EF5A89"/>
    <w:rsid w:val="00F105D9"/>
    <w:rsid w:val="00F1158C"/>
    <w:rsid w:val="00F1442F"/>
    <w:rsid w:val="00F20301"/>
    <w:rsid w:val="00F2257A"/>
    <w:rsid w:val="00F2304D"/>
    <w:rsid w:val="00F235BB"/>
    <w:rsid w:val="00F326F9"/>
    <w:rsid w:val="00F36665"/>
    <w:rsid w:val="00F409EB"/>
    <w:rsid w:val="00F415C8"/>
    <w:rsid w:val="00F424C6"/>
    <w:rsid w:val="00F520C0"/>
    <w:rsid w:val="00F6254C"/>
    <w:rsid w:val="00F63857"/>
    <w:rsid w:val="00F70788"/>
    <w:rsid w:val="00F8393C"/>
    <w:rsid w:val="00F83A2E"/>
    <w:rsid w:val="00F83B46"/>
    <w:rsid w:val="00F87DDE"/>
    <w:rsid w:val="00F928ED"/>
    <w:rsid w:val="00F97827"/>
    <w:rsid w:val="00FA71F7"/>
    <w:rsid w:val="00FB39B7"/>
    <w:rsid w:val="00FC12B2"/>
    <w:rsid w:val="00FC3200"/>
    <w:rsid w:val="00FC3CA6"/>
    <w:rsid w:val="00FC48CF"/>
    <w:rsid w:val="00FC59B9"/>
    <w:rsid w:val="00FD15EC"/>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54C74F5E"/>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Style1">
    <w:name w:val="Style1"/>
    <w:basedOn w:val="Normal"/>
    <w:rsid w:val="00D83B17"/>
    <w:pPr>
      <w:numPr>
        <w:numId w:val="1"/>
      </w:numPr>
      <w:jc w:val="both"/>
    </w:pPr>
    <w:rPr>
      <w:rFonts w:ascii="Arial" w:hAnsi="Arial"/>
      <w:b/>
      <w:sz w:val="28"/>
      <w:szCs w:val="24"/>
      <w:lang w:eastAsia="en-US"/>
    </w:rPr>
  </w:style>
  <w:style w:type="paragraph" w:customStyle="1" w:styleId="DefaultText">
    <w:name w:val="Default Text"/>
    <w:basedOn w:val="Normal"/>
    <w:rsid w:val="00557B6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119064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579293405">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se.ie/eng/staff/resources/diversity/divers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son.molloy@hse.ie" TargetMode="External"/><Relationship Id="rId5" Type="http://schemas.openxmlformats.org/officeDocument/2006/relationships/numbering" Target="numbering.xml"/><Relationship Id="rId15" Type="http://schemas.openxmlformats.org/officeDocument/2006/relationships/hyperlink" Target="http://www.sipo.i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ervices/list/2/primarycare/childrenfirst/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760EDBA42D2C42827779D731D67E88" ma:contentTypeVersion="4" ma:contentTypeDescription="Create a new document." ma:contentTypeScope="" ma:versionID="1582f1874fcde82a6d9b2b6f71f0727a">
  <xsd:schema xmlns:xsd="http://www.w3.org/2001/XMLSchema" xmlns:xs="http://www.w3.org/2001/XMLSchema" xmlns:p="http://schemas.microsoft.com/office/2006/metadata/properties" xmlns:ns2="76653376-2575-445d-acf4-ce914dd67c3f" targetNamespace="http://schemas.microsoft.com/office/2006/metadata/properties" ma:root="true" ma:fieldsID="47c1258802e0deac8edab25a751d2765" ns2:_="">
    <xsd:import namespace="76653376-2575-445d-acf4-ce914dd67c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53376-2575-445d-acf4-ce914dd67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1C0F3E-2328-4594-BDFB-C0AE69276A3D}">
  <ds:schemaRefs>
    <ds:schemaRef ds:uri="http://schemas.openxmlformats.org/officeDocument/2006/bibliography"/>
  </ds:schemaRefs>
</ds:datastoreItem>
</file>

<file path=customXml/itemProps2.xml><?xml version="1.0" encoding="utf-8"?>
<ds:datastoreItem xmlns:ds="http://schemas.openxmlformats.org/officeDocument/2006/customXml" ds:itemID="{3DA3ACEB-6D79-4FD6-AAEE-4949BC958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1CC851-8AC2-4B78-A7B3-EF1865F59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53376-2575-445d-acf4-ce914dd67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68E39C-6B99-4A26-B306-975D937440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4612</Words>
  <Characters>26293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30844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Deirdre Bermingham</cp:lastModifiedBy>
  <cp:revision>2</cp:revision>
  <cp:lastPrinted>2025-12-11T10:01:00Z</cp:lastPrinted>
  <dcterms:created xsi:type="dcterms:W3CDTF">2026-07-21T10:15:00Z</dcterms:created>
  <dcterms:modified xsi:type="dcterms:W3CDTF">2026-07-21T10:15:00Z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0x0101001F760EDBA42D2C42827779D731D67E88</vt:lpwstr>
  </property>
</Properties>
</file>