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E4D9" w14:textId="77777777" w:rsidR="00852575" w:rsidRDefault="00852575" w:rsidP="00852575">
      <w:pPr>
        <w:rPr>
          <w:lang w:val="en-GB" w:eastAsia="zh-CN"/>
        </w:rPr>
      </w:pPr>
      <w:r>
        <w:rPr>
          <w:rFonts w:eastAsia="Times New Roman" w:cs="Arial"/>
          <w:b/>
          <w:color w:val="006152"/>
          <w:sz w:val="28"/>
          <w:szCs w:val="28"/>
          <w:lang w:val="en-GB" w:eastAsia="zh-CN"/>
        </w:rPr>
        <w:t>Additional Campaign Information: Applicant Information Document</w:t>
      </w:r>
    </w:p>
    <w:p w14:paraId="133B061A" w14:textId="77777777" w:rsidR="00DC550E" w:rsidRPr="00DC550E" w:rsidRDefault="00DC550E" w:rsidP="00DC550E">
      <w:pPr>
        <w:spacing w:after="120" w:line="360" w:lineRule="auto"/>
        <w:jc w:val="center"/>
        <w:rPr>
          <w:rFonts w:eastAsia="Times New Roman" w:cs="Arial"/>
          <w:b/>
          <w:sz w:val="22"/>
          <w:lang w:val="en-GB" w:eastAsia="en-IE"/>
        </w:rPr>
      </w:pPr>
      <w:r>
        <w:rPr>
          <w:rFonts w:eastAsia="Times New Roman" w:cs="Arial"/>
          <w:b/>
          <w:iCs/>
          <w:sz w:val="22"/>
          <w:lang w:val="en-GB" w:eastAsia="en-IE"/>
        </w:rPr>
        <w:t>MA.003.2025</w:t>
      </w:r>
      <w:r w:rsidR="00852575" w:rsidRPr="00852575">
        <w:rPr>
          <w:rFonts w:eastAsia="Times New Roman" w:cs="Arial"/>
          <w:b/>
          <w:iCs/>
          <w:sz w:val="22"/>
          <w:lang w:val="en-GB" w:eastAsia="en-IE"/>
        </w:rPr>
        <w:t xml:space="preserve"> - </w:t>
      </w:r>
      <w:r w:rsidRPr="00DC550E">
        <w:rPr>
          <w:rFonts w:eastAsia="Times New Roman" w:cs="Arial"/>
          <w:b/>
          <w:sz w:val="22"/>
          <w:lang w:val="en-GB" w:eastAsia="en-IE"/>
        </w:rPr>
        <w:t>Liaison Officer / Case Manager– Grade VII, Disability Services</w:t>
      </w:r>
    </w:p>
    <w:p w14:paraId="06C75FCC" w14:textId="488436E7" w:rsidR="00852575" w:rsidRDefault="00852575" w:rsidP="00852575">
      <w:pPr>
        <w:spacing w:after="120" w:line="360" w:lineRule="auto"/>
        <w:jc w:val="center"/>
        <w:rPr>
          <w:rFonts w:eastAsia="Times New Roman" w:cs="Arial"/>
          <w:b/>
          <w:iCs/>
          <w:sz w:val="22"/>
          <w:lang w:eastAsia="en-IE"/>
        </w:rPr>
      </w:pPr>
      <w:r w:rsidRPr="00852575">
        <w:rPr>
          <w:rFonts w:eastAsia="Times New Roman" w:cs="Arial"/>
          <w:b/>
          <w:iCs/>
          <w:sz w:val="22"/>
          <w:lang w:eastAsia="en-IE"/>
        </w:rPr>
        <w:t xml:space="preserve">HSE West and North West </w:t>
      </w:r>
      <w:r>
        <w:rPr>
          <w:rFonts w:eastAsia="Times New Roman" w:cs="Arial"/>
          <w:b/>
          <w:iCs/>
          <w:sz w:val="22"/>
          <w:lang w:eastAsia="en-IE"/>
        </w:rPr>
        <w:t>–</w:t>
      </w:r>
      <w:r w:rsidRPr="00852575">
        <w:rPr>
          <w:rFonts w:eastAsia="Times New Roman" w:cs="Arial"/>
          <w:b/>
          <w:iCs/>
          <w:sz w:val="22"/>
          <w:lang w:eastAsia="en-IE"/>
        </w:rPr>
        <w:t xml:space="preserve"> Donegal</w:t>
      </w:r>
    </w:p>
    <w:p w14:paraId="1B55FE7E" w14:textId="77777777" w:rsidR="00852575" w:rsidRPr="00852575" w:rsidRDefault="00852575" w:rsidP="00852575">
      <w:pPr>
        <w:spacing w:after="120" w:line="360" w:lineRule="auto"/>
        <w:jc w:val="center"/>
        <w:rPr>
          <w:rFonts w:eastAsia="Times New Roman" w:cs="Arial"/>
          <w:b/>
          <w:iCs/>
          <w:sz w:val="22"/>
          <w:lang w:eastAsia="en-IE"/>
        </w:rPr>
      </w:pPr>
    </w:p>
    <w:p w14:paraId="4123DF8E" w14:textId="6F8DDC28" w:rsidR="00AC55C8" w:rsidRPr="00436CA9"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Thank you for your interest in this role.</w:t>
      </w:r>
      <w:r w:rsidR="00852575">
        <w:rPr>
          <w:rFonts w:eastAsia="Times New Roman" w:cs="Arial"/>
          <w:iCs/>
          <w:sz w:val="22"/>
          <w:lang w:eastAsia="en-IE"/>
        </w:rPr>
        <w:t xml:space="preserve"> </w:t>
      </w:r>
      <w:r w:rsidR="006F643E" w:rsidRPr="00852575">
        <w:rPr>
          <w:rFonts w:eastAsia="Times New Roman" w:cs="Arial"/>
          <w:iCs/>
          <w:sz w:val="22"/>
          <w:lang w:eastAsia="en-IE"/>
        </w:rPr>
        <w:t>We aim</w:t>
      </w:r>
      <w:r w:rsidRPr="00852575">
        <w:rPr>
          <w:rFonts w:eastAsia="Times New Roman" w:cs="Arial"/>
          <w:iCs/>
          <w:sz w:val="22"/>
          <w:lang w:eastAsia="en-IE"/>
        </w:rPr>
        <w:t xml:space="preserve"> to form a panel </w:t>
      </w:r>
      <w:r w:rsidR="009A1662" w:rsidRPr="00852575">
        <w:rPr>
          <w:rFonts w:eastAsia="Times New Roman" w:cs="Arial"/>
          <w:iCs/>
          <w:sz w:val="22"/>
          <w:lang w:eastAsia="en-IE"/>
        </w:rPr>
        <w:t>from</w:t>
      </w:r>
      <w:r w:rsidRPr="00852575">
        <w:rPr>
          <w:rFonts w:eastAsia="Times New Roman" w:cs="Arial"/>
          <w:iCs/>
          <w:sz w:val="22"/>
          <w:lang w:eastAsia="en-IE"/>
        </w:rPr>
        <w:t xml:space="preserve"> this recruitment campaign as outlined in the </w:t>
      </w:r>
      <w:r w:rsidR="00436CA9" w:rsidRPr="00852575">
        <w:rPr>
          <w:rFonts w:eastAsia="Times New Roman" w:cs="Arial"/>
          <w:iCs/>
          <w:sz w:val="22"/>
          <w:lang w:eastAsia="en-IE"/>
        </w:rPr>
        <w:t>job specification</w:t>
      </w:r>
      <w:r w:rsidRPr="00852575">
        <w:rPr>
          <w:rFonts w:eastAsia="Times New Roman" w:cs="Arial"/>
          <w:iCs/>
          <w:sz w:val="22"/>
          <w:lang w:eastAsia="en-IE"/>
        </w:rPr>
        <w:t>.</w:t>
      </w:r>
    </w:p>
    <w:p w14:paraId="0825278F" w14:textId="7957DBF1"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1168703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66B22C7F" w:rsidR="00CB6483" w:rsidRPr="00436CA9" w:rsidRDefault="00CB6483" w:rsidP="00436CA9">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436CA9">
        <w:rPr>
          <w:rFonts w:ascii="Arial" w:eastAsia="Times New Roman" w:hAnsi="Arial" w:cs="Arial"/>
          <w:sz w:val="22"/>
          <w:szCs w:val="22"/>
        </w:rPr>
        <w:t>For any queries regarding the Recr</w:t>
      </w:r>
      <w:r w:rsidR="00852575">
        <w:rPr>
          <w:rFonts w:ascii="Arial" w:eastAsia="Times New Roman" w:hAnsi="Arial" w:cs="Arial"/>
          <w:sz w:val="22"/>
          <w:szCs w:val="22"/>
        </w:rPr>
        <w:t xml:space="preserve">uitment process, please contact: </w:t>
      </w:r>
      <w:hyperlink r:id="rId8" w:history="1">
        <w:r w:rsidR="00852575" w:rsidRPr="00852575">
          <w:rPr>
            <w:rStyle w:val="Hyperlink"/>
            <w:rFonts w:ascii="Arial" w:eastAsia="Times New Roman" w:hAnsi="Arial" w:cs="Arial"/>
            <w:sz w:val="22"/>
            <w:szCs w:val="22"/>
          </w:rPr>
          <w:t>recruitdonegal@hse.ie</w:t>
        </w:r>
      </w:hyperlink>
      <w:r w:rsidR="00852575" w:rsidRPr="00852575">
        <w:rPr>
          <w:rFonts w:ascii="Arial" w:eastAsia="Times New Roman" w:hAnsi="Arial" w:cs="Arial"/>
          <w:color w:val="000099"/>
          <w:sz w:val="22"/>
          <w:szCs w:val="22"/>
        </w:rPr>
        <w:t>.</w:t>
      </w:r>
    </w:p>
    <w:p w14:paraId="55A9514F" w14:textId="56374E02"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099A7969"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email, phone, SMS, or post.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pPr>
            <w:pStyle w:val="TOCHeading"/>
            <w:rPr>
              <w:b w:val="0"/>
              <w:color w:val="auto"/>
              <w:sz w:val="22"/>
              <w:szCs w:val="22"/>
            </w:rPr>
          </w:pPr>
          <w:r w:rsidRPr="00295211">
            <w:rPr>
              <w:b w:val="0"/>
              <w:color w:val="auto"/>
              <w:sz w:val="22"/>
              <w:szCs w:val="22"/>
            </w:rPr>
            <w:t>Contents</w:t>
          </w:r>
        </w:p>
        <w:p w14:paraId="58DD1344" w14:textId="0B66764E" w:rsidR="00DC550E"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11687039" w:history="1">
            <w:r w:rsidR="00DC550E" w:rsidRPr="000242D5">
              <w:rPr>
                <w:rStyle w:val="Hyperlink"/>
                <w:rFonts w:eastAsia="Times New Roman" w:cs="Arial"/>
                <w:noProof/>
                <w:lang w:val="en-GB" w:eastAsia="zh-CN"/>
              </w:rPr>
              <w:t>The HR / Recruitment Team Contact details:</w:t>
            </w:r>
            <w:r w:rsidR="00DC550E">
              <w:rPr>
                <w:noProof/>
                <w:webHidden/>
              </w:rPr>
              <w:tab/>
            </w:r>
            <w:r w:rsidR="00DC550E">
              <w:rPr>
                <w:noProof/>
                <w:webHidden/>
              </w:rPr>
              <w:fldChar w:fldCharType="begin"/>
            </w:r>
            <w:r w:rsidR="00DC550E">
              <w:rPr>
                <w:noProof/>
                <w:webHidden/>
              </w:rPr>
              <w:instrText xml:space="preserve"> PAGEREF _Toc211687039 \h </w:instrText>
            </w:r>
            <w:r w:rsidR="00DC550E">
              <w:rPr>
                <w:noProof/>
                <w:webHidden/>
              </w:rPr>
            </w:r>
            <w:r w:rsidR="00DC550E">
              <w:rPr>
                <w:noProof/>
                <w:webHidden/>
              </w:rPr>
              <w:fldChar w:fldCharType="separate"/>
            </w:r>
            <w:r w:rsidR="00DC550E">
              <w:rPr>
                <w:noProof/>
                <w:webHidden/>
              </w:rPr>
              <w:t>1</w:t>
            </w:r>
            <w:r w:rsidR="00DC550E">
              <w:rPr>
                <w:noProof/>
                <w:webHidden/>
              </w:rPr>
              <w:fldChar w:fldCharType="end"/>
            </w:r>
          </w:hyperlink>
        </w:p>
        <w:p w14:paraId="343904BA" w14:textId="3B909C5B" w:rsidR="00DC550E" w:rsidRDefault="00DC550E">
          <w:pPr>
            <w:pStyle w:val="TOC1"/>
            <w:rPr>
              <w:rFonts w:asciiTheme="minorHAnsi" w:eastAsiaTheme="minorEastAsia" w:hAnsiTheme="minorHAnsi"/>
              <w:noProof/>
              <w:lang w:eastAsia="en-IE"/>
            </w:rPr>
          </w:pPr>
          <w:hyperlink w:anchor="_Toc211687040" w:history="1">
            <w:r w:rsidRPr="000242D5">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_Toc211687040 \h </w:instrText>
            </w:r>
            <w:r>
              <w:rPr>
                <w:noProof/>
                <w:webHidden/>
              </w:rPr>
            </w:r>
            <w:r>
              <w:rPr>
                <w:noProof/>
                <w:webHidden/>
              </w:rPr>
              <w:fldChar w:fldCharType="separate"/>
            </w:r>
            <w:r>
              <w:rPr>
                <w:noProof/>
                <w:webHidden/>
              </w:rPr>
              <w:t>2</w:t>
            </w:r>
            <w:r>
              <w:rPr>
                <w:noProof/>
                <w:webHidden/>
              </w:rPr>
              <w:fldChar w:fldCharType="end"/>
            </w:r>
          </w:hyperlink>
        </w:p>
        <w:p w14:paraId="0A771210" w14:textId="5AFF98B6" w:rsidR="00DC550E" w:rsidRDefault="00DC550E">
          <w:pPr>
            <w:pStyle w:val="TOC1"/>
            <w:rPr>
              <w:rFonts w:asciiTheme="minorHAnsi" w:eastAsiaTheme="minorEastAsia" w:hAnsiTheme="minorHAnsi"/>
              <w:noProof/>
              <w:lang w:eastAsia="en-IE"/>
            </w:rPr>
          </w:pPr>
          <w:hyperlink w:anchor="_Toc211687041" w:history="1">
            <w:r w:rsidRPr="000242D5">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_Toc211687041 \h </w:instrText>
            </w:r>
            <w:r>
              <w:rPr>
                <w:noProof/>
                <w:webHidden/>
              </w:rPr>
            </w:r>
            <w:r>
              <w:rPr>
                <w:noProof/>
                <w:webHidden/>
              </w:rPr>
              <w:fldChar w:fldCharType="separate"/>
            </w:r>
            <w:r>
              <w:rPr>
                <w:noProof/>
                <w:webHidden/>
              </w:rPr>
              <w:t>3</w:t>
            </w:r>
            <w:r>
              <w:rPr>
                <w:noProof/>
                <w:webHidden/>
              </w:rPr>
              <w:fldChar w:fldCharType="end"/>
            </w:r>
          </w:hyperlink>
        </w:p>
        <w:p w14:paraId="14FCB606" w14:textId="26F95500" w:rsidR="00DC550E" w:rsidRDefault="00DC550E">
          <w:pPr>
            <w:pStyle w:val="TOC1"/>
            <w:rPr>
              <w:rFonts w:asciiTheme="minorHAnsi" w:eastAsiaTheme="minorEastAsia" w:hAnsiTheme="minorHAnsi"/>
              <w:noProof/>
              <w:lang w:eastAsia="en-IE"/>
            </w:rPr>
          </w:pPr>
          <w:hyperlink w:anchor="_Toc211687042" w:history="1">
            <w:r w:rsidRPr="000242D5">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_Toc211687042 \h </w:instrText>
            </w:r>
            <w:r>
              <w:rPr>
                <w:noProof/>
                <w:webHidden/>
              </w:rPr>
            </w:r>
            <w:r>
              <w:rPr>
                <w:noProof/>
                <w:webHidden/>
              </w:rPr>
              <w:fldChar w:fldCharType="separate"/>
            </w:r>
            <w:r>
              <w:rPr>
                <w:noProof/>
                <w:webHidden/>
              </w:rPr>
              <w:t>4</w:t>
            </w:r>
            <w:r>
              <w:rPr>
                <w:noProof/>
                <w:webHidden/>
              </w:rPr>
              <w:fldChar w:fldCharType="end"/>
            </w:r>
          </w:hyperlink>
        </w:p>
        <w:p w14:paraId="3DDFBF39" w14:textId="11F554DA" w:rsidR="00DC550E" w:rsidRDefault="00DC550E">
          <w:pPr>
            <w:pStyle w:val="TOC1"/>
            <w:rPr>
              <w:rFonts w:asciiTheme="minorHAnsi" w:eastAsiaTheme="minorEastAsia" w:hAnsiTheme="minorHAnsi"/>
              <w:noProof/>
              <w:lang w:eastAsia="en-IE"/>
            </w:rPr>
          </w:pPr>
          <w:hyperlink w:anchor="_Toc211687043" w:history="1">
            <w:r w:rsidRPr="000242D5">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_Toc211687043 \h </w:instrText>
            </w:r>
            <w:r>
              <w:rPr>
                <w:noProof/>
                <w:webHidden/>
              </w:rPr>
            </w:r>
            <w:r>
              <w:rPr>
                <w:noProof/>
                <w:webHidden/>
              </w:rPr>
              <w:fldChar w:fldCharType="separate"/>
            </w:r>
            <w:r>
              <w:rPr>
                <w:noProof/>
                <w:webHidden/>
              </w:rPr>
              <w:t>5</w:t>
            </w:r>
            <w:r>
              <w:rPr>
                <w:noProof/>
                <w:webHidden/>
              </w:rPr>
              <w:fldChar w:fldCharType="end"/>
            </w:r>
          </w:hyperlink>
        </w:p>
        <w:p w14:paraId="4BB7CCA4" w14:textId="105EAD8A" w:rsidR="00DC550E" w:rsidRDefault="00DC550E">
          <w:pPr>
            <w:pStyle w:val="TOC1"/>
            <w:rPr>
              <w:rFonts w:asciiTheme="minorHAnsi" w:eastAsiaTheme="minorEastAsia" w:hAnsiTheme="minorHAnsi"/>
              <w:noProof/>
              <w:lang w:eastAsia="en-IE"/>
            </w:rPr>
          </w:pPr>
          <w:hyperlink w:anchor="_Toc211687044" w:history="1">
            <w:r w:rsidRPr="000242D5">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_Toc211687044 \h </w:instrText>
            </w:r>
            <w:r>
              <w:rPr>
                <w:noProof/>
                <w:webHidden/>
              </w:rPr>
            </w:r>
            <w:r>
              <w:rPr>
                <w:noProof/>
                <w:webHidden/>
              </w:rPr>
              <w:fldChar w:fldCharType="separate"/>
            </w:r>
            <w:r>
              <w:rPr>
                <w:noProof/>
                <w:webHidden/>
              </w:rPr>
              <w:t>6</w:t>
            </w:r>
            <w:r>
              <w:rPr>
                <w:noProof/>
                <w:webHidden/>
              </w:rPr>
              <w:fldChar w:fldCharType="end"/>
            </w:r>
          </w:hyperlink>
        </w:p>
        <w:p w14:paraId="65328EBC" w14:textId="63388B55" w:rsidR="00DC550E" w:rsidRDefault="00DC550E">
          <w:pPr>
            <w:pStyle w:val="TOC1"/>
            <w:rPr>
              <w:rFonts w:asciiTheme="minorHAnsi" w:eastAsiaTheme="minorEastAsia" w:hAnsiTheme="minorHAnsi"/>
              <w:noProof/>
              <w:lang w:eastAsia="en-IE"/>
            </w:rPr>
          </w:pPr>
          <w:hyperlink w:anchor="_Toc211687045" w:history="1">
            <w:r w:rsidRPr="000242D5">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_Toc211687045 \h </w:instrText>
            </w:r>
            <w:r>
              <w:rPr>
                <w:noProof/>
                <w:webHidden/>
              </w:rPr>
            </w:r>
            <w:r>
              <w:rPr>
                <w:noProof/>
                <w:webHidden/>
              </w:rPr>
              <w:fldChar w:fldCharType="separate"/>
            </w:r>
            <w:r>
              <w:rPr>
                <w:noProof/>
                <w:webHidden/>
              </w:rPr>
              <w:t>6</w:t>
            </w:r>
            <w:r>
              <w:rPr>
                <w:noProof/>
                <w:webHidden/>
              </w:rPr>
              <w:fldChar w:fldCharType="end"/>
            </w:r>
          </w:hyperlink>
        </w:p>
        <w:p w14:paraId="5F9AB65C" w14:textId="48E75B33" w:rsidR="00DC550E" w:rsidRDefault="00DC550E">
          <w:pPr>
            <w:pStyle w:val="TOC1"/>
            <w:rPr>
              <w:rFonts w:asciiTheme="minorHAnsi" w:eastAsiaTheme="minorEastAsia" w:hAnsiTheme="minorHAnsi"/>
              <w:noProof/>
              <w:lang w:eastAsia="en-IE"/>
            </w:rPr>
          </w:pPr>
          <w:hyperlink w:anchor="_Toc211687046" w:history="1">
            <w:r w:rsidRPr="000242D5">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_Toc211687046 \h </w:instrText>
            </w:r>
            <w:r>
              <w:rPr>
                <w:noProof/>
                <w:webHidden/>
              </w:rPr>
            </w:r>
            <w:r>
              <w:rPr>
                <w:noProof/>
                <w:webHidden/>
              </w:rPr>
              <w:fldChar w:fldCharType="separate"/>
            </w:r>
            <w:r>
              <w:rPr>
                <w:noProof/>
                <w:webHidden/>
              </w:rPr>
              <w:t>6</w:t>
            </w:r>
            <w:r>
              <w:rPr>
                <w:noProof/>
                <w:webHidden/>
              </w:rPr>
              <w:fldChar w:fldCharType="end"/>
            </w:r>
          </w:hyperlink>
        </w:p>
        <w:p w14:paraId="4D52CF1F" w14:textId="76563A65" w:rsidR="00DC550E" w:rsidRDefault="00DC550E">
          <w:pPr>
            <w:pStyle w:val="TOC1"/>
            <w:rPr>
              <w:rFonts w:asciiTheme="minorHAnsi" w:eastAsiaTheme="minorEastAsia" w:hAnsiTheme="minorHAnsi"/>
              <w:noProof/>
              <w:lang w:eastAsia="en-IE"/>
            </w:rPr>
          </w:pPr>
          <w:hyperlink w:anchor="_Toc211687047" w:history="1">
            <w:r w:rsidRPr="000242D5">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_Toc211687047 \h </w:instrText>
            </w:r>
            <w:r>
              <w:rPr>
                <w:noProof/>
                <w:webHidden/>
              </w:rPr>
            </w:r>
            <w:r>
              <w:rPr>
                <w:noProof/>
                <w:webHidden/>
              </w:rPr>
              <w:fldChar w:fldCharType="separate"/>
            </w:r>
            <w:r>
              <w:rPr>
                <w:noProof/>
                <w:webHidden/>
              </w:rPr>
              <w:t>6</w:t>
            </w:r>
            <w:r>
              <w:rPr>
                <w:noProof/>
                <w:webHidden/>
              </w:rPr>
              <w:fldChar w:fldCharType="end"/>
            </w:r>
          </w:hyperlink>
        </w:p>
        <w:p w14:paraId="7CE0C115" w14:textId="3E827649" w:rsidR="00DC550E" w:rsidRDefault="00DC550E">
          <w:pPr>
            <w:pStyle w:val="TOC1"/>
            <w:rPr>
              <w:rFonts w:asciiTheme="minorHAnsi" w:eastAsiaTheme="minorEastAsia" w:hAnsiTheme="minorHAnsi"/>
              <w:noProof/>
              <w:lang w:eastAsia="en-IE"/>
            </w:rPr>
          </w:pPr>
          <w:hyperlink w:anchor="_Toc211687048" w:history="1">
            <w:r w:rsidRPr="000242D5">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_Toc211687048 \h </w:instrText>
            </w:r>
            <w:r>
              <w:rPr>
                <w:noProof/>
                <w:webHidden/>
              </w:rPr>
            </w:r>
            <w:r>
              <w:rPr>
                <w:noProof/>
                <w:webHidden/>
              </w:rPr>
              <w:fldChar w:fldCharType="separate"/>
            </w:r>
            <w:r>
              <w:rPr>
                <w:noProof/>
                <w:webHidden/>
              </w:rPr>
              <w:t>8</w:t>
            </w:r>
            <w:r>
              <w:rPr>
                <w:noProof/>
                <w:webHidden/>
              </w:rPr>
              <w:fldChar w:fldCharType="end"/>
            </w:r>
          </w:hyperlink>
        </w:p>
        <w:p w14:paraId="555C4740" w14:textId="2C95C98D" w:rsidR="00DC550E" w:rsidRDefault="00DC550E">
          <w:pPr>
            <w:pStyle w:val="TOC1"/>
            <w:rPr>
              <w:rFonts w:asciiTheme="minorHAnsi" w:eastAsiaTheme="minorEastAsia" w:hAnsiTheme="minorHAnsi"/>
              <w:noProof/>
              <w:lang w:eastAsia="en-IE"/>
            </w:rPr>
          </w:pPr>
          <w:hyperlink w:anchor="_Toc211687049" w:history="1">
            <w:r w:rsidRPr="000242D5">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_Toc211687049 \h </w:instrText>
            </w:r>
            <w:r>
              <w:rPr>
                <w:noProof/>
                <w:webHidden/>
              </w:rPr>
            </w:r>
            <w:r>
              <w:rPr>
                <w:noProof/>
                <w:webHidden/>
              </w:rPr>
              <w:fldChar w:fldCharType="separate"/>
            </w:r>
            <w:r>
              <w:rPr>
                <w:noProof/>
                <w:webHidden/>
              </w:rPr>
              <w:t>8</w:t>
            </w:r>
            <w:r>
              <w:rPr>
                <w:noProof/>
                <w:webHidden/>
              </w:rPr>
              <w:fldChar w:fldCharType="end"/>
            </w:r>
          </w:hyperlink>
        </w:p>
        <w:p w14:paraId="50264F92" w14:textId="08F3AA9E" w:rsidR="00DC550E" w:rsidRDefault="00DC550E">
          <w:pPr>
            <w:pStyle w:val="TOC1"/>
            <w:rPr>
              <w:rFonts w:asciiTheme="minorHAnsi" w:eastAsiaTheme="minorEastAsia" w:hAnsiTheme="minorHAnsi"/>
              <w:noProof/>
              <w:lang w:eastAsia="en-IE"/>
            </w:rPr>
          </w:pPr>
          <w:hyperlink w:anchor="_Toc211687050" w:history="1">
            <w:r w:rsidRPr="000242D5">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_Toc211687050 \h </w:instrText>
            </w:r>
            <w:r>
              <w:rPr>
                <w:noProof/>
                <w:webHidden/>
              </w:rPr>
            </w:r>
            <w:r>
              <w:rPr>
                <w:noProof/>
                <w:webHidden/>
              </w:rPr>
              <w:fldChar w:fldCharType="separate"/>
            </w:r>
            <w:r>
              <w:rPr>
                <w:noProof/>
                <w:webHidden/>
              </w:rPr>
              <w:t>8</w:t>
            </w:r>
            <w:r>
              <w:rPr>
                <w:noProof/>
                <w:webHidden/>
              </w:rPr>
              <w:fldChar w:fldCharType="end"/>
            </w:r>
          </w:hyperlink>
        </w:p>
        <w:p w14:paraId="68C76E67" w14:textId="3ABEAAFF" w:rsidR="00DC550E" w:rsidRDefault="00DC550E">
          <w:pPr>
            <w:pStyle w:val="TOC1"/>
            <w:rPr>
              <w:rFonts w:asciiTheme="minorHAnsi" w:eastAsiaTheme="minorEastAsia" w:hAnsiTheme="minorHAnsi"/>
              <w:noProof/>
              <w:lang w:eastAsia="en-IE"/>
            </w:rPr>
          </w:pPr>
          <w:hyperlink w:anchor="_Toc211687051" w:history="1">
            <w:r w:rsidRPr="000242D5">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_Toc211687051 \h </w:instrText>
            </w:r>
            <w:r>
              <w:rPr>
                <w:noProof/>
                <w:webHidden/>
              </w:rPr>
            </w:r>
            <w:r>
              <w:rPr>
                <w:noProof/>
                <w:webHidden/>
              </w:rPr>
              <w:fldChar w:fldCharType="separate"/>
            </w:r>
            <w:r>
              <w:rPr>
                <w:noProof/>
                <w:webHidden/>
              </w:rPr>
              <w:t>8</w:t>
            </w:r>
            <w:r>
              <w:rPr>
                <w:noProof/>
                <w:webHidden/>
              </w:rPr>
              <w:fldChar w:fldCharType="end"/>
            </w:r>
          </w:hyperlink>
        </w:p>
        <w:p w14:paraId="45E34181" w14:textId="1962E110" w:rsidR="00DC550E" w:rsidRDefault="00DC550E">
          <w:pPr>
            <w:pStyle w:val="TOC1"/>
            <w:rPr>
              <w:rFonts w:asciiTheme="minorHAnsi" w:eastAsiaTheme="minorEastAsia" w:hAnsiTheme="minorHAnsi"/>
              <w:noProof/>
              <w:lang w:eastAsia="en-IE"/>
            </w:rPr>
          </w:pPr>
          <w:hyperlink w:anchor="_Toc211687052" w:history="1">
            <w:r w:rsidRPr="000242D5">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_Toc211687052 \h </w:instrText>
            </w:r>
            <w:r>
              <w:rPr>
                <w:noProof/>
                <w:webHidden/>
              </w:rPr>
            </w:r>
            <w:r>
              <w:rPr>
                <w:noProof/>
                <w:webHidden/>
              </w:rPr>
              <w:fldChar w:fldCharType="separate"/>
            </w:r>
            <w:r>
              <w:rPr>
                <w:noProof/>
                <w:webHidden/>
              </w:rPr>
              <w:t>9</w:t>
            </w:r>
            <w:r>
              <w:rPr>
                <w:noProof/>
                <w:webHidden/>
              </w:rPr>
              <w:fldChar w:fldCharType="end"/>
            </w:r>
          </w:hyperlink>
        </w:p>
        <w:p w14:paraId="3A54D4C5" w14:textId="28DBE096" w:rsidR="00DC550E" w:rsidRDefault="00DC550E">
          <w:pPr>
            <w:pStyle w:val="TOC1"/>
            <w:rPr>
              <w:rFonts w:asciiTheme="minorHAnsi" w:eastAsiaTheme="minorEastAsia" w:hAnsiTheme="minorHAnsi"/>
              <w:noProof/>
              <w:lang w:eastAsia="en-IE"/>
            </w:rPr>
          </w:pPr>
          <w:hyperlink w:anchor="_Toc211687053" w:history="1">
            <w:r w:rsidRPr="000242D5">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_Toc211687053 \h </w:instrText>
            </w:r>
            <w:r>
              <w:rPr>
                <w:noProof/>
                <w:webHidden/>
              </w:rPr>
            </w:r>
            <w:r>
              <w:rPr>
                <w:noProof/>
                <w:webHidden/>
              </w:rPr>
              <w:fldChar w:fldCharType="separate"/>
            </w:r>
            <w:r>
              <w:rPr>
                <w:noProof/>
                <w:webHidden/>
              </w:rPr>
              <w:t>10</w:t>
            </w:r>
            <w:r>
              <w:rPr>
                <w:noProof/>
                <w:webHidden/>
              </w:rPr>
              <w:fldChar w:fldCharType="end"/>
            </w:r>
          </w:hyperlink>
        </w:p>
        <w:p w14:paraId="63735A6A" w14:textId="7A9124C7" w:rsidR="00DC550E" w:rsidRDefault="00DC550E">
          <w:pPr>
            <w:pStyle w:val="TOC1"/>
            <w:rPr>
              <w:rFonts w:asciiTheme="minorHAnsi" w:eastAsiaTheme="minorEastAsia" w:hAnsiTheme="minorHAnsi"/>
              <w:noProof/>
              <w:lang w:eastAsia="en-IE"/>
            </w:rPr>
          </w:pPr>
          <w:hyperlink w:anchor="_Toc211687054" w:history="1">
            <w:r w:rsidRPr="000242D5">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_Toc211687054 \h </w:instrText>
            </w:r>
            <w:r>
              <w:rPr>
                <w:noProof/>
                <w:webHidden/>
              </w:rPr>
            </w:r>
            <w:r>
              <w:rPr>
                <w:noProof/>
                <w:webHidden/>
              </w:rPr>
              <w:fldChar w:fldCharType="separate"/>
            </w:r>
            <w:r>
              <w:rPr>
                <w:noProof/>
                <w:webHidden/>
              </w:rPr>
              <w:t>10</w:t>
            </w:r>
            <w:r>
              <w:rPr>
                <w:noProof/>
                <w:webHidden/>
              </w:rPr>
              <w:fldChar w:fldCharType="end"/>
            </w:r>
          </w:hyperlink>
        </w:p>
        <w:p w14:paraId="5B606DF9" w14:textId="133CD6F0" w:rsidR="00DC550E" w:rsidRDefault="00DC550E">
          <w:pPr>
            <w:pStyle w:val="TOC1"/>
            <w:rPr>
              <w:rFonts w:asciiTheme="minorHAnsi" w:eastAsiaTheme="minorEastAsia" w:hAnsiTheme="minorHAnsi"/>
              <w:noProof/>
              <w:lang w:eastAsia="en-IE"/>
            </w:rPr>
          </w:pPr>
          <w:hyperlink w:anchor="_Toc211687055" w:history="1">
            <w:r w:rsidRPr="000242D5">
              <w:rPr>
                <w:rStyle w:val="Hyperlink"/>
                <w:rFonts w:eastAsia="Times New Roman" w:cs="Arial"/>
                <w:i/>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_Toc211687055 \h </w:instrText>
            </w:r>
            <w:r>
              <w:rPr>
                <w:noProof/>
                <w:webHidden/>
              </w:rPr>
            </w:r>
            <w:r>
              <w:rPr>
                <w:noProof/>
                <w:webHidden/>
              </w:rPr>
              <w:fldChar w:fldCharType="separate"/>
            </w:r>
            <w:r>
              <w:rPr>
                <w:noProof/>
                <w:webHidden/>
              </w:rPr>
              <w:t>13</w:t>
            </w:r>
            <w:r>
              <w:rPr>
                <w:noProof/>
                <w:webHidden/>
              </w:rPr>
              <w:fldChar w:fldCharType="end"/>
            </w:r>
          </w:hyperlink>
        </w:p>
        <w:p w14:paraId="1D67BEA7" w14:textId="2C0BB5D2" w:rsidR="00DC550E" w:rsidRDefault="00DC550E">
          <w:pPr>
            <w:pStyle w:val="TOC2"/>
            <w:tabs>
              <w:tab w:val="right" w:leader="dot" w:pos="9016"/>
            </w:tabs>
            <w:rPr>
              <w:rFonts w:asciiTheme="minorHAnsi" w:eastAsiaTheme="minorEastAsia" w:hAnsiTheme="minorHAnsi"/>
              <w:noProof/>
              <w:sz w:val="22"/>
              <w:lang w:eastAsia="en-IE"/>
            </w:rPr>
          </w:pPr>
          <w:hyperlink w:anchor="_Toc211687056" w:history="1">
            <w:r w:rsidRPr="000242D5">
              <w:rPr>
                <w:rStyle w:val="Hyperlink"/>
                <w:noProof/>
              </w:rPr>
              <w:t>Appendix 1: Eligibility criteria</w:t>
            </w:r>
            <w:r>
              <w:rPr>
                <w:noProof/>
                <w:webHidden/>
              </w:rPr>
              <w:tab/>
            </w:r>
            <w:r>
              <w:rPr>
                <w:noProof/>
                <w:webHidden/>
              </w:rPr>
              <w:fldChar w:fldCharType="begin"/>
            </w:r>
            <w:r>
              <w:rPr>
                <w:noProof/>
                <w:webHidden/>
              </w:rPr>
              <w:instrText xml:space="preserve"> PAGEREF _Toc211687056 \h </w:instrText>
            </w:r>
            <w:r>
              <w:rPr>
                <w:noProof/>
                <w:webHidden/>
              </w:rPr>
            </w:r>
            <w:r>
              <w:rPr>
                <w:noProof/>
                <w:webHidden/>
              </w:rPr>
              <w:fldChar w:fldCharType="separate"/>
            </w:r>
            <w:r>
              <w:rPr>
                <w:noProof/>
                <w:webHidden/>
              </w:rPr>
              <w:t>13</w:t>
            </w:r>
            <w:r>
              <w:rPr>
                <w:noProof/>
                <w:webHidden/>
              </w:rPr>
              <w:fldChar w:fldCharType="end"/>
            </w:r>
          </w:hyperlink>
        </w:p>
        <w:p w14:paraId="3009D44D" w14:textId="2824BCFF" w:rsidR="00DC550E" w:rsidRDefault="00DC550E">
          <w:pPr>
            <w:pStyle w:val="TOC2"/>
            <w:tabs>
              <w:tab w:val="right" w:leader="dot" w:pos="9016"/>
            </w:tabs>
            <w:rPr>
              <w:rFonts w:asciiTheme="minorHAnsi" w:eastAsiaTheme="minorEastAsia" w:hAnsiTheme="minorHAnsi"/>
              <w:noProof/>
              <w:sz w:val="22"/>
              <w:lang w:eastAsia="en-IE"/>
            </w:rPr>
          </w:pPr>
          <w:hyperlink w:anchor="_Toc211687057" w:history="1">
            <w:r w:rsidRPr="000242D5">
              <w:rPr>
                <w:rStyle w:val="Hyperlink"/>
                <w:noProof/>
              </w:rPr>
              <w:t>Appendix 2: EEA, Swiss, British and non-EEA applicants</w:t>
            </w:r>
            <w:r>
              <w:rPr>
                <w:noProof/>
                <w:webHidden/>
              </w:rPr>
              <w:tab/>
            </w:r>
            <w:r>
              <w:rPr>
                <w:noProof/>
                <w:webHidden/>
              </w:rPr>
              <w:fldChar w:fldCharType="begin"/>
            </w:r>
            <w:r>
              <w:rPr>
                <w:noProof/>
                <w:webHidden/>
              </w:rPr>
              <w:instrText xml:space="preserve"> PAGEREF _Toc211687057 \h </w:instrText>
            </w:r>
            <w:r>
              <w:rPr>
                <w:noProof/>
                <w:webHidden/>
              </w:rPr>
            </w:r>
            <w:r>
              <w:rPr>
                <w:noProof/>
                <w:webHidden/>
              </w:rPr>
              <w:fldChar w:fldCharType="separate"/>
            </w:r>
            <w:r>
              <w:rPr>
                <w:noProof/>
                <w:webHidden/>
              </w:rPr>
              <w:t>14</w:t>
            </w:r>
            <w:r>
              <w:rPr>
                <w:noProof/>
                <w:webHidden/>
              </w:rPr>
              <w:fldChar w:fldCharType="end"/>
            </w:r>
          </w:hyperlink>
        </w:p>
        <w:p w14:paraId="04225A54" w14:textId="2B4D6634" w:rsidR="00DC550E" w:rsidRDefault="00DC550E">
          <w:pPr>
            <w:pStyle w:val="TOC2"/>
            <w:tabs>
              <w:tab w:val="right" w:leader="dot" w:pos="9016"/>
            </w:tabs>
            <w:rPr>
              <w:rFonts w:asciiTheme="minorHAnsi" w:eastAsiaTheme="minorEastAsia" w:hAnsiTheme="minorHAnsi"/>
              <w:noProof/>
              <w:sz w:val="22"/>
              <w:lang w:eastAsia="en-IE"/>
            </w:rPr>
          </w:pPr>
          <w:hyperlink w:anchor="_Toc211687058" w:history="1">
            <w:r w:rsidRPr="000242D5">
              <w:rPr>
                <w:rStyle w:val="Hyperlink"/>
                <w:noProof/>
              </w:rPr>
              <w:t>Appendix 3: Clearances</w:t>
            </w:r>
            <w:r>
              <w:rPr>
                <w:noProof/>
                <w:webHidden/>
              </w:rPr>
              <w:tab/>
            </w:r>
            <w:r>
              <w:rPr>
                <w:noProof/>
                <w:webHidden/>
              </w:rPr>
              <w:fldChar w:fldCharType="begin"/>
            </w:r>
            <w:r>
              <w:rPr>
                <w:noProof/>
                <w:webHidden/>
              </w:rPr>
              <w:instrText xml:space="preserve"> PAGEREF _Toc211687058 \h </w:instrText>
            </w:r>
            <w:r>
              <w:rPr>
                <w:noProof/>
                <w:webHidden/>
              </w:rPr>
            </w:r>
            <w:r>
              <w:rPr>
                <w:noProof/>
                <w:webHidden/>
              </w:rPr>
              <w:fldChar w:fldCharType="separate"/>
            </w:r>
            <w:r>
              <w:rPr>
                <w:noProof/>
                <w:webHidden/>
              </w:rPr>
              <w:t>16</w:t>
            </w:r>
            <w:r>
              <w:rPr>
                <w:noProof/>
                <w:webHidden/>
              </w:rPr>
              <w:fldChar w:fldCharType="end"/>
            </w:r>
          </w:hyperlink>
        </w:p>
        <w:p w14:paraId="34EFFF84" w14:textId="3A51656C" w:rsidR="00DC550E" w:rsidRDefault="00DC550E">
          <w:pPr>
            <w:pStyle w:val="TOC2"/>
            <w:tabs>
              <w:tab w:val="right" w:leader="dot" w:pos="9016"/>
            </w:tabs>
            <w:rPr>
              <w:rFonts w:asciiTheme="minorHAnsi" w:eastAsiaTheme="minorEastAsia" w:hAnsiTheme="minorHAnsi"/>
              <w:noProof/>
              <w:sz w:val="22"/>
              <w:lang w:eastAsia="en-IE"/>
            </w:rPr>
          </w:pPr>
          <w:hyperlink w:anchor="_Toc211687059" w:history="1">
            <w:r w:rsidRPr="000242D5">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_Toc211687059 \h </w:instrText>
            </w:r>
            <w:r>
              <w:rPr>
                <w:noProof/>
                <w:webHidden/>
              </w:rPr>
            </w:r>
            <w:r>
              <w:rPr>
                <w:noProof/>
                <w:webHidden/>
              </w:rPr>
              <w:fldChar w:fldCharType="separate"/>
            </w:r>
            <w:r>
              <w:rPr>
                <w:noProof/>
                <w:webHidden/>
              </w:rPr>
              <w:t>18</w:t>
            </w:r>
            <w:r>
              <w:rPr>
                <w:noProof/>
                <w:webHidden/>
              </w:rPr>
              <w:fldChar w:fldCharType="end"/>
            </w:r>
          </w:hyperlink>
        </w:p>
        <w:p w14:paraId="762A2ADD" w14:textId="04434811" w:rsidR="00DC550E" w:rsidRDefault="00DC550E">
          <w:pPr>
            <w:pStyle w:val="TOC2"/>
            <w:tabs>
              <w:tab w:val="right" w:leader="dot" w:pos="9016"/>
            </w:tabs>
            <w:rPr>
              <w:rFonts w:asciiTheme="minorHAnsi" w:eastAsiaTheme="minorEastAsia" w:hAnsiTheme="minorHAnsi"/>
              <w:noProof/>
              <w:sz w:val="22"/>
              <w:lang w:eastAsia="en-IE"/>
            </w:rPr>
          </w:pPr>
          <w:hyperlink w:anchor="_Toc211687060" w:history="1">
            <w:r w:rsidRPr="000242D5">
              <w:rPr>
                <w:rStyle w:val="Hyperlink"/>
                <w:noProof/>
              </w:rPr>
              <w:t>Appendix: 5 Panel management rules</w:t>
            </w:r>
            <w:r>
              <w:rPr>
                <w:noProof/>
                <w:webHidden/>
              </w:rPr>
              <w:tab/>
            </w:r>
            <w:r>
              <w:rPr>
                <w:noProof/>
                <w:webHidden/>
              </w:rPr>
              <w:fldChar w:fldCharType="begin"/>
            </w:r>
            <w:r>
              <w:rPr>
                <w:noProof/>
                <w:webHidden/>
              </w:rPr>
              <w:instrText xml:space="preserve"> PAGEREF _Toc211687060 \h </w:instrText>
            </w:r>
            <w:r>
              <w:rPr>
                <w:noProof/>
                <w:webHidden/>
              </w:rPr>
            </w:r>
            <w:r>
              <w:rPr>
                <w:noProof/>
                <w:webHidden/>
              </w:rPr>
              <w:fldChar w:fldCharType="separate"/>
            </w:r>
            <w:r>
              <w:rPr>
                <w:noProof/>
                <w:webHidden/>
              </w:rPr>
              <w:t>19</w:t>
            </w:r>
            <w:r>
              <w:rPr>
                <w:noProof/>
                <w:webHidden/>
              </w:rPr>
              <w:fldChar w:fldCharType="end"/>
            </w:r>
          </w:hyperlink>
        </w:p>
        <w:p w14:paraId="7C60FA7F" w14:textId="5C73930C" w:rsidR="00295211" w:rsidRDefault="00295211">
          <w:r>
            <w:rPr>
              <w:b/>
              <w:bCs/>
              <w:noProof/>
            </w:rPr>
            <w:fldChar w:fldCharType="end"/>
          </w:r>
        </w:p>
      </w:sdtContent>
    </w:sdt>
    <w:p w14:paraId="0C932338"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11687040"/>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436CA9">
      <w:pPr>
        <w:spacing w:after="120" w:line="360" w:lineRule="auto"/>
        <w:rPr>
          <w:rFonts w:eastAsia="Times New Roman" w:cs="Arial"/>
          <w:sz w:val="22"/>
          <w:lang w:val="en-US"/>
        </w:rPr>
      </w:pPr>
      <w:bookmarkStart w:id="2" w:name="_GoBack"/>
      <w:bookmarkEnd w:id="2"/>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2B3374E8" w:rsidR="00E34985" w:rsidRDefault="00E34985">
      <w:pPr>
        <w:rPr>
          <w:rFonts w:eastAsia="Times New Roman" w:cs="Arial"/>
          <w:sz w:val="22"/>
          <w:lang w:val="en-GB"/>
        </w:rPr>
      </w:pPr>
      <w:r>
        <w:rPr>
          <w:rFonts w:eastAsia="Times New Roman" w:cs="Arial"/>
          <w:sz w:val="22"/>
          <w:lang w:val="en-GB"/>
        </w:rPr>
        <w:br w:type="page"/>
      </w:r>
    </w:p>
    <w:p w14:paraId="2F73A1CE" w14:textId="5BF38243"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9"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1168704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3"/>
    </w:p>
    <w:p w14:paraId="6C643097" w14:textId="77777777" w:rsidR="00E664D9" w:rsidRDefault="00E664D9" w:rsidP="00E664D9">
      <w:pPr>
        <w:pStyle w:val="ListParagraph"/>
        <w:numPr>
          <w:ilvl w:val="0"/>
          <w:numId w:val="41"/>
        </w:numPr>
        <w:spacing w:line="256" w:lineRule="auto"/>
        <w:rPr>
          <w:rFonts w:eastAsia="Times New Roman" w:cs="Arial"/>
          <w:b/>
          <w:sz w:val="22"/>
          <w:lang w:val="en-GB"/>
        </w:rPr>
      </w:pPr>
      <w:r>
        <w:rPr>
          <w:rFonts w:eastAsia="Times New Roman" w:cs="Arial"/>
          <w:b/>
          <w:sz w:val="22"/>
          <w:lang w:val="en-GB"/>
        </w:rPr>
        <w:t xml:space="preserve">You must submit a fully completed Application Form particular to this post by Rezoomo only.  </w:t>
      </w:r>
    </w:p>
    <w:p w14:paraId="5AA90837"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val="en-GB"/>
        </w:rPr>
        <w:t>Your application must be your own work and reflect your own experiences, competencies and skills. Do not use AI to complete the application form.</w:t>
      </w:r>
    </w:p>
    <w:p w14:paraId="21AD0D75"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eastAsia="en-IE"/>
        </w:rPr>
        <w:t xml:space="preserve">We require the same information from all candidates in order to make fair decisions on their applications. </w:t>
      </w:r>
    </w:p>
    <w:p w14:paraId="06EA156D"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szCs w:val="20"/>
          <w:lang w:val="en-GB"/>
        </w:rPr>
        <w:t>Rezoomo applications will receive a response within 48 hours, which will let you know that we received your application. If you have not received a response within this period, contact the recruitment team via email to confirm your application has been received. We will not accept any applications after the closing date.</w:t>
      </w:r>
    </w:p>
    <w:p w14:paraId="5D44BADB" w14:textId="77777777" w:rsidR="00E664D9" w:rsidRDefault="00E664D9" w:rsidP="00E664D9">
      <w:pPr>
        <w:numPr>
          <w:ilvl w:val="0"/>
          <w:numId w:val="41"/>
        </w:numPr>
        <w:spacing w:after="120" w:line="360" w:lineRule="auto"/>
        <w:ind w:left="357"/>
        <w:rPr>
          <w:rFonts w:eastAsia="Times New Roman" w:cs="Arial"/>
          <w:sz w:val="22"/>
          <w:lang w:val="en-GB"/>
        </w:rPr>
      </w:pPr>
      <w:r>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0C14F9B"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rPr>
        <w:lastRenderedPageBreak/>
        <w:t>As we are only accepting applications by Rezoomo, applications must be submitted as an online application format only.</w:t>
      </w:r>
    </w:p>
    <w:p w14:paraId="0317C44E" w14:textId="77777777" w:rsidR="00E664D9" w:rsidRDefault="00E664D9" w:rsidP="00E664D9">
      <w:pPr>
        <w:numPr>
          <w:ilvl w:val="0"/>
          <w:numId w:val="41"/>
        </w:numPr>
        <w:spacing w:after="120" w:line="360" w:lineRule="auto"/>
        <w:ind w:left="357"/>
        <w:rPr>
          <w:rFonts w:eastAsia="Times New Roman" w:cs="Arial"/>
          <w:sz w:val="24"/>
          <w:lang w:val="en-GB"/>
        </w:rPr>
      </w:pPr>
      <w:r>
        <w:rPr>
          <w:rFonts w:cs="Arial"/>
          <w:sz w:val="22"/>
          <w:szCs w:val="20"/>
        </w:rPr>
        <w:t xml:space="preserve">We will only accept complete applications received by the closing date and time. If you submit multiple applications, we will only consider the </w:t>
      </w:r>
      <w:r>
        <w:rPr>
          <w:rFonts w:eastAsia="Times New Roman" w:cs="Arial"/>
          <w:sz w:val="22"/>
          <w:szCs w:val="20"/>
          <w:lang w:val="en-GB"/>
        </w:rPr>
        <w:t>last one</w:t>
      </w:r>
      <w:r>
        <w:rPr>
          <w:rFonts w:cs="Arial"/>
          <w:sz w:val="22"/>
          <w:szCs w:val="20"/>
        </w:rPr>
        <w:t xml:space="preserve"> received before the closing date and time.</w:t>
      </w:r>
    </w:p>
    <w:p w14:paraId="41D29364"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We will contact you by email. Please ensure your email address is included in your application form and use an email address that you regularly access since some communications require a timely response.</w:t>
      </w:r>
    </w:p>
    <w:p w14:paraId="466D3FDE"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To ensure that you do not miss out on any email communication it is highly recommended that you check your spam and junk folder on a regular basis.</w:t>
      </w:r>
    </w:p>
    <w:p w14:paraId="6837FEA3" w14:textId="77777777" w:rsidR="00E664D9" w:rsidRDefault="00E664D9" w:rsidP="00E664D9">
      <w:pPr>
        <w:numPr>
          <w:ilvl w:val="0"/>
          <w:numId w:val="41"/>
        </w:numPr>
        <w:spacing w:after="120" w:line="360" w:lineRule="auto"/>
        <w:ind w:left="357"/>
        <w:rPr>
          <w:rFonts w:eastAsia="Times New Roman" w:cs="Arial"/>
          <w:sz w:val="24"/>
          <w:lang w:val="en-GB"/>
        </w:rPr>
      </w:pPr>
      <w:r>
        <w:rPr>
          <w:rFonts w:eastAsia="Times New Roman" w:cs="Arial"/>
          <w:sz w:val="22"/>
          <w:szCs w:val="20"/>
          <w:lang w:eastAsia="en-IE"/>
        </w:rPr>
        <w:t>If you choose to use your work email addresses you may receive communications that have a time deadline requirement while you may be working away or on leave. We recommend you use a personal email address to which you have regular access.</w:t>
      </w:r>
    </w:p>
    <w:p w14:paraId="683E2FF1" w14:textId="542B88CE"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4" w:name="_Toc211687042"/>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4"/>
    </w:p>
    <w:p w14:paraId="1213EA50" w14:textId="2DC807E7" w:rsidR="00B1187D" w:rsidRPr="00852575" w:rsidRDefault="00B1187D" w:rsidP="00436CA9">
      <w:pPr>
        <w:numPr>
          <w:ilvl w:val="0"/>
          <w:numId w:val="7"/>
        </w:numPr>
        <w:spacing w:after="120" w:line="360" w:lineRule="auto"/>
        <w:ind w:left="357" w:hanging="357"/>
        <w:rPr>
          <w:rFonts w:eastAsia="Times New Roman" w:cs="Arial"/>
          <w:sz w:val="22"/>
          <w:lang w:eastAsia="en-IE"/>
        </w:rPr>
      </w:pPr>
      <w:r w:rsidRPr="00852575">
        <w:rPr>
          <w:rFonts w:eastAsia="Times New Roman" w:cs="Arial"/>
          <w:sz w:val="22"/>
          <w:lang w:eastAsia="en-IE"/>
        </w:rPr>
        <w:t>T</w:t>
      </w:r>
      <w:r w:rsidR="001C2789" w:rsidRPr="00852575">
        <w:rPr>
          <w:rFonts w:eastAsia="Times New Roman" w:cs="Arial"/>
          <w:sz w:val="22"/>
          <w:lang w:eastAsia="en-IE"/>
        </w:rPr>
        <w:t>h</w:t>
      </w:r>
      <w:r w:rsidRPr="00852575">
        <w:rPr>
          <w:rFonts w:eastAsia="Times New Roman" w:cs="Arial"/>
          <w:sz w:val="22"/>
          <w:lang w:eastAsia="en-IE"/>
        </w:rPr>
        <w:t xml:space="preserve">e purpose of this recruitment and selection process is to fill current and anticipated vacancies as </w:t>
      </w:r>
      <w:r w:rsidR="003A579C" w:rsidRPr="00852575">
        <w:rPr>
          <w:rFonts w:eastAsia="Times New Roman" w:cs="Arial"/>
          <w:sz w:val="22"/>
          <w:lang w:eastAsia="en-IE"/>
        </w:rPr>
        <w:t xml:space="preserve">detailed </w:t>
      </w:r>
      <w:r w:rsidRPr="00852575">
        <w:rPr>
          <w:rFonts w:eastAsia="Times New Roman" w:cs="Arial"/>
          <w:sz w:val="22"/>
          <w:lang w:eastAsia="en-IE"/>
        </w:rPr>
        <w:t xml:space="preserve">in the job specification </w:t>
      </w:r>
      <w:r w:rsidR="003A579C" w:rsidRPr="00852575">
        <w:rPr>
          <w:rFonts w:eastAsia="Times New Roman" w:cs="Arial"/>
          <w:sz w:val="22"/>
          <w:lang w:eastAsia="en-IE"/>
        </w:rPr>
        <w:t>for</w:t>
      </w:r>
      <w:r w:rsidRPr="00852575">
        <w:rPr>
          <w:rFonts w:eastAsia="Times New Roman" w:cs="Arial"/>
          <w:sz w:val="22"/>
          <w:lang w:eastAsia="en-IE"/>
        </w:rPr>
        <w:t xml:space="preserve"> the lifetime of the panel.  </w:t>
      </w:r>
      <w:r w:rsidR="00E6585F" w:rsidRPr="00852575">
        <w:rPr>
          <w:rFonts w:cs="Arial"/>
          <w:sz w:val="22"/>
        </w:rPr>
        <w:t>Being on a panel does not guarantee a job offer.</w:t>
      </w:r>
    </w:p>
    <w:p w14:paraId="56FAB5C8" w14:textId="7046B941"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25A96D35" w:rsidR="00112C30" w:rsidRPr="00E664D9" w:rsidRDefault="00112C30" w:rsidP="00436CA9">
      <w:pPr>
        <w:numPr>
          <w:ilvl w:val="0"/>
          <w:numId w:val="7"/>
        </w:numPr>
        <w:spacing w:after="120" w:line="360" w:lineRule="auto"/>
        <w:ind w:left="357" w:hanging="357"/>
        <w:rPr>
          <w:rFonts w:eastAsia="Times New Roman" w:cs="Arial"/>
          <w:bCs/>
          <w:sz w:val="22"/>
          <w:lang w:eastAsia="en-IE"/>
        </w:rPr>
      </w:pPr>
      <w:r w:rsidRPr="00E664D9">
        <w:rPr>
          <w:rFonts w:eastAsia="Times New Roman" w:cs="Arial"/>
          <w:sz w:val="22"/>
          <w:lang w:eastAsia="en-IE"/>
        </w:rPr>
        <w:t xml:space="preserve">Proposed interview dates will be indicated at a later stage. </w:t>
      </w:r>
      <w:r w:rsidR="00D7346A" w:rsidRPr="00E664D9">
        <w:rPr>
          <w:rFonts w:eastAsia="Times New Roman" w:cs="Arial"/>
          <w:sz w:val="22"/>
          <w:lang w:eastAsia="en-IE"/>
        </w:rPr>
        <w:t>Usually</w:t>
      </w:r>
      <w:r w:rsidR="00AC68FB" w:rsidRPr="00E664D9">
        <w:rPr>
          <w:rFonts w:eastAsia="Times New Roman" w:cs="Arial"/>
          <w:sz w:val="22"/>
          <w:lang w:eastAsia="en-IE"/>
        </w:rPr>
        <w:t xml:space="preserve">, </w:t>
      </w:r>
      <w:r w:rsidR="00AC68FB" w:rsidRPr="00E664D9">
        <w:rPr>
          <w:rFonts w:cs="Arial"/>
          <w:sz w:val="22"/>
        </w:rPr>
        <w:t>candidates</w:t>
      </w:r>
      <w:r w:rsidRPr="00E664D9">
        <w:rPr>
          <w:rFonts w:cs="Arial"/>
          <w:sz w:val="22"/>
        </w:rPr>
        <w:t xml:space="preserve"> </w:t>
      </w:r>
      <w:r w:rsidR="00D7346A" w:rsidRPr="00E664D9">
        <w:rPr>
          <w:rFonts w:cs="Arial"/>
          <w:sz w:val="22"/>
        </w:rPr>
        <w:t>will receive,</w:t>
      </w:r>
      <w:r w:rsidRPr="00E664D9">
        <w:rPr>
          <w:rFonts w:cs="Arial"/>
          <w:sz w:val="22"/>
        </w:rPr>
        <w:t xml:space="preserve"> at least</w:t>
      </w:r>
      <w:r w:rsidR="00D7346A" w:rsidRPr="00E664D9">
        <w:rPr>
          <w:rFonts w:cs="Arial"/>
          <w:sz w:val="22"/>
        </w:rPr>
        <w:t>,</w:t>
      </w:r>
      <w:r w:rsidRPr="00E664D9">
        <w:rPr>
          <w:rFonts w:cs="Arial"/>
          <w:sz w:val="22"/>
        </w:rPr>
        <w:t xml:space="preserve"> two weeks' notice of interview. </w:t>
      </w:r>
      <w:r w:rsidR="00D7346A" w:rsidRPr="00E664D9">
        <w:rPr>
          <w:rFonts w:cs="Arial"/>
          <w:sz w:val="22"/>
        </w:rPr>
        <w:t>It may be less</w:t>
      </w:r>
      <w:r w:rsidR="00AC68FB" w:rsidRPr="00E664D9">
        <w:rPr>
          <w:rFonts w:cs="Arial"/>
          <w:sz w:val="22"/>
        </w:rPr>
        <w:t>, in</w:t>
      </w:r>
      <w:r w:rsidRPr="00E664D9">
        <w:rPr>
          <w:rFonts w:cs="Arial"/>
          <w:sz w:val="22"/>
        </w:rPr>
        <w:t xml:space="preserve"> exceptional circumstances.</w:t>
      </w:r>
    </w:p>
    <w:p w14:paraId="34AB6924" w14:textId="6DF95C61"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EED52C3" w14:textId="45E8C22A" w:rsidR="005F4C29" w:rsidRPr="00E664D9" w:rsidRDefault="005F4C29" w:rsidP="00436CA9">
      <w:pPr>
        <w:numPr>
          <w:ilvl w:val="0"/>
          <w:numId w:val="7"/>
        </w:numPr>
        <w:spacing w:after="120" w:line="360" w:lineRule="auto"/>
        <w:ind w:left="357" w:hanging="357"/>
        <w:rPr>
          <w:rFonts w:eastAsia="Times New Roman" w:cs="Arial"/>
          <w:bCs/>
          <w:sz w:val="22"/>
          <w:lang w:eastAsia="en-IE"/>
        </w:rPr>
      </w:pPr>
      <w:r w:rsidRPr="00E664D9">
        <w:rPr>
          <w:rFonts w:eastAsia="Times New Roman" w:cs="Arial"/>
          <w:bCs/>
          <w:sz w:val="22"/>
          <w:lang w:eastAsia="en-IE"/>
        </w:rPr>
        <w:t>If there is an existing panel in place</w:t>
      </w:r>
      <w:r w:rsidR="00E82D11" w:rsidRPr="00E664D9">
        <w:rPr>
          <w:rFonts w:eastAsia="Times New Roman" w:cs="Arial"/>
          <w:bCs/>
          <w:sz w:val="22"/>
          <w:lang w:eastAsia="en-IE"/>
        </w:rPr>
        <w:t>, it may</w:t>
      </w:r>
      <w:r w:rsidRPr="00E664D9">
        <w:rPr>
          <w:rFonts w:eastAsia="Times New Roman" w:cs="Arial"/>
          <w:bCs/>
          <w:sz w:val="22"/>
          <w:lang w:eastAsia="en-IE"/>
        </w:rPr>
        <w:t xml:space="preserve"> take precedence over the newly formed panel for this campaign.</w:t>
      </w:r>
      <w:r w:rsidR="00827B5C" w:rsidRPr="00E664D9">
        <w:rPr>
          <w:rFonts w:eastAsia="Times New Roman" w:cs="Arial"/>
          <w:bCs/>
          <w:sz w:val="22"/>
          <w:lang w:eastAsia="en-IE"/>
        </w:rPr>
        <w:t xml:space="preserve"> </w:t>
      </w:r>
      <w:hyperlink w:anchor="_Appendix:_5_Panel" w:history="1">
        <w:r w:rsidR="00762635" w:rsidRPr="00E664D9">
          <w:rPr>
            <w:rStyle w:val="Hyperlink"/>
            <w:rFonts w:eastAsia="Times New Roman" w:cs="Arial"/>
            <w:bCs/>
            <w:color w:val="auto"/>
            <w:sz w:val="22"/>
            <w:lang w:eastAsia="en-IE"/>
          </w:rPr>
          <w:t>Appendix 5</w:t>
        </w:r>
      </w:hyperlink>
      <w:r w:rsidR="00E82D11" w:rsidRPr="00E664D9">
        <w:rPr>
          <w:rStyle w:val="Hyperlink"/>
          <w:rFonts w:eastAsia="Times New Roman" w:cs="Arial"/>
          <w:bCs/>
          <w:color w:val="auto"/>
          <w:sz w:val="22"/>
          <w:lang w:eastAsia="en-IE"/>
        </w:rPr>
        <w:t xml:space="preserve"> </w:t>
      </w:r>
      <w:r w:rsidR="00E82D11" w:rsidRPr="00E664D9">
        <w:rPr>
          <w:rStyle w:val="Hyperlink"/>
          <w:rFonts w:eastAsia="Times New Roman" w:cs="Arial"/>
          <w:bCs/>
          <w:color w:val="auto"/>
          <w:sz w:val="22"/>
          <w:u w:val="none"/>
          <w:lang w:eastAsia="en-IE"/>
        </w:rPr>
        <w:t>provides full details on panel management rules</w:t>
      </w:r>
      <w:r w:rsidR="00827B5C" w:rsidRPr="00E664D9">
        <w:rPr>
          <w:rFonts w:eastAsia="Times New Roman" w:cs="Arial"/>
          <w:bCs/>
          <w:sz w:val="22"/>
          <w:lang w:eastAsia="en-IE"/>
        </w:rPr>
        <w:t>.</w:t>
      </w:r>
    </w:p>
    <w:p w14:paraId="618CBDA8" w14:textId="0932E586"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lastRenderedPageBreak/>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325D38CF" w14:textId="2560FBF8"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5" w:name="_Toc211687043"/>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5"/>
    </w:p>
    <w:p w14:paraId="6D912C82" w14:textId="6B50D6B2"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0"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1"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2"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DC550E" w:rsidP="00436CA9">
      <w:pPr>
        <w:pStyle w:val="ListParagraph"/>
        <w:numPr>
          <w:ilvl w:val="1"/>
          <w:numId w:val="3"/>
        </w:numPr>
        <w:spacing w:after="120" w:line="360" w:lineRule="auto"/>
        <w:ind w:hanging="357"/>
        <w:contextualSpacing w:val="0"/>
        <w:rPr>
          <w:rFonts w:cs="Arial"/>
          <w:sz w:val="22"/>
          <w:u w:val="single"/>
        </w:rPr>
      </w:pPr>
      <w:hyperlink r:id="rId13" w:history="1">
        <w:r w:rsidR="004F77B5" w:rsidRPr="003A481C">
          <w:rPr>
            <w:rStyle w:val="Hyperlink"/>
            <w:rFonts w:cs="Arial"/>
            <w:sz w:val="22"/>
          </w:rPr>
          <w:t>Applying for a job in the HSE</w:t>
        </w:r>
      </w:hyperlink>
    </w:p>
    <w:p w14:paraId="6D8CA77E" w14:textId="32F5B8A7" w:rsidR="004F77B5" w:rsidRPr="003A481C" w:rsidRDefault="00DC550E" w:rsidP="00436CA9">
      <w:pPr>
        <w:pStyle w:val="ListParagraph"/>
        <w:numPr>
          <w:ilvl w:val="1"/>
          <w:numId w:val="3"/>
        </w:numPr>
        <w:spacing w:after="120" w:line="360" w:lineRule="auto"/>
        <w:ind w:hanging="357"/>
        <w:contextualSpacing w:val="0"/>
        <w:rPr>
          <w:rFonts w:cs="Arial"/>
          <w:sz w:val="22"/>
          <w:u w:val="single"/>
        </w:rPr>
      </w:pPr>
      <w:hyperlink r:id="rId14" w:history="1">
        <w:r w:rsidR="004F77B5" w:rsidRPr="003A481C">
          <w:rPr>
            <w:rStyle w:val="Hyperlink"/>
            <w:rFonts w:cs="Arial"/>
            <w:sz w:val="22"/>
          </w:rPr>
          <w:t>About interviewing in the HSE</w:t>
        </w:r>
      </w:hyperlink>
    </w:p>
    <w:p w14:paraId="27BAA031" w14:textId="32D120D8" w:rsidR="004F77B5" w:rsidRPr="003A481C" w:rsidRDefault="00DC550E" w:rsidP="00436CA9">
      <w:pPr>
        <w:pStyle w:val="ListParagraph"/>
        <w:numPr>
          <w:ilvl w:val="1"/>
          <w:numId w:val="3"/>
        </w:numPr>
        <w:spacing w:after="120" w:line="360" w:lineRule="auto"/>
        <w:ind w:hanging="357"/>
        <w:contextualSpacing w:val="0"/>
        <w:rPr>
          <w:rStyle w:val="Hyperlink"/>
          <w:rFonts w:cs="Arial"/>
          <w:color w:val="auto"/>
          <w:sz w:val="22"/>
        </w:rPr>
      </w:pPr>
      <w:hyperlink r:id="rId15" w:history="1">
        <w:r w:rsidR="004F77B5" w:rsidRPr="003A481C">
          <w:rPr>
            <w:rStyle w:val="Hyperlink"/>
            <w:rFonts w:cs="Arial"/>
            <w:sz w:val="22"/>
          </w:rPr>
          <w:t>Practising for an Interview in the HSE</w:t>
        </w:r>
      </w:hyperlink>
    </w:p>
    <w:p w14:paraId="17D88646" w14:textId="1895F138"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6"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7"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6" w:name="_Toc211687044"/>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6"/>
    </w:p>
    <w:p w14:paraId="7838DA50" w14:textId="09D43D01"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7" w:name="_Toc211687045"/>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7"/>
      <w:r w:rsidRPr="003A481C">
        <w:rPr>
          <w:rFonts w:eastAsia="Times New Roman"/>
          <w:b w:val="0"/>
          <w:color w:val="000000" w:themeColor="text1"/>
          <w:sz w:val="22"/>
          <w:szCs w:val="22"/>
          <w:lang w:val="en-GB" w:eastAsia="zh-CN"/>
        </w:rPr>
        <w:t xml:space="preserve"> </w:t>
      </w:r>
    </w:p>
    <w:p w14:paraId="261B1C1F" w14:textId="49040AE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8" w:name="_Toc211687046"/>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8"/>
    </w:p>
    <w:p w14:paraId="2DC0B780" w14:textId="522CDA4A" w:rsidR="00DF0EE6" w:rsidRPr="00852575" w:rsidRDefault="00DF0EE6" w:rsidP="00436CA9">
      <w:pPr>
        <w:pStyle w:val="ListParagraph"/>
        <w:autoSpaceDE w:val="0"/>
        <w:autoSpaceDN w:val="0"/>
        <w:adjustRightInd w:val="0"/>
        <w:spacing w:after="120" w:line="360" w:lineRule="auto"/>
        <w:ind w:left="0"/>
        <w:contextualSpacing w:val="0"/>
        <w:rPr>
          <w:rFonts w:cs="Arial"/>
          <w:sz w:val="22"/>
        </w:rPr>
      </w:pPr>
      <w:r w:rsidRPr="00852575">
        <w:rPr>
          <w:rFonts w:cs="Arial"/>
          <w:sz w:val="22"/>
        </w:rPr>
        <w:t xml:space="preserve">What </w:t>
      </w:r>
      <w:r w:rsidR="003A481C" w:rsidRPr="00852575">
        <w:rPr>
          <w:rFonts w:cs="Arial"/>
          <w:sz w:val="22"/>
        </w:rPr>
        <w:t>is a p</w:t>
      </w:r>
      <w:r w:rsidRPr="00852575">
        <w:rPr>
          <w:rFonts w:cs="Arial"/>
          <w:sz w:val="22"/>
        </w:rPr>
        <w:t>anel?</w:t>
      </w:r>
    </w:p>
    <w:p w14:paraId="3A5C2F05" w14:textId="5773B97C" w:rsidR="00EB02F1" w:rsidRPr="00852575" w:rsidRDefault="002A0CB6" w:rsidP="00436CA9">
      <w:pPr>
        <w:pStyle w:val="ListParagraph"/>
        <w:spacing w:after="120" w:line="360" w:lineRule="auto"/>
        <w:ind w:left="0"/>
        <w:contextualSpacing w:val="0"/>
        <w:rPr>
          <w:rFonts w:cs="Arial"/>
          <w:sz w:val="22"/>
        </w:rPr>
      </w:pPr>
      <w:r w:rsidRPr="00852575">
        <w:rPr>
          <w:rFonts w:cs="Arial"/>
          <w:sz w:val="22"/>
        </w:rPr>
        <w:t xml:space="preserve">A panel is a list of candidates who have been successful at interview, ranked in order of merit. </w:t>
      </w:r>
      <w:r w:rsidR="003A481C" w:rsidRPr="00852575">
        <w:rPr>
          <w:rFonts w:cs="Arial"/>
          <w:sz w:val="22"/>
        </w:rPr>
        <w:t>We place t</w:t>
      </w:r>
      <w:r w:rsidRPr="00852575">
        <w:rPr>
          <w:rFonts w:cs="Arial"/>
          <w:sz w:val="22"/>
        </w:rPr>
        <w:t xml:space="preserve">he highest-scoring candidate first on the panel, and </w:t>
      </w:r>
      <w:r w:rsidR="003F71B6" w:rsidRPr="00852575">
        <w:rPr>
          <w:rFonts w:cs="Arial"/>
          <w:sz w:val="22"/>
        </w:rPr>
        <w:t xml:space="preserve">offer </w:t>
      </w:r>
      <w:r w:rsidRPr="00852575">
        <w:rPr>
          <w:rFonts w:cs="Arial"/>
          <w:sz w:val="22"/>
        </w:rPr>
        <w:t xml:space="preserve">subsequent vacancies in order of merit. If the first candidate declines the </w:t>
      </w:r>
      <w:r w:rsidR="005C170F" w:rsidRPr="00852575">
        <w:rPr>
          <w:rFonts w:eastAsia="Times New Roman" w:cs="Arial"/>
          <w:bCs/>
          <w:sz w:val="22"/>
          <w:lang w:eastAsia="en-IE"/>
        </w:rPr>
        <w:t xml:space="preserve">conditional </w:t>
      </w:r>
      <w:r w:rsidRPr="00852575">
        <w:rPr>
          <w:rFonts w:cs="Arial"/>
          <w:sz w:val="22"/>
        </w:rPr>
        <w:t xml:space="preserve">job offer, </w:t>
      </w:r>
      <w:r w:rsidR="003F71B6" w:rsidRPr="00852575">
        <w:rPr>
          <w:rFonts w:cs="Arial"/>
          <w:sz w:val="22"/>
        </w:rPr>
        <w:t xml:space="preserve">we offer it </w:t>
      </w:r>
      <w:r w:rsidRPr="00852575">
        <w:rPr>
          <w:rFonts w:cs="Arial"/>
          <w:sz w:val="22"/>
        </w:rPr>
        <w:t xml:space="preserve">to the second candidate, and so on. Panels remain active for at least one year </w:t>
      </w:r>
      <w:r w:rsidR="003F71B6" w:rsidRPr="00852575">
        <w:rPr>
          <w:rFonts w:cs="Arial"/>
          <w:sz w:val="22"/>
        </w:rPr>
        <w:t>and can extend them.</w:t>
      </w:r>
    </w:p>
    <w:p w14:paraId="51F8C81B" w14:textId="3CE0BDBB"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9" w:name="_Toc211687047"/>
      <w:r w:rsidRPr="00125EBD">
        <w:rPr>
          <w:rFonts w:eastAsia="Times New Roman"/>
          <w:b w:val="0"/>
          <w:color w:val="000000" w:themeColor="text1"/>
          <w:sz w:val="22"/>
          <w:szCs w:val="22"/>
          <w:lang w:val="en-GB" w:eastAsia="zh-CN"/>
        </w:rPr>
        <w:t>Marking System</w:t>
      </w:r>
      <w:bookmarkEnd w:id="9"/>
    </w:p>
    <w:p w14:paraId="502194C4" w14:textId="3FD059B5"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pPr>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29F3BD06" w14:textId="77777777" w:rsidR="00125EBD" w:rsidRDefault="00125EBD" w:rsidP="00436CA9">
      <w:pPr>
        <w:spacing w:after="120" w:line="360" w:lineRule="auto"/>
        <w:rPr>
          <w:rFonts w:cs="Arial"/>
          <w:sz w:val="22"/>
        </w:rPr>
      </w:pPr>
    </w:p>
    <w:p w14:paraId="3D66FE55" w14:textId="5C9E008F"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10" w:name="_Toc211687048"/>
      <w:r w:rsidRPr="00436CA9">
        <w:rPr>
          <w:rFonts w:eastAsia="Times New Roman"/>
          <w:b w:val="0"/>
          <w:color w:val="000000" w:themeColor="text1"/>
          <w:sz w:val="22"/>
          <w:szCs w:val="22"/>
          <w:lang w:val="en-GB" w:eastAsia="zh-CN"/>
        </w:rPr>
        <w:t>Future panels</w:t>
      </w:r>
      <w:bookmarkEnd w:id="10"/>
    </w:p>
    <w:p w14:paraId="026863B7" w14:textId="5451F3AF" w:rsidR="0016327E" w:rsidRPr="00852575" w:rsidRDefault="0016327E" w:rsidP="00436CA9">
      <w:pPr>
        <w:pStyle w:val="ListParagraph"/>
        <w:spacing w:after="120" w:line="360" w:lineRule="auto"/>
        <w:ind w:left="0"/>
        <w:contextualSpacing w:val="0"/>
        <w:rPr>
          <w:rFonts w:eastAsia="Times New Roman" w:cs="Arial"/>
          <w:sz w:val="22"/>
          <w:lang w:eastAsia="en-IE"/>
        </w:rPr>
      </w:pPr>
      <w:r w:rsidRPr="00852575">
        <w:rPr>
          <w:rFonts w:eastAsia="Times New Roman" w:cs="Arial"/>
          <w:sz w:val="22"/>
          <w:lang w:eastAsia="en-IE"/>
        </w:rPr>
        <w:t xml:space="preserve">The HSE may contact all available successful candidates if the panels are exhausted. </w:t>
      </w:r>
      <w:r w:rsidR="009646AB" w:rsidRPr="00852575">
        <w:rPr>
          <w:rFonts w:eastAsia="Times New Roman" w:cs="Arial"/>
          <w:sz w:val="22"/>
          <w:lang w:eastAsia="en-IE"/>
        </w:rPr>
        <w:t>We may extend t</w:t>
      </w:r>
      <w:r w:rsidRPr="00852575">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1" w:name="_Toc211687049"/>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1"/>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2" w:name="_Toc211687050"/>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2"/>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3" w:name="_Toc211687051"/>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3"/>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4" w:name="_Toc211687052"/>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4"/>
    </w:p>
    <w:p w14:paraId="345DCB4C" w14:textId="662155C6"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18" w:history="1">
        <w:r w:rsidR="009646AB" w:rsidRPr="009646AB">
          <w:rPr>
            <w:rStyle w:val="Hyperlink"/>
            <w:rFonts w:cs="Arial"/>
            <w:iCs/>
            <w:sz w:val="22"/>
          </w:rPr>
          <w:t>CPSA website.</w:t>
        </w:r>
      </w:hyperlink>
    </w:p>
    <w:p w14:paraId="5D01FF02" w14:textId="27DF9621"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3C7BD1A1" w14:textId="71572651"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Informal </w:t>
      </w:r>
      <w:r w:rsidR="009646AB" w:rsidRPr="00436CA9">
        <w:rPr>
          <w:rFonts w:cs="Arial"/>
          <w:iCs/>
          <w:sz w:val="22"/>
        </w:rPr>
        <w:t>review / complaint</w:t>
      </w:r>
    </w:p>
    <w:p w14:paraId="10E83CEE" w14:textId="17301648" w:rsidR="00AD3D3D" w:rsidRPr="00852575" w:rsidRDefault="00316603" w:rsidP="00436CA9">
      <w:pPr>
        <w:autoSpaceDE w:val="0"/>
        <w:autoSpaceDN w:val="0"/>
        <w:spacing w:after="120" w:line="360" w:lineRule="auto"/>
        <w:rPr>
          <w:rFonts w:cs="Arial"/>
          <w:iCs/>
          <w:sz w:val="22"/>
        </w:rPr>
      </w:pPr>
      <w:r w:rsidRPr="00852575">
        <w:rPr>
          <w:rFonts w:cs="Arial"/>
          <w:iCs/>
          <w:sz w:val="22"/>
        </w:rPr>
        <w:t>Submit your r</w:t>
      </w:r>
      <w:r w:rsidR="00AD3D3D" w:rsidRPr="00852575">
        <w:rPr>
          <w:rFonts w:cs="Arial"/>
          <w:iCs/>
          <w:sz w:val="22"/>
        </w:rPr>
        <w:t xml:space="preserve">equest </w:t>
      </w:r>
      <w:r w:rsidRPr="00852575">
        <w:rPr>
          <w:rFonts w:cs="Arial"/>
          <w:iCs/>
          <w:sz w:val="22"/>
        </w:rPr>
        <w:t xml:space="preserve">by </w:t>
      </w:r>
      <w:r w:rsidR="00AD3D3D" w:rsidRPr="00852575">
        <w:rPr>
          <w:rFonts w:cs="Arial"/>
          <w:iCs/>
          <w:sz w:val="22"/>
        </w:rPr>
        <w:t xml:space="preserve">email to </w:t>
      </w:r>
      <w:r w:rsidR="00852575" w:rsidRPr="00852575">
        <w:rPr>
          <w:rFonts w:cs="Arial"/>
          <w:sz w:val="22"/>
        </w:rPr>
        <w:t>Tara Devine</w:t>
      </w:r>
      <w:r w:rsidR="00AD3D3D" w:rsidRPr="00852575">
        <w:rPr>
          <w:rFonts w:cs="Arial"/>
          <w:sz w:val="22"/>
        </w:rPr>
        <w:t>,</w:t>
      </w:r>
      <w:r w:rsidR="00AD3D3D" w:rsidRPr="00852575">
        <w:rPr>
          <w:rFonts w:cs="Arial"/>
          <w:iCs/>
          <w:sz w:val="22"/>
        </w:rPr>
        <w:t xml:space="preserve"> </w:t>
      </w:r>
      <w:r w:rsidR="00BA76E6" w:rsidRPr="00852575">
        <w:rPr>
          <w:rFonts w:cs="Arial"/>
          <w:iCs/>
          <w:sz w:val="22"/>
        </w:rPr>
        <w:t>Recruitment</w:t>
      </w:r>
      <w:r w:rsidR="00852575" w:rsidRPr="00852575">
        <w:rPr>
          <w:rFonts w:cs="Arial"/>
          <w:iCs/>
          <w:sz w:val="22"/>
        </w:rPr>
        <w:t xml:space="preserve"> Manager</w:t>
      </w:r>
      <w:r w:rsidR="00AD3D3D" w:rsidRPr="00852575">
        <w:rPr>
          <w:rFonts w:cs="Arial"/>
          <w:iCs/>
          <w:sz w:val="22"/>
        </w:rPr>
        <w:t xml:space="preserve"> (</w:t>
      </w:r>
      <w:hyperlink r:id="rId19" w:history="1">
        <w:r w:rsidR="00852575" w:rsidRPr="00852575">
          <w:rPr>
            <w:rStyle w:val="Hyperlink"/>
            <w:rFonts w:cs="Arial"/>
            <w:iCs/>
            <w:color w:val="auto"/>
            <w:sz w:val="22"/>
          </w:rPr>
          <w:t>Tara.Devine@hse.ie</w:t>
        </w:r>
      </w:hyperlink>
      <w:r w:rsidR="00AD3D3D" w:rsidRPr="00852575">
        <w:rPr>
          <w:rFonts w:cs="Arial"/>
          <w:iCs/>
          <w:sz w:val="22"/>
        </w:rPr>
        <w:t xml:space="preserve">) within </w:t>
      </w:r>
      <w:r w:rsidR="00AD3D3D" w:rsidRPr="00852575">
        <w:rPr>
          <w:rFonts w:cs="Arial"/>
          <w:b/>
          <w:iCs/>
          <w:sz w:val="22"/>
        </w:rPr>
        <w:t>5 working days</w:t>
      </w:r>
      <w:r w:rsidR="00AD3D3D" w:rsidRPr="00852575">
        <w:rPr>
          <w:rFonts w:cs="Arial"/>
          <w:iCs/>
          <w:sz w:val="22"/>
        </w:rPr>
        <w:t xml:space="preserve"> of </w:t>
      </w:r>
      <w:r w:rsidR="00A06C0A" w:rsidRPr="00852575">
        <w:rPr>
          <w:rFonts w:cs="Arial"/>
          <w:iCs/>
          <w:sz w:val="22"/>
        </w:rPr>
        <w:t>receiving of</w:t>
      </w:r>
      <w:r w:rsidR="00AD3D3D" w:rsidRPr="00852575">
        <w:rPr>
          <w:rFonts w:cs="Arial"/>
          <w:iCs/>
          <w:sz w:val="22"/>
        </w:rPr>
        <w:t xml:space="preserve"> a decision.</w:t>
      </w:r>
    </w:p>
    <w:p w14:paraId="26E91CBC" w14:textId="162D5BBD" w:rsidR="00AD3D3D" w:rsidRPr="00436CA9" w:rsidRDefault="00AD3D3D" w:rsidP="00436CA9">
      <w:pPr>
        <w:autoSpaceDE w:val="0"/>
        <w:autoSpaceDN w:val="0"/>
        <w:spacing w:after="120" w:line="360" w:lineRule="auto"/>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607F2174" w:rsidR="00AD3D3D" w:rsidRPr="00852575" w:rsidRDefault="00316603" w:rsidP="00436CA9">
      <w:pPr>
        <w:autoSpaceDE w:val="0"/>
        <w:autoSpaceDN w:val="0"/>
        <w:spacing w:after="120" w:line="360" w:lineRule="auto"/>
        <w:rPr>
          <w:rFonts w:cs="Arial"/>
          <w:iCs/>
          <w:sz w:val="22"/>
        </w:rPr>
      </w:pPr>
      <w:r w:rsidRPr="00852575">
        <w:rPr>
          <w:rFonts w:cs="Arial"/>
          <w:iCs/>
          <w:sz w:val="22"/>
        </w:rPr>
        <w:t>Submit your request by</w:t>
      </w:r>
      <w:r w:rsidR="00AD3D3D" w:rsidRPr="00852575">
        <w:rPr>
          <w:rFonts w:cs="Arial"/>
          <w:iCs/>
          <w:sz w:val="22"/>
        </w:rPr>
        <w:t xml:space="preserve"> email to </w:t>
      </w:r>
      <w:r w:rsidR="00852575" w:rsidRPr="00852575">
        <w:rPr>
          <w:rFonts w:cs="Arial"/>
          <w:iCs/>
          <w:sz w:val="22"/>
        </w:rPr>
        <w:t>Sonya Gallagher, HR Manager,</w:t>
      </w:r>
      <w:r w:rsidR="00AD3D3D" w:rsidRPr="00852575">
        <w:rPr>
          <w:rFonts w:cs="Arial"/>
          <w:iCs/>
          <w:sz w:val="22"/>
        </w:rPr>
        <w:t xml:space="preserve"> Formal Appeals Officer</w:t>
      </w:r>
      <w:r w:rsidR="00BA76E6" w:rsidRPr="00852575">
        <w:rPr>
          <w:rFonts w:cs="Arial"/>
          <w:iCs/>
          <w:sz w:val="22"/>
        </w:rPr>
        <w:t xml:space="preserve"> </w:t>
      </w:r>
      <w:r w:rsidR="00852575" w:rsidRPr="00852575">
        <w:rPr>
          <w:rFonts w:cs="Arial"/>
          <w:iCs/>
          <w:sz w:val="22"/>
        </w:rPr>
        <w:t>(</w:t>
      </w:r>
      <w:r w:rsidR="00852575" w:rsidRPr="00852575">
        <w:rPr>
          <w:rFonts w:cs="Arial"/>
          <w:iCs/>
          <w:sz w:val="22"/>
          <w:szCs w:val="20"/>
        </w:rPr>
        <w:t>dglhrmanager</w:t>
      </w:r>
      <w:hyperlink r:id="rId20" w:history="1">
        <w:r w:rsidR="00852575" w:rsidRPr="00852575">
          <w:rPr>
            <w:rStyle w:val="Hyperlink"/>
            <w:rFonts w:cs="Arial"/>
            <w:iCs/>
            <w:color w:val="auto"/>
            <w:sz w:val="22"/>
            <w:szCs w:val="20"/>
            <w:u w:val="none"/>
          </w:rPr>
          <w:t>@hse.ie</w:t>
        </w:r>
      </w:hyperlink>
      <w:r w:rsidR="00852575" w:rsidRPr="00852575">
        <w:t xml:space="preserve">) </w:t>
      </w:r>
      <w:r w:rsidR="00AD3D3D" w:rsidRPr="00852575">
        <w:rPr>
          <w:rFonts w:cs="Arial"/>
          <w:iCs/>
          <w:sz w:val="22"/>
        </w:rPr>
        <w:t xml:space="preserve">within </w:t>
      </w:r>
      <w:r w:rsidR="00AD3D3D" w:rsidRPr="00852575">
        <w:rPr>
          <w:rFonts w:cs="Arial"/>
          <w:b/>
          <w:iCs/>
          <w:sz w:val="22"/>
        </w:rPr>
        <w:t>5 working days</w:t>
      </w:r>
      <w:r w:rsidR="00AD3D3D" w:rsidRPr="00852575">
        <w:rPr>
          <w:rFonts w:cs="Arial"/>
          <w:iCs/>
          <w:sz w:val="22"/>
        </w:rPr>
        <w:t xml:space="preserve"> of recei</w:t>
      </w:r>
      <w:r w:rsidRPr="00852575">
        <w:rPr>
          <w:rFonts w:cs="Arial"/>
          <w:iCs/>
          <w:sz w:val="22"/>
        </w:rPr>
        <w:t>ving</w:t>
      </w:r>
      <w:r w:rsidR="00AD3D3D" w:rsidRPr="00852575">
        <w:rPr>
          <w:rFonts w:cs="Arial"/>
          <w:iCs/>
          <w:sz w:val="22"/>
        </w:rPr>
        <w:t xml:space="preserve"> of a decision.</w:t>
      </w:r>
    </w:p>
    <w:p w14:paraId="528E3395" w14:textId="1E3F9FFD"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5" w:name="_Toc211687053"/>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5"/>
      <w:r w:rsidRPr="00436CA9">
        <w:rPr>
          <w:rFonts w:eastAsia="Times New Roman"/>
          <w:b w:val="0"/>
          <w:color w:val="000000" w:themeColor="text1"/>
          <w:sz w:val="22"/>
          <w:szCs w:val="22"/>
          <w:lang w:val="en-GB" w:eastAsia="zh-CN"/>
        </w:rPr>
        <w:t xml:space="preserve">  </w:t>
      </w:r>
    </w:p>
    <w:p w14:paraId="3E67225F" w14:textId="59F8139B" w:rsidR="00A02D6A" w:rsidRPr="00436CA9" w:rsidRDefault="00AD3D3D" w:rsidP="00436CA9">
      <w:pPr>
        <w:spacing w:after="120" w:line="360" w:lineRule="auto"/>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at</w:t>
      </w:r>
      <w:r w:rsidR="00852575" w:rsidRPr="00852575">
        <w:t xml:space="preserve"> </w:t>
      </w:r>
      <w:hyperlink r:id="rId21" w:history="1">
        <w:r w:rsidR="00852575">
          <w:rPr>
            <w:rStyle w:val="Hyperlink"/>
            <w:rFonts w:cs="Arial"/>
            <w:sz w:val="22"/>
            <w:szCs w:val="20"/>
          </w:rPr>
          <w:t>https://www.hse.ie/eng/privacy-statement/</w:t>
        </w:r>
      </w:hyperlink>
      <w:r w:rsidR="00852575">
        <w:rPr>
          <w:rFonts w:cs="Arial"/>
          <w:color w:val="000000"/>
          <w:sz w:val="22"/>
          <w:szCs w:val="20"/>
        </w:rPr>
        <w:t>.</w:t>
      </w:r>
    </w:p>
    <w:p w14:paraId="52781400" w14:textId="2ECB48E1"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6" w:name="_Toc211687054"/>
      <w:r w:rsidRPr="00436CA9">
        <w:rPr>
          <w:rFonts w:eastAsia="Times New Roman"/>
          <w:b w:val="0"/>
          <w:color w:val="000000" w:themeColor="text1"/>
          <w:sz w:val="22"/>
          <w:szCs w:val="22"/>
          <w:lang w:val="en-GB" w:eastAsia="zh-CN"/>
        </w:rPr>
        <w:t>Superannuation / Pension Information</w:t>
      </w:r>
      <w:bookmarkEnd w:id="16"/>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436CA9">
      <w:pPr>
        <w:spacing w:after="120" w:line="360" w:lineRule="auto"/>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3C407185"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F4FD8E8"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267A1FD1" w14:textId="602A8B7C"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2FA4E0E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6353C7D7"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436CA9">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436CA9">
      <w:pPr>
        <w:spacing w:after="120" w:line="360" w:lineRule="auto"/>
        <w:rPr>
          <w:rFonts w:cs="Arial"/>
          <w:sz w:val="22"/>
        </w:rPr>
      </w:pPr>
    </w:p>
    <w:p w14:paraId="42005E46" w14:textId="6EB43231" w:rsidR="00335ABF" w:rsidRPr="00436CA9" w:rsidRDefault="00335ABF" w:rsidP="00436CA9">
      <w:pPr>
        <w:spacing w:after="120" w:line="360" w:lineRule="auto"/>
        <w:rPr>
          <w:rFonts w:cs="Arial"/>
          <w:sz w:val="22"/>
        </w:rPr>
      </w:pPr>
      <w:r w:rsidRPr="00436CA9">
        <w:rPr>
          <w:rFonts w:cs="Arial"/>
          <w:sz w:val="22"/>
        </w:rPr>
        <w:br w:type="page"/>
      </w:r>
    </w:p>
    <w:p w14:paraId="20D5C121" w14:textId="5F0C3550" w:rsidR="00BA76E6" w:rsidRDefault="002E719E" w:rsidP="00436CA9">
      <w:pPr>
        <w:pStyle w:val="Heading1"/>
        <w:rPr>
          <w:rFonts w:eastAsia="Times New Roman" w:cs="Arial"/>
          <w:i/>
          <w:color w:val="000000" w:themeColor="text1"/>
          <w:sz w:val="22"/>
          <w:szCs w:val="22"/>
          <w:u w:val="single"/>
          <w:lang w:val="en-GB" w:eastAsia="zh-CN"/>
        </w:rPr>
      </w:pPr>
      <w:bookmarkStart w:id="17" w:name="_Toc211687055"/>
      <w:r w:rsidRPr="00852575">
        <w:rPr>
          <w:rFonts w:eastAsia="Times New Roman" w:cs="Arial"/>
          <w:i/>
          <w:color w:val="000000" w:themeColor="text1"/>
          <w:sz w:val="22"/>
          <w:szCs w:val="22"/>
          <w:u w:val="single"/>
          <w:lang w:val="en-GB" w:eastAsia="zh-CN"/>
        </w:rPr>
        <w:t xml:space="preserve">Appendices: </w:t>
      </w:r>
      <w:r w:rsidR="00BA76E6" w:rsidRPr="00852575">
        <w:rPr>
          <w:rFonts w:eastAsia="Times New Roman" w:cs="Arial"/>
          <w:i/>
          <w:color w:val="000000" w:themeColor="text1"/>
          <w:sz w:val="22"/>
          <w:szCs w:val="22"/>
          <w:u w:val="single"/>
          <w:lang w:val="en-GB" w:eastAsia="zh-CN"/>
        </w:rPr>
        <w:t xml:space="preserve">Supplementary </w:t>
      </w:r>
      <w:r w:rsidR="00952BDC" w:rsidRPr="00852575">
        <w:rPr>
          <w:rFonts w:eastAsia="Times New Roman" w:cs="Arial"/>
          <w:i/>
          <w:color w:val="000000" w:themeColor="text1"/>
          <w:sz w:val="22"/>
          <w:szCs w:val="22"/>
          <w:u w:val="single"/>
          <w:lang w:val="en-GB" w:eastAsia="zh-CN"/>
        </w:rPr>
        <w:t>recruitment and selection process information</w:t>
      </w:r>
      <w:bookmarkEnd w:id="17"/>
      <w:r w:rsidR="00952BDC" w:rsidRPr="00852575">
        <w:rPr>
          <w:rFonts w:eastAsia="Times New Roman" w:cs="Arial"/>
          <w:i/>
          <w:color w:val="000000" w:themeColor="text1"/>
          <w:sz w:val="22"/>
          <w:szCs w:val="22"/>
          <w:u w:val="single"/>
          <w:lang w:val="en-GB" w:eastAsia="zh-CN"/>
        </w:rPr>
        <w:t xml:space="preserve"> </w:t>
      </w:r>
    </w:p>
    <w:p w14:paraId="72661BF2" w14:textId="77777777" w:rsidR="00852575" w:rsidRPr="00852575" w:rsidRDefault="00852575" w:rsidP="00852575">
      <w:pPr>
        <w:rPr>
          <w:lang w:val="en-GB" w:eastAsia="zh-CN"/>
        </w:rPr>
      </w:pPr>
    </w:p>
    <w:p w14:paraId="5107A873" w14:textId="72CBBB34" w:rsidR="00BA76E6" w:rsidRDefault="002E719E" w:rsidP="00852575">
      <w:pPr>
        <w:pStyle w:val="Heading2"/>
      </w:pPr>
      <w:bookmarkStart w:id="18" w:name="_Appendix_1:_Eligibility"/>
      <w:bookmarkStart w:id="19" w:name="_Toc211687056"/>
      <w:bookmarkEnd w:id="18"/>
      <w:r w:rsidRPr="00436CA9">
        <w:t xml:space="preserve">Appendix 1: </w:t>
      </w:r>
      <w:r w:rsidR="00BA76E6" w:rsidRPr="00436CA9">
        <w:t xml:space="preserve">Eligibility </w:t>
      </w:r>
      <w:r w:rsidR="001142BB">
        <w:t>c</w:t>
      </w:r>
      <w:r w:rsidR="00BA76E6" w:rsidRPr="00436CA9">
        <w:t>riteria</w:t>
      </w:r>
      <w:bookmarkEnd w:id="19"/>
    </w:p>
    <w:p w14:paraId="0CD9AE8F" w14:textId="77777777" w:rsidR="00DC550E" w:rsidRPr="00DC550E" w:rsidRDefault="00DC550E" w:rsidP="00DC550E">
      <w:pPr>
        <w:rPr>
          <w:lang w:val="en-GB" w:eastAsia="zh-CN"/>
        </w:rPr>
      </w:pPr>
    </w:p>
    <w:p w14:paraId="279DCEA4" w14:textId="2046844F" w:rsidR="00DC550E" w:rsidRPr="00DC550E" w:rsidRDefault="00DC550E" w:rsidP="00DC550E">
      <w:pPr>
        <w:widowControl w:val="0"/>
        <w:tabs>
          <w:tab w:val="left" w:pos="720"/>
          <w:tab w:val="center" w:pos="4513"/>
          <w:tab w:val="right" w:pos="9026"/>
        </w:tabs>
        <w:autoSpaceDE w:val="0"/>
        <w:autoSpaceDN w:val="0"/>
        <w:adjustRightInd w:val="0"/>
        <w:spacing w:after="120" w:line="360" w:lineRule="auto"/>
        <w:rPr>
          <w:rFonts w:cs="Arial"/>
          <w:b/>
          <w:bCs/>
          <w:iCs/>
          <w:sz w:val="22"/>
          <w:lang w:val="en-GB"/>
        </w:rPr>
      </w:pPr>
      <w:r w:rsidRPr="00DC550E">
        <w:rPr>
          <w:rFonts w:cs="Arial"/>
          <w:b/>
          <w:bCs/>
          <w:sz w:val="22"/>
          <w:lang w:val="en-G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070991E" w14:textId="1E8BE996" w:rsidR="00DC550E" w:rsidRDefault="00DC550E" w:rsidP="00DC550E">
      <w:pPr>
        <w:widowControl w:val="0"/>
        <w:tabs>
          <w:tab w:val="left" w:pos="720"/>
          <w:tab w:val="center" w:pos="4513"/>
          <w:tab w:val="right" w:pos="9026"/>
        </w:tabs>
        <w:autoSpaceDE w:val="0"/>
        <w:autoSpaceDN w:val="0"/>
        <w:adjustRightInd w:val="0"/>
        <w:spacing w:after="120" w:line="360" w:lineRule="auto"/>
        <w:rPr>
          <w:rFonts w:cs="Arial"/>
          <w:sz w:val="22"/>
        </w:rPr>
      </w:pPr>
      <w:r w:rsidRPr="00DC550E">
        <w:rPr>
          <w:rFonts w:cs="Arial"/>
          <w:bCs/>
          <w:iCs/>
          <w:sz w:val="22"/>
          <w:lang w:val="en-GB"/>
        </w:rPr>
        <w:t xml:space="preserve">* View the list of </w:t>
      </w:r>
      <w:hyperlink r:id="rId22" w:history="1">
        <w:r w:rsidRPr="00DC550E">
          <w:rPr>
            <w:rStyle w:val="Hyperlink"/>
            <w:rFonts w:cs="Arial"/>
            <w:bCs/>
            <w:iCs/>
            <w:sz w:val="22"/>
            <w:lang w:val="en-GB"/>
          </w:rPr>
          <w:t>other statutory health agencies</w:t>
        </w:r>
      </w:hyperlink>
    </w:p>
    <w:p w14:paraId="788CE2B3" w14:textId="77777777" w:rsidR="00DC550E" w:rsidRPr="00DC550E" w:rsidRDefault="00DC550E" w:rsidP="00DC550E">
      <w:pPr>
        <w:widowControl w:val="0"/>
        <w:tabs>
          <w:tab w:val="left" w:pos="720"/>
          <w:tab w:val="center" w:pos="4513"/>
          <w:tab w:val="right" w:pos="9026"/>
        </w:tabs>
        <w:autoSpaceDE w:val="0"/>
        <w:autoSpaceDN w:val="0"/>
        <w:adjustRightInd w:val="0"/>
        <w:spacing w:after="120" w:line="360" w:lineRule="auto"/>
        <w:rPr>
          <w:rFonts w:cs="Arial"/>
          <w:bCs/>
          <w:iCs/>
          <w:sz w:val="22"/>
          <w:lang w:val="en-GB"/>
        </w:rPr>
      </w:pPr>
    </w:p>
    <w:p w14:paraId="731446A4" w14:textId="3CEC54B9" w:rsidR="008C7F69" w:rsidRPr="00DC550E" w:rsidRDefault="00DC550E" w:rsidP="00DC550E">
      <w:pPr>
        <w:widowControl w:val="0"/>
        <w:numPr>
          <w:ilvl w:val="0"/>
          <w:numId w:val="43"/>
        </w:numPr>
        <w:tabs>
          <w:tab w:val="left" w:pos="720"/>
          <w:tab w:val="center" w:pos="4513"/>
          <w:tab w:val="right" w:pos="9026"/>
        </w:tabs>
        <w:autoSpaceDE w:val="0"/>
        <w:autoSpaceDN w:val="0"/>
        <w:adjustRightInd w:val="0"/>
        <w:spacing w:after="120" w:line="360" w:lineRule="auto"/>
        <w:rPr>
          <w:rFonts w:cs="Arial"/>
          <w:b/>
          <w:sz w:val="22"/>
          <w:u w:val="single"/>
        </w:rPr>
      </w:pPr>
      <w:r w:rsidRPr="00DC550E">
        <w:rPr>
          <w:rFonts w:cs="Arial"/>
          <w:b/>
          <w:sz w:val="22"/>
          <w:u w:val="single"/>
        </w:rPr>
        <w:t xml:space="preserve">Professional Qualifications, Experience, etc. </w:t>
      </w:r>
    </w:p>
    <w:p w14:paraId="16A3F9C5" w14:textId="454B6412" w:rsidR="008C7F69" w:rsidRPr="00DC550E" w:rsidRDefault="00DC550E" w:rsidP="00DC550E">
      <w:pPr>
        <w:widowControl w:val="0"/>
        <w:numPr>
          <w:ilvl w:val="0"/>
          <w:numId w:val="44"/>
        </w:numPr>
        <w:tabs>
          <w:tab w:val="left" w:pos="720"/>
          <w:tab w:val="center" w:pos="4513"/>
          <w:tab w:val="right" w:pos="9026"/>
        </w:tabs>
        <w:autoSpaceDE w:val="0"/>
        <w:autoSpaceDN w:val="0"/>
        <w:adjustRightInd w:val="0"/>
        <w:spacing w:after="120" w:line="360" w:lineRule="auto"/>
        <w:rPr>
          <w:rFonts w:cs="Arial"/>
          <w:sz w:val="22"/>
        </w:rPr>
      </w:pPr>
      <w:r w:rsidRPr="00DC550E">
        <w:rPr>
          <w:rFonts w:cs="Arial"/>
          <w:sz w:val="22"/>
        </w:rPr>
        <w:t>Eligible applicants will be those who on the clos</w:t>
      </w:r>
      <w:r w:rsidRPr="00DC550E">
        <w:rPr>
          <w:rFonts w:cs="Arial"/>
          <w:sz w:val="22"/>
        </w:rPr>
        <w:t>ing date for the competition:</w:t>
      </w:r>
    </w:p>
    <w:p w14:paraId="2BB1BE61" w14:textId="77777777" w:rsidR="00DC550E" w:rsidRPr="00DC550E" w:rsidRDefault="00DC550E" w:rsidP="00DC550E">
      <w:pPr>
        <w:widowControl w:val="0"/>
        <w:tabs>
          <w:tab w:val="left" w:pos="720"/>
          <w:tab w:val="center" w:pos="4513"/>
          <w:tab w:val="right" w:pos="9026"/>
        </w:tabs>
        <w:autoSpaceDE w:val="0"/>
        <w:autoSpaceDN w:val="0"/>
        <w:adjustRightInd w:val="0"/>
        <w:spacing w:after="120" w:line="360" w:lineRule="auto"/>
        <w:rPr>
          <w:rFonts w:cs="Arial"/>
          <w:sz w:val="22"/>
        </w:rPr>
      </w:pPr>
      <w:r w:rsidRPr="00DC550E">
        <w:rPr>
          <w:rFonts w:cs="Arial"/>
          <w:sz w:val="22"/>
        </w:rPr>
        <w:t>(i) Have satisfactory experience in an office under the HSE, TUSLA, other statutory health agencies, or a body, which provides services on behalf of the HSE under Section 38 of the Health Act 2004 at a level not lower than that of Grade IV (or equivalent).</w:t>
      </w:r>
    </w:p>
    <w:p w14:paraId="5CE15179" w14:textId="77777777" w:rsidR="00DC550E" w:rsidRPr="00DC550E" w:rsidRDefault="00DC550E" w:rsidP="00DC550E">
      <w:pPr>
        <w:widowControl w:val="0"/>
        <w:tabs>
          <w:tab w:val="left" w:pos="720"/>
          <w:tab w:val="center" w:pos="4513"/>
          <w:tab w:val="right" w:pos="9026"/>
        </w:tabs>
        <w:autoSpaceDE w:val="0"/>
        <w:autoSpaceDN w:val="0"/>
        <w:adjustRightInd w:val="0"/>
        <w:spacing w:after="120" w:line="360" w:lineRule="auto"/>
        <w:jc w:val="center"/>
        <w:rPr>
          <w:rFonts w:cs="Arial"/>
          <w:b/>
          <w:sz w:val="22"/>
        </w:rPr>
      </w:pPr>
      <w:r w:rsidRPr="00DC550E">
        <w:rPr>
          <w:rFonts w:cs="Arial"/>
          <w:b/>
          <w:sz w:val="22"/>
        </w:rPr>
        <w:t>AND</w:t>
      </w:r>
    </w:p>
    <w:p w14:paraId="4AFF7EAD" w14:textId="77777777" w:rsidR="00DC550E" w:rsidRPr="00DC550E" w:rsidRDefault="00DC550E" w:rsidP="00DC550E">
      <w:pPr>
        <w:widowControl w:val="0"/>
        <w:tabs>
          <w:tab w:val="left" w:pos="720"/>
          <w:tab w:val="center" w:pos="4513"/>
          <w:tab w:val="right" w:pos="9026"/>
        </w:tabs>
        <w:autoSpaceDE w:val="0"/>
        <w:autoSpaceDN w:val="0"/>
        <w:adjustRightInd w:val="0"/>
        <w:spacing w:after="120" w:line="360" w:lineRule="auto"/>
        <w:rPr>
          <w:rFonts w:cs="Arial"/>
          <w:sz w:val="22"/>
        </w:rPr>
      </w:pPr>
      <w:r w:rsidRPr="00DC550E">
        <w:rPr>
          <w:rFonts w:cs="Arial"/>
          <w:sz w:val="22"/>
        </w:rPr>
        <w:t>(ii) 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3D41391F" w14:textId="696FBF7D" w:rsidR="00DC550E" w:rsidRPr="00DC550E" w:rsidRDefault="00DC550E" w:rsidP="00DC550E">
      <w:pPr>
        <w:widowControl w:val="0"/>
        <w:tabs>
          <w:tab w:val="left" w:pos="720"/>
          <w:tab w:val="center" w:pos="4513"/>
          <w:tab w:val="right" w:pos="9026"/>
        </w:tabs>
        <w:autoSpaceDE w:val="0"/>
        <w:autoSpaceDN w:val="0"/>
        <w:adjustRightInd w:val="0"/>
        <w:spacing w:after="120" w:line="360" w:lineRule="auto"/>
        <w:jc w:val="center"/>
        <w:rPr>
          <w:rFonts w:cs="Arial"/>
          <w:b/>
          <w:sz w:val="22"/>
        </w:rPr>
      </w:pPr>
      <w:r w:rsidRPr="00DC550E">
        <w:rPr>
          <w:rFonts w:cs="Arial"/>
          <w:b/>
          <w:sz w:val="22"/>
        </w:rPr>
        <w:t>AND</w:t>
      </w:r>
    </w:p>
    <w:p w14:paraId="321C6BE5" w14:textId="77777777" w:rsidR="00DC550E" w:rsidRDefault="00DC550E" w:rsidP="00436CA9">
      <w:pPr>
        <w:widowControl w:val="0"/>
        <w:numPr>
          <w:ilvl w:val="0"/>
          <w:numId w:val="42"/>
        </w:numPr>
        <w:tabs>
          <w:tab w:val="left" w:pos="720"/>
          <w:tab w:val="center" w:pos="4513"/>
          <w:tab w:val="right" w:pos="9026"/>
        </w:tabs>
        <w:autoSpaceDE w:val="0"/>
        <w:autoSpaceDN w:val="0"/>
        <w:adjustRightInd w:val="0"/>
        <w:spacing w:after="120" w:line="360" w:lineRule="auto"/>
        <w:rPr>
          <w:rFonts w:cs="Arial"/>
          <w:sz w:val="22"/>
          <w:lang w:val="en-GB"/>
        </w:rPr>
      </w:pPr>
      <w:r w:rsidRPr="00DC550E">
        <w:rPr>
          <w:rFonts w:cs="Arial"/>
          <w:sz w:val="22"/>
          <w:lang w:val="en-GB"/>
        </w:rPr>
        <w:t xml:space="preserve">Candidates must possess the requisite knowledge and ability, including a high standard of suitability, for the </w:t>
      </w:r>
      <w:r>
        <w:rPr>
          <w:rFonts w:cs="Arial"/>
          <w:sz w:val="22"/>
          <w:lang w:val="en-GB"/>
        </w:rPr>
        <w:t>proper discharge of the office.</w:t>
      </w:r>
    </w:p>
    <w:p w14:paraId="6A7BAD8B" w14:textId="77777777" w:rsidR="00DC550E" w:rsidRDefault="00DC550E" w:rsidP="00DC550E">
      <w:pPr>
        <w:widowControl w:val="0"/>
        <w:tabs>
          <w:tab w:val="left" w:pos="720"/>
          <w:tab w:val="center" w:pos="4513"/>
          <w:tab w:val="right" w:pos="9026"/>
        </w:tabs>
        <w:autoSpaceDE w:val="0"/>
        <w:autoSpaceDN w:val="0"/>
        <w:adjustRightInd w:val="0"/>
        <w:spacing w:after="120" w:line="360" w:lineRule="auto"/>
        <w:rPr>
          <w:rFonts w:cs="Arial"/>
          <w:b/>
          <w:sz w:val="22"/>
        </w:rPr>
      </w:pPr>
    </w:p>
    <w:p w14:paraId="52F95453" w14:textId="1E6381EA" w:rsidR="00DC550E" w:rsidRDefault="00DC550E" w:rsidP="00DC550E">
      <w:pPr>
        <w:widowControl w:val="0"/>
        <w:tabs>
          <w:tab w:val="left" w:pos="720"/>
          <w:tab w:val="center" w:pos="4513"/>
          <w:tab w:val="right" w:pos="9026"/>
        </w:tabs>
        <w:autoSpaceDE w:val="0"/>
        <w:autoSpaceDN w:val="0"/>
        <w:adjustRightInd w:val="0"/>
        <w:spacing w:after="120" w:line="360" w:lineRule="auto"/>
        <w:rPr>
          <w:rFonts w:cs="Arial"/>
          <w:b/>
          <w:sz w:val="22"/>
        </w:rPr>
      </w:pPr>
      <w:r w:rsidRPr="00DC550E">
        <w:rPr>
          <w:rFonts w:cs="Arial"/>
          <w:b/>
          <w:sz w:val="22"/>
        </w:rPr>
        <w:t>Post specific requirements</w:t>
      </w:r>
    </w:p>
    <w:p w14:paraId="13368F27" w14:textId="77777777" w:rsidR="00DC550E" w:rsidRDefault="00DC550E" w:rsidP="00DC550E">
      <w:pPr>
        <w:numPr>
          <w:ilvl w:val="0"/>
          <w:numId w:val="45"/>
        </w:numPr>
        <w:autoSpaceDE w:val="0"/>
        <w:autoSpaceDN w:val="0"/>
        <w:adjustRightInd w:val="0"/>
        <w:spacing w:after="0" w:line="240" w:lineRule="auto"/>
        <w:rPr>
          <w:rFonts w:eastAsia="Calibri" w:cs="Arial"/>
          <w:color w:val="000000"/>
          <w:sz w:val="22"/>
        </w:rPr>
      </w:pPr>
      <w:r w:rsidRPr="00DC550E">
        <w:rPr>
          <w:rFonts w:eastAsia="Calibri" w:cs="Arial"/>
          <w:color w:val="000000"/>
          <w:sz w:val="22"/>
        </w:rPr>
        <w:t xml:space="preserve">Demonstrate depth and breadth of experience in the Disability sector or other relevant sectors (e.g. Mental Health) as relevant to the role. </w:t>
      </w:r>
    </w:p>
    <w:p w14:paraId="14CA0969" w14:textId="62452F5B" w:rsidR="00612A9A" w:rsidRPr="00DC550E" w:rsidRDefault="00DC550E" w:rsidP="00DC550E">
      <w:pPr>
        <w:numPr>
          <w:ilvl w:val="0"/>
          <w:numId w:val="45"/>
        </w:numPr>
        <w:autoSpaceDE w:val="0"/>
        <w:autoSpaceDN w:val="0"/>
        <w:adjustRightInd w:val="0"/>
        <w:spacing w:after="0" w:line="240" w:lineRule="auto"/>
        <w:rPr>
          <w:rFonts w:eastAsia="Calibri" w:cs="Arial"/>
          <w:color w:val="000000"/>
          <w:sz w:val="22"/>
        </w:rPr>
      </w:pPr>
      <w:r w:rsidRPr="00DC550E">
        <w:rPr>
          <w:rFonts w:eastAsia="Calibri" w:cs="Arial"/>
          <w:color w:val="000000"/>
          <w:sz w:val="22"/>
        </w:rPr>
        <w:t>Demonstrate a strong understanding of service delivery within a healthcare setting as relevant to the role.</w:t>
      </w:r>
      <w:r w:rsidR="00612A9A" w:rsidRPr="00DC550E">
        <w:rPr>
          <w:rFonts w:cs="Arial"/>
          <w:b/>
          <w:sz w:val="22"/>
        </w:rPr>
        <w:br w:type="page"/>
      </w:r>
    </w:p>
    <w:p w14:paraId="02D6CE52" w14:textId="37E56A65" w:rsidR="003C75C7" w:rsidRPr="00E34985" w:rsidRDefault="002E719E" w:rsidP="00852575">
      <w:pPr>
        <w:pStyle w:val="Heading2"/>
      </w:pPr>
      <w:bookmarkStart w:id="20" w:name="_Appendix_2:_Applicant"/>
      <w:bookmarkStart w:id="21" w:name="_Toc211687057"/>
      <w:bookmarkEnd w:id="20"/>
      <w:r w:rsidRPr="00E34985">
        <w:t xml:space="preserve">Appendix 2: </w:t>
      </w:r>
      <w:r w:rsidR="0067555F" w:rsidRPr="00E34985">
        <w:t>EEA,</w:t>
      </w:r>
      <w:r w:rsidR="003C75C7" w:rsidRPr="00E34985">
        <w:t xml:space="preserve"> Swiss, British </w:t>
      </w:r>
      <w:r w:rsidR="004021A4" w:rsidRPr="00E34985">
        <w:t>and</w:t>
      </w:r>
      <w:r w:rsidR="003C75C7" w:rsidRPr="00E34985">
        <w:t xml:space="preserve"> </w:t>
      </w:r>
      <w:r w:rsidR="009646AB">
        <w:t>n</w:t>
      </w:r>
      <w:r w:rsidR="003C75C7" w:rsidRPr="00E34985">
        <w:t xml:space="preserve">on-EEA </w:t>
      </w:r>
      <w:r w:rsidR="009646AB">
        <w:t>a</w:t>
      </w:r>
      <w:r w:rsidR="003C75C7" w:rsidRPr="00E34985">
        <w:t>pplicants</w:t>
      </w:r>
      <w:bookmarkEnd w:id="21"/>
      <w:r w:rsidR="003C75C7" w:rsidRPr="00E34985">
        <w:t xml:space="preserve"> </w:t>
      </w:r>
    </w:p>
    <w:p w14:paraId="440476C8" w14:textId="4743454B" w:rsidR="003C75C7" w:rsidRPr="00436CA9" w:rsidRDefault="003C75C7" w:rsidP="00436CA9">
      <w:pPr>
        <w:spacing w:after="120" w:line="360" w:lineRule="auto"/>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436CA9">
      <w:pPr>
        <w:spacing w:after="120" w:line="360" w:lineRule="auto"/>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436CA9">
      <w:pPr>
        <w:spacing w:after="120" w:line="360" w:lineRule="auto"/>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436CA9">
      <w:pPr>
        <w:spacing w:after="120" w:line="360" w:lineRule="auto"/>
        <w:rPr>
          <w:rFonts w:cs="Arial"/>
          <w:sz w:val="22"/>
        </w:rPr>
      </w:pPr>
      <w:r w:rsidRPr="00436CA9">
        <w:rPr>
          <w:rFonts w:cs="Arial"/>
          <w:sz w:val="22"/>
        </w:rPr>
        <w:t>To</w:t>
      </w:r>
      <w:r w:rsidR="001F1F70" w:rsidRPr="00436CA9">
        <w:rPr>
          <w:rFonts w:cs="Arial"/>
          <w:sz w:val="22"/>
        </w:rPr>
        <w:t xml:space="preserve"> process your application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436CA9">
      <w:pPr>
        <w:pStyle w:val="ListParagraph"/>
        <w:numPr>
          <w:ilvl w:val="0"/>
          <w:numId w:val="31"/>
        </w:numPr>
        <w:spacing w:after="120" w:line="360" w:lineRule="auto"/>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436CA9">
      <w:pPr>
        <w:spacing w:after="120" w:line="360" w:lineRule="auto"/>
        <w:ind w:left="360" w:firstLine="360"/>
        <w:rPr>
          <w:rFonts w:cs="Arial"/>
          <w:bCs/>
          <w:sz w:val="22"/>
        </w:rPr>
      </w:pPr>
      <w:r w:rsidRPr="00436CA9">
        <w:rPr>
          <w:rFonts w:cs="Arial"/>
          <w:bCs/>
          <w:sz w:val="22"/>
        </w:rPr>
        <w:t>Or</w:t>
      </w:r>
    </w:p>
    <w:p w14:paraId="1C2CB6CF" w14:textId="099720DC" w:rsidR="00A92CFC" w:rsidRPr="00436CA9" w:rsidRDefault="00A92CFC" w:rsidP="00436CA9">
      <w:pPr>
        <w:spacing w:after="120" w:line="360" w:lineRule="auto"/>
        <w:ind w:left="720"/>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436CA9">
      <w:pPr>
        <w:pStyle w:val="ListParagraph"/>
        <w:spacing w:after="120" w:line="360" w:lineRule="auto"/>
        <w:jc w:val="center"/>
        <w:rPr>
          <w:rFonts w:cs="Arial"/>
          <w:bCs/>
          <w:sz w:val="22"/>
        </w:rPr>
      </w:pPr>
      <w:r w:rsidRPr="00436CA9">
        <w:rPr>
          <w:rFonts w:cs="Arial"/>
          <w:bCs/>
          <w:sz w:val="22"/>
        </w:rPr>
        <w:t>OR</w:t>
      </w:r>
    </w:p>
    <w:p w14:paraId="68814ACD" w14:textId="77777777" w:rsidR="00AD732D" w:rsidRPr="00436CA9" w:rsidRDefault="00AD732D" w:rsidP="00436CA9">
      <w:pPr>
        <w:pStyle w:val="ListParagraph"/>
        <w:spacing w:after="120" w:line="360" w:lineRule="auto"/>
        <w:jc w:val="center"/>
        <w:rPr>
          <w:rFonts w:cs="Arial"/>
          <w:sz w:val="22"/>
        </w:rPr>
      </w:pPr>
    </w:p>
    <w:p w14:paraId="0095A3FB" w14:textId="36F7C526" w:rsidR="00A92CFC" w:rsidRPr="00436CA9" w:rsidRDefault="00A92CFC" w:rsidP="00436CA9">
      <w:pPr>
        <w:pStyle w:val="ListParagraph"/>
        <w:numPr>
          <w:ilvl w:val="0"/>
          <w:numId w:val="31"/>
        </w:numPr>
        <w:spacing w:after="120" w:line="360" w:lineRule="auto"/>
        <w:ind w:left="714" w:hanging="357"/>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436CA9">
      <w:pPr>
        <w:spacing w:after="120" w:line="360" w:lineRule="auto"/>
        <w:ind w:firstLine="720"/>
        <w:rPr>
          <w:rFonts w:cs="Arial"/>
          <w:bCs/>
          <w:sz w:val="22"/>
        </w:rPr>
      </w:pPr>
      <w:r w:rsidRPr="00436CA9">
        <w:rPr>
          <w:rFonts w:cs="Arial"/>
          <w:bCs/>
          <w:sz w:val="22"/>
        </w:rPr>
        <w:t>Or</w:t>
      </w:r>
    </w:p>
    <w:p w14:paraId="7F049CDE" w14:textId="77777777" w:rsidR="00A92CFC" w:rsidRPr="00436CA9" w:rsidRDefault="00A92CFC" w:rsidP="00436CA9">
      <w:pPr>
        <w:pStyle w:val="ListParagraph"/>
        <w:spacing w:after="120" w:line="360" w:lineRule="auto"/>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436CA9">
      <w:pPr>
        <w:spacing w:after="120" w:line="360" w:lineRule="auto"/>
        <w:ind w:firstLine="720"/>
        <w:rPr>
          <w:rFonts w:cs="Arial"/>
          <w:bCs/>
          <w:sz w:val="22"/>
        </w:rPr>
      </w:pPr>
      <w:r w:rsidRPr="00436CA9">
        <w:rPr>
          <w:rFonts w:cs="Arial"/>
          <w:bCs/>
          <w:sz w:val="22"/>
        </w:rPr>
        <w:t>And</w:t>
      </w:r>
    </w:p>
    <w:p w14:paraId="5E6D2203" w14:textId="77777777" w:rsidR="00A92CFC" w:rsidRPr="00436CA9" w:rsidRDefault="00A92CFC" w:rsidP="00436CA9">
      <w:pPr>
        <w:spacing w:after="120" w:line="360" w:lineRule="auto"/>
        <w:ind w:left="720"/>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436CA9">
      <w:pPr>
        <w:pStyle w:val="ListParagraph"/>
        <w:spacing w:after="120" w:line="360" w:lineRule="auto"/>
        <w:ind w:left="0" w:firstLine="720"/>
        <w:rPr>
          <w:rFonts w:cs="Arial"/>
          <w:sz w:val="22"/>
        </w:rPr>
      </w:pPr>
      <w:r w:rsidRPr="00436CA9">
        <w:rPr>
          <w:rFonts w:cs="Arial"/>
          <w:bCs/>
          <w:sz w:val="22"/>
        </w:rPr>
        <w:t>Or</w:t>
      </w:r>
    </w:p>
    <w:p w14:paraId="12FDFD98" w14:textId="44A28E11" w:rsidR="00A92CFC" w:rsidRPr="00436CA9" w:rsidRDefault="00A92CFC" w:rsidP="00436CA9">
      <w:pPr>
        <w:spacing w:after="120" w:line="360" w:lineRule="auto"/>
        <w:ind w:left="720"/>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436CA9">
      <w:pPr>
        <w:spacing w:after="120" w:line="360" w:lineRule="auto"/>
        <w:ind w:firstLine="720"/>
        <w:rPr>
          <w:rFonts w:cs="Arial"/>
          <w:i/>
          <w:iCs/>
          <w:sz w:val="22"/>
        </w:rPr>
      </w:pPr>
      <w:r w:rsidRPr="00436CA9">
        <w:rPr>
          <w:rFonts w:cs="Arial"/>
          <w:bCs/>
          <w:sz w:val="22"/>
        </w:rPr>
        <w:t>Or</w:t>
      </w:r>
    </w:p>
    <w:p w14:paraId="6D32E020" w14:textId="437D5387" w:rsidR="00A92CFC" w:rsidRPr="00FD2F5B" w:rsidRDefault="00A92CFC" w:rsidP="00FD2F5B">
      <w:pPr>
        <w:spacing w:after="120" w:line="360" w:lineRule="auto"/>
        <w:ind w:left="720"/>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436CA9">
      <w:pPr>
        <w:spacing w:after="120" w:line="360" w:lineRule="auto"/>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436CA9">
      <w:pPr>
        <w:spacing w:after="120" w:line="360" w:lineRule="auto"/>
        <w:rPr>
          <w:rFonts w:cs="Arial"/>
          <w:color w:val="1F497D"/>
          <w:sz w:val="22"/>
          <w:u w:val="single"/>
        </w:rPr>
      </w:pPr>
      <w:r w:rsidRPr="00436CA9">
        <w:rPr>
          <w:rFonts w:cs="Arial"/>
          <w:sz w:val="22"/>
        </w:rPr>
        <w:t xml:space="preserve">More information for non-EEA applicants resident in the State visit </w:t>
      </w:r>
      <w:hyperlink r:id="rId23"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436CA9">
      <w:pPr>
        <w:spacing w:after="120" w:line="360" w:lineRule="auto"/>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436CA9">
      <w:pPr>
        <w:spacing w:after="120" w:line="360" w:lineRule="auto"/>
        <w:rPr>
          <w:rFonts w:cs="Arial"/>
          <w:sz w:val="22"/>
        </w:rPr>
      </w:pPr>
      <w:r w:rsidRPr="00436CA9">
        <w:rPr>
          <w:rFonts w:cs="Arial"/>
          <w:sz w:val="22"/>
        </w:rPr>
        <w:br w:type="page"/>
      </w:r>
    </w:p>
    <w:p w14:paraId="22A99D1C" w14:textId="3DC970AC" w:rsidR="003C75C7" w:rsidRPr="00852575" w:rsidRDefault="006219B3" w:rsidP="00852575">
      <w:pPr>
        <w:pStyle w:val="Heading2"/>
      </w:pPr>
      <w:bookmarkStart w:id="22" w:name="_Appendix_4:_Clearances"/>
      <w:bookmarkStart w:id="23" w:name="_Toc211687058"/>
      <w:bookmarkEnd w:id="22"/>
      <w:r w:rsidRPr="00852575">
        <w:t>Appendix 3</w:t>
      </w:r>
      <w:r w:rsidR="002E719E" w:rsidRPr="00852575">
        <w:t xml:space="preserve">: </w:t>
      </w:r>
      <w:r w:rsidR="003C75C7" w:rsidRPr="00852575">
        <w:t>Clearances</w:t>
      </w:r>
      <w:bookmarkEnd w:id="23"/>
    </w:p>
    <w:p w14:paraId="07C2E1B8" w14:textId="1E4F164C"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436CA9">
      <w:pPr>
        <w:spacing w:after="120" w:line="360" w:lineRule="auto"/>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436CA9">
      <w:pPr>
        <w:spacing w:after="120" w:line="360" w:lineRule="auto"/>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436CA9">
      <w:pPr>
        <w:spacing w:after="120" w:line="360" w:lineRule="auto"/>
        <w:ind w:left="-357" w:firstLine="357"/>
        <w:rPr>
          <w:rFonts w:cs="Arial"/>
          <w:sz w:val="22"/>
        </w:rPr>
      </w:pPr>
      <w:r w:rsidRPr="00436CA9">
        <w:rPr>
          <w:rFonts w:cs="Arial"/>
          <w:sz w:val="22"/>
        </w:rPr>
        <w:t>United Kingdom</w:t>
      </w:r>
    </w:p>
    <w:p w14:paraId="2B8B3D26" w14:textId="28DDD206" w:rsidR="003C75C7" w:rsidRPr="00EE4337" w:rsidRDefault="00DC550E" w:rsidP="00436CA9">
      <w:pPr>
        <w:pStyle w:val="ListParagraph"/>
        <w:numPr>
          <w:ilvl w:val="0"/>
          <w:numId w:val="35"/>
        </w:numPr>
        <w:spacing w:after="120" w:line="360" w:lineRule="auto"/>
        <w:rPr>
          <w:rFonts w:cs="Arial"/>
          <w:sz w:val="22"/>
          <w:u w:val="single"/>
        </w:rPr>
      </w:pPr>
      <w:hyperlink r:id="rId24" w:history="1">
        <w:r w:rsidR="00EE4337">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DC550E" w:rsidP="00436CA9">
      <w:pPr>
        <w:pStyle w:val="ListParagraph"/>
        <w:numPr>
          <w:ilvl w:val="0"/>
          <w:numId w:val="35"/>
        </w:numPr>
        <w:spacing w:after="120" w:line="360" w:lineRule="auto"/>
        <w:rPr>
          <w:rFonts w:cs="Arial"/>
          <w:sz w:val="22"/>
        </w:rPr>
      </w:pPr>
      <w:hyperlink r:id="rId25" w:history="1">
        <w:r w:rsidR="00745CEC" w:rsidRPr="00EE4337">
          <w:rPr>
            <w:rStyle w:val="Hyperlink"/>
            <w:rFonts w:cs="Arial"/>
            <w:sz w:val="22"/>
          </w:rPr>
          <w:t>Find a police force | Police.uk</w:t>
        </w:r>
      </w:hyperlink>
      <w:r w:rsidR="00745CEC"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DC550E" w:rsidP="00436CA9">
      <w:pPr>
        <w:pStyle w:val="ListParagraph"/>
        <w:numPr>
          <w:ilvl w:val="0"/>
          <w:numId w:val="35"/>
        </w:numPr>
        <w:spacing w:after="120" w:line="360" w:lineRule="auto"/>
        <w:rPr>
          <w:rFonts w:cs="Arial"/>
          <w:sz w:val="22"/>
        </w:rPr>
      </w:pPr>
      <w:hyperlink r:id="rId26" w:history="1">
        <w:r w:rsidR="00A1248C"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436CA9">
      <w:pPr>
        <w:spacing w:after="120" w:line="360" w:lineRule="auto"/>
        <w:rPr>
          <w:rFonts w:cs="Arial"/>
          <w:sz w:val="22"/>
        </w:rPr>
      </w:pPr>
      <w:r w:rsidRPr="00436CA9">
        <w:rPr>
          <w:rFonts w:cs="Arial"/>
          <w:sz w:val="22"/>
        </w:rPr>
        <w:t>Australia</w:t>
      </w:r>
      <w:r w:rsidR="002B3056" w:rsidRPr="00436CA9">
        <w:rPr>
          <w:rFonts w:cs="Arial"/>
          <w:sz w:val="22"/>
        </w:rPr>
        <w:t xml:space="preserve"> - </w:t>
      </w:r>
      <w:hyperlink r:id="rId27"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436CA9">
      <w:pPr>
        <w:spacing w:after="120" w:line="360" w:lineRule="auto"/>
        <w:rPr>
          <w:rFonts w:cs="Arial"/>
          <w:sz w:val="22"/>
        </w:rPr>
      </w:pPr>
      <w:r w:rsidRPr="00436CA9">
        <w:rPr>
          <w:rFonts w:cs="Arial"/>
          <w:sz w:val="22"/>
        </w:rPr>
        <w:t>New Zealand</w:t>
      </w:r>
      <w:r w:rsidR="002B3056" w:rsidRPr="00436CA9">
        <w:rPr>
          <w:rFonts w:cs="Arial"/>
          <w:sz w:val="22"/>
        </w:rPr>
        <w:t xml:space="preserve"> - </w:t>
      </w:r>
      <w:hyperlink r:id="rId28" w:history="1">
        <w:r w:rsidR="00A1248C" w:rsidRPr="00EE4337">
          <w:rPr>
            <w:rStyle w:val="Hyperlink"/>
            <w:rFonts w:cs="Arial"/>
            <w:sz w:val="22"/>
          </w:rPr>
          <w:t>New Zealand Police | Nga Pirihimana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436CA9">
      <w:pPr>
        <w:spacing w:after="120" w:line="360" w:lineRule="auto"/>
        <w:rPr>
          <w:rFonts w:cs="Arial"/>
          <w:sz w:val="22"/>
        </w:rPr>
      </w:pPr>
      <w:r w:rsidRPr="00436CA9">
        <w:rPr>
          <w:rFonts w:cs="Arial"/>
          <w:sz w:val="22"/>
        </w:rPr>
        <w:t>United States of America</w:t>
      </w:r>
    </w:p>
    <w:p w14:paraId="71557D0A" w14:textId="05D39DFC" w:rsidR="003C75C7" w:rsidRPr="00436CA9" w:rsidRDefault="00FD2F5B" w:rsidP="00436CA9">
      <w:pPr>
        <w:autoSpaceDE w:val="0"/>
        <w:autoSpaceDN w:val="0"/>
        <w:adjustRightInd w:val="0"/>
        <w:spacing w:after="120" w:line="360" w:lineRule="auto"/>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DC550E" w:rsidP="00436CA9">
      <w:pPr>
        <w:autoSpaceDE w:val="0"/>
        <w:autoSpaceDN w:val="0"/>
        <w:adjustRightInd w:val="0"/>
        <w:spacing w:after="120" w:line="360" w:lineRule="auto"/>
        <w:rPr>
          <w:rFonts w:cs="Arial"/>
          <w:sz w:val="22"/>
        </w:rPr>
      </w:pPr>
      <w:hyperlink r:id="rId29" w:history="1">
        <w:r w:rsidR="00745CEC" w:rsidRPr="00EE4337">
          <w:rPr>
            <w:rStyle w:val="Hyperlink"/>
            <w:rFonts w:cs="Arial"/>
            <w:sz w:val="22"/>
          </w:rPr>
          <w:t>FBI Identity History Summary Check Address Verification/Change Request</w:t>
        </w:r>
      </w:hyperlink>
      <w:r w:rsidR="00745CEC" w:rsidRPr="00436CA9">
        <w:rPr>
          <w:rFonts w:cs="Arial"/>
          <w:sz w:val="22"/>
        </w:rPr>
        <w:t xml:space="preserve"> </w:t>
      </w:r>
    </w:p>
    <w:p w14:paraId="6D035D1F" w14:textId="1561DE8C" w:rsidR="003C75C7" w:rsidRPr="00436CA9" w:rsidRDefault="003C75C7" w:rsidP="00436CA9">
      <w:pPr>
        <w:autoSpaceDE w:val="0"/>
        <w:autoSpaceDN w:val="0"/>
        <w:adjustRightInd w:val="0"/>
        <w:spacing w:after="120" w:line="360" w:lineRule="auto"/>
        <w:rPr>
          <w:rFonts w:cs="Arial"/>
          <w:sz w:val="22"/>
        </w:rPr>
      </w:pPr>
      <w:r w:rsidRPr="00436CA9">
        <w:rPr>
          <w:rFonts w:cs="Arial"/>
          <w:color w:val="000000"/>
          <w:sz w:val="22"/>
        </w:rPr>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436CA9">
      <w:pPr>
        <w:spacing w:after="120" w:line="360" w:lineRule="auto"/>
        <w:rPr>
          <w:rFonts w:cs="Arial"/>
          <w:sz w:val="22"/>
        </w:rPr>
      </w:pPr>
      <w:r w:rsidRPr="00436CA9">
        <w:rPr>
          <w:rFonts w:cs="Arial"/>
          <w:sz w:val="22"/>
        </w:rPr>
        <w:t>Other Countries</w:t>
      </w:r>
    </w:p>
    <w:p w14:paraId="12D8EBFB" w14:textId="0128C80D" w:rsidR="003C75C7" w:rsidRPr="00436CA9" w:rsidRDefault="003C75C7" w:rsidP="00436CA9">
      <w:pPr>
        <w:spacing w:after="120" w:line="360" w:lineRule="auto"/>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436CA9">
      <w:pPr>
        <w:spacing w:after="120" w:line="360" w:lineRule="auto"/>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436CA9">
      <w:pPr>
        <w:spacing w:after="120" w:line="360" w:lineRule="auto"/>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436CA9">
      <w:pPr>
        <w:spacing w:after="120" w:line="360" w:lineRule="auto"/>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pPr>
        <w:rPr>
          <w:rFonts w:cs="Arial"/>
          <w:bCs/>
          <w:sz w:val="22"/>
        </w:rPr>
      </w:pPr>
      <w:r>
        <w:rPr>
          <w:rFonts w:cs="Arial"/>
          <w:bCs/>
          <w:sz w:val="22"/>
        </w:rPr>
        <w:br w:type="page"/>
      </w:r>
    </w:p>
    <w:p w14:paraId="38E36F3C" w14:textId="30BFA145" w:rsidR="008757B5" w:rsidRPr="00E34985" w:rsidRDefault="008757B5" w:rsidP="00852575">
      <w:pPr>
        <w:pStyle w:val="Heading2"/>
      </w:pPr>
      <w:bookmarkStart w:id="24" w:name="_Appendix:_6_Panel"/>
      <w:bookmarkStart w:id="25" w:name="_Appendix:_4_Interview"/>
      <w:bookmarkStart w:id="26" w:name="_Toc211687059"/>
      <w:bookmarkEnd w:id="24"/>
      <w:bookmarkEnd w:id="25"/>
      <w:r w:rsidRPr="00E34985">
        <w:t xml:space="preserve">Appendix: 4 Interview Reasonable Accommodation (RA) </w:t>
      </w:r>
      <w:r w:rsidR="001142BB" w:rsidRPr="00E34985">
        <w:t>requests process flowchart for candidates</w:t>
      </w:r>
      <w:bookmarkEnd w:id="26"/>
    </w:p>
    <w:p w14:paraId="54C20405" w14:textId="14AEEB10"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52575" w:rsidRPr="002B3056" w:rsidRDefault="008525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852575" w:rsidRPr="002B3056" w:rsidRDefault="008525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52575" w:rsidRPr="00463591" w:rsidRDefault="008525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52575" w:rsidRDefault="008525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52575" w:rsidRPr="002B3056" w:rsidRDefault="008525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852575" w:rsidRPr="002B3056" w:rsidRDefault="00852575"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52575" w:rsidRPr="00463591" w:rsidRDefault="008525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52575" w:rsidRPr="002B3056" w:rsidRDefault="008525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52575" w:rsidRPr="002B3056" w:rsidRDefault="008525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52575" w:rsidRPr="00463591" w:rsidRDefault="008525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52575" w:rsidRDefault="008525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436CA9">
      <w:pPr>
        <w:spacing w:after="120" w:line="360" w:lineRule="auto"/>
        <w:rPr>
          <w:rFonts w:cs="Arial"/>
          <w:color w:val="FF0000"/>
          <w:sz w:val="22"/>
        </w:rPr>
      </w:pPr>
    </w:p>
    <w:p w14:paraId="4C9A9914" w14:textId="16F01DAB" w:rsidR="008757B5" w:rsidRPr="00436CA9" w:rsidRDefault="008757B5" w:rsidP="00436CA9">
      <w:pPr>
        <w:spacing w:after="120" w:line="360" w:lineRule="auto"/>
        <w:rPr>
          <w:rFonts w:cs="Arial"/>
          <w:sz w:val="22"/>
        </w:rPr>
      </w:pPr>
    </w:p>
    <w:p w14:paraId="457091B0" w14:textId="18797036" w:rsidR="008757B5" w:rsidRPr="00436CA9" w:rsidRDefault="008757B5" w:rsidP="00436CA9">
      <w:pPr>
        <w:spacing w:after="120" w:line="360" w:lineRule="auto"/>
        <w:rPr>
          <w:rFonts w:cs="Arial"/>
          <w:sz w:val="22"/>
        </w:rPr>
      </w:pPr>
    </w:p>
    <w:p w14:paraId="26EB21C3" w14:textId="4A2CBE47" w:rsidR="008757B5" w:rsidRPr="00436CA9" w:rsidRDefault="008757B5" w:rsidP="00436CA9">
      <w:pPr>
        <w:spacing w:after="120" w:line="360" w:lineRule="auto"/>
        <w:rPr>
          <w:rFonts w:cs="Arial"/>
          <w:sz w:val="22"/>
        </w:rPr>
      </w:pPr>
    </w:p>
    <w:p w14:paraId="1D563587" w14:textId="1C543BDB" w:rsidR="008757B5" w:rsidRPr="00436CA9" w:rsidRDefault="008757B5" w:rsidP="00436CA9">
      <w:pPr>
        <w:spacing w:after="120" w:line="360" w:lineRule="auto"/>
        <w:rPr>
          <w:rFonts w:cs="Arial"/>
          <w:sz w:val="22"/>
        </w:rPr>
      </w:pPr>
    </w:p>
    <w:p w14:paraId="46B59645" w14:textId="45ECC34F" w:rsidR="008757B5" w:rsidRPr="00436CA9" w:rsidRDefault="008757B5" w:rsidP="00436CA9">
      <w:pPr>
        <w:spacing w:after="120" w:line="360" w:lineRule="auto"/>
        <w:rPr>
          <w:rFonts w:cs="Arial"/>
          <w:sz w:val="22"/>
        </w:rPr>
      </w:pPr>
    </w:p>
    <w:p w14:paraId="58DBA281" w14:textId="57580D5E" w:rsidR="008757B5" w:rsidRPr="00436CA9" w:rsidRDefault="008757B5" w:rsidP="00436CA9">
      <w:pPr>
        <w:spacing w:after="120" w:line="360" w:lineRule="auto"/>
        <w:rPr>
          <w:rFonts w:cs="Arial"/>
          <w:sz w:val="22"/>
        </w:rPr>
      </w:pPr>
    </w:p>
    <w:p w14:paraId="5CD285A7" w14:textId="2CB26C2A" w:rsidR="008757B5" w:rsidRPr="00436CA9" w:rsidRDefault="008757B5" w:rsidP="00436CA9">
      <w:pPr>
        <w:spacing w:after="120" w:line="360" w:lineRule="auto"/>
        <w:rPr>
          <w:rFonts w:cs="Arial"/>
          <w:sz w:val="22"/>
        </w:rPr>
      </w:pPr>
    </w:p>
    <w:p w14:paraId="09262D3B" w14:textId="0CFEF9B1" w:rsidR="008757B5" w:rsidRPr="00436CA9" w:rsidRDefault="008757B5" w:rsidP="00436CA9">
      <w:pPr>
        <w:spacing w:after="120" w:line="360" w:lineRule="auto"/>
        <w:rPr>
          <w:rFonts w:cs="Arial"/>
          <w:sz w:val="22"/>
        </w:rPr>
      </w:pPr>
    </w:p>
    <w:p w14:paraId="5ADBCE17" w14:textId="5A7ED564" w:rsidR="008757B5" w:rsidRPr="00436CA9" w:rsidRDefault="008757B5" w:rsidP="00436CA9">
      <w:pPr>
        <w:spacing w:after="120" w:line="360" w:lineRule="auto"/>
        <w:rPr>
          <w:rFonts w:cs="Arial"/>
          <w:sz w:val="22"/>
        </w:rPr>
      </w:pPr>
    </w:p>
    <w:p w14:paraId="5E96EF67" w14:textId="609B3E77" w:rsidR="008757B5" w:rsidRPr="00436CA9" w:rsidRDefault="008757B5" w:rsidP="00436CA9">
      <w:pPr>
        <w:spacing w:after="120" w:line="360" w:lineRule="auto"/>
        <w:rPr>
          <w:rFonts w:cs="Arial"/>
          <w:sz w:val="22"/>
        </w:rPr>
      </w:pPr>
    </w:p>
    <w:p w14:paraId="4F409716" w14:textId="5B108DA2" w:rsidR="008757B5" w:rsidRPr="00436CA9" w:rsidRDefault="008757B5" w:rsidP="00436CA9">
      <w:pPr>
        <w:spacing w:after="120" w:line="360" w:lineRule="auto"/>
        <w:rPr>
          <w:rFonts w:cs="Arial"/>
          <w:sz w:val="22"/>
        </w:rPr>
      </w:pPr>
    </w:p>
    <w:p w14:paraId="7FFBD267" w14:textId="107B7C89" w:rsidR="008757B5" w:rsidRPr="00436CA9" w:rsidRDefault="008757B5" w:rsidP="00436CA9">
      <w:pPr>
        <w:spacing w:after="120" w:line="360" w:lineRule="auto"/>
        <w:rPr>
          <w:rFonts w:cs="Arial"/>
          <w:sz w:val="22"/>
        </w:rPr>
      </w:pPr>
    </w:p>
    <w:p w14:paraId="6D24BC51" w14:textId="4599817F" w:rsidR="008757B5" w:rsidRPr="00436CA9" w:rsidRDefault="008757B5" w:rsidP="00436CA9">
      <w:pPr>
        <w:spacing w:after="120" w:line="360" w:lineRule="auto"/>
        <w:rPr>
          <w:rFonts w:cs="Arial"/>
          <w:sz w:val="22"/>
        </w:rPr>
      </w:pPr>
    </w:p>
    <w:p w14:paraId="20450156" w14:textId="2749268A" w:rsidR="008757B5" w:rsidRPr="00436CA9" w:rsidRDefault="008757B5" w:rsidP="00436CA9">
      <w:pPr>
        <w:spacing w:after="120" w:line="360" w:lineRule="auto"/>
        <w:rPr>
          <w:rFonts w:cs="Arial"/>
          <w:sz w:val="22"/>
        </w:rPr>
      </w:pPr>
    </w:p>
    <w:p w14:paraId="7E6F393D" w14:textId="759D057B" w:rsidR="008757B5" w:rsidRPr="00436CA9" w:rsidRDefault="008757B5" w:rsidP="00436CA9">
      <w:pPr>
        <w:spacing w:after="120" w:line="360" w:lineRule="auto"/>
        <w:rPr>
          <w:rFonts w:cs="Arial"/>
          <w:sz w:val="22"/>
        </w:rPr>
      </w:pPr>
    </w:p>
    <w:p w14:paraId="6784B06A" w14:textId="09AA2ECA" w:rsidR="008757B5" w:rsidRPr="00436CA9" w:rsidRDefault="008757B5" w:rsidP="00436CA9">
      <w:pPr>
        <w:spacing w:after="120" w:line="360" w:lineRule="auto"/>
        <w:rPr>
          <w:rFonts w:cs="Arial"/>
          <w:sz w:val="22"/>
        </w:rPr>
      </w:pPr>
    </w:p>
    <w:p w14:paraId="37B7CE5C" w14:textId="48E7705E" w:rsidR="008757B5" w:rsidRPr="00436CA9" w:rsidRDefault="008757B5" w:rsidP="00436CA9">
      <w:pPr>
        <w:spacing w:after="120" w:line="360" w:lineRule="auto"/>
        <w:rPr>
          <w:rFonts w:cs="Arial"/>
          <w:sz w:val="22"/>
        </w:rPr>
      </w:pPr>
    </w:p>
    <w:p w14:paraId="7B01B905" w14:textId="012FBD3A" w:rsidR="008757B5" w:rsidRPr="00436CA9" w:rsidRDefault="008757B5" w:rsidP="00436CA9">
      <w:pPr>
        <w:spacing w:after="120" w:line="360" w:lineRule="auto"/>
        <w:rPr>
          <w:rFonts w:cs="Arial"/>
          <w:sz w:val="22"/>
        </w:rPr>
      </w:pPr>
    </w:p>
    <w:p w14:paraId="73F2FB3A" w14:textId="2B888379" w:rsidR="008757B5" w:rsidRPr="00436CA9" w:rsidRDefault="008757B5" w:rsidP="00436CA9">
      <w:pPr>
        <w:spacing w:after="120" w:line="360" w:lineRule="auto"/>
        <w:rPr>
          <w:rFonts w:cs="Arial"/>
          <w:sz w:val="22"/>
        </w:rPr>
      </w:pPr>
    </w:p>
    <w:p w14:paraId="78F960FD" w14:textId="6C0FEEF7" w:rsidR="008757B5" w:rsidRPr="00436CA9" w:rsidRDefault="008757B5" w:rsidP="00436CA9">
      <w:pPr>
        <w:spacing w:after="120" w:line="360" w:lineRule="auto"/>
        <w:rPr>
          <w:rFonts w:cs="Arial"/>
          <w:sz w:val="22"/>
        </w:rPr>
      </w:pPr>
    </w:p>
    <w:p w14:paraId="4F43FA53" w14:textId="2AF55505" w:rsidR="008757B5" w:rsidRPr="00436CA9" w:rsidRDefault="008757B5" w:rsidP="00436CA9">
      <w:pPr>
        <w:spacing w:after="120" w:line="360" w:lineRule="auto"/>
        <w:rPr>
          <w:rFonts w:cs="Arial"/>
          <w:sz w:val="22"/>
        </w:rPr>
      </w:pPr>
    </w:p>
    <w:p w14:paraId="58DC2177" w14:textId="621BBBFB" w:rsidR="008757B5" w:rsidRPr="00436CA9" w:rsidRDefault="008757B5" w:rsidP="00436CA9">
      <w:pPr>
        <w:spacing w:after="120" w:line="360" w:lineRule="auto"/>
        <w:rPr>
          <w:rFonts w:cs="Arial"/>
          <w:sz w:val="22"/>
        </w:rPr>
      </w:pPr>
    </w:p>
    <w:p w14:paraId="66F34494" w14:textId="61AB58E8" w:rsidR="008757B5" w:rsidRPr="00436CA9" w:rsidRDefault="008757B5" w:rsidP="00436CA9">
      <w:pPr>
        <w:spacing w:after="120" w:line="360" w:lineRule="auto"/>
        <w:rPr>
          <w:rFonts w:cs="Arial"/>
          <w:sz w:val="22"/>
        </w:rPr>
      </w:pPr>
    </w:p>
    <w:p w14:paraId="06B883AB" w14:textId="7F32D4A1" w:rsidR="008757B5" w:rsidRPr="00436CA9" w:rsidRDefault="008757B5" w:rsidP="00436CA9">
      <w:pPr>
        <w:spacing w:after="120" w:line="360" w:lineRule="auto"/>
        <w:rPr>
          <w:rFonts w:cs="Arial"/>
          <w:sz w:val="22"/>
        </w:rPr>
      </w:pPr>
    </w:p>
    <w:p w14:paraId="21BE2329" w14:textId="127DD613" w:rsidR="0037373C" w:rsidRPr="00436CA9" w:rsidRDefault="0037373C" w:rsidP="00436CA9">
      <w:pPr>
        <w:spacing w:after="120" w:line="360" w:lineRule="auto"/>
        <w:rPr>
          <w:rFonts w:cs="Arial"/>
          <w:sz w:val="22"/>
        </w:rPr>
      </w:pPr>
      <w:r w:rsidRPr="00436CA9">
        <w:rPr>
          <w:rFonts w:cs="Arial"/>
          <w:sz w:val="22"/>
        </w:rPr>
        <w:br w:type="page"/>
      </w:r>
    </w:p>
    <w:p w14:paraId="4EB6D15E" w14:textId="6A7190E6" w:rsidR="00F738BF" w:rsidRPr="00E34985" w:rsidRDefault="006219B3" w:rsidP="00852575">
      <w:pPr>
        <w:pStyle w:val="Heading2"/>
      </w:pPr>
      <w:bookmarkStart w:id="27" w:name="_Appendix:_5_Panel"/>
      <w:bookmarkStart w:id="28" w:name="_Toc211687060"/>
      <w:bookmarkEnd w:id="27"/>
      <w:r w:rsidRPr="00E34985">
        <w:t>Appendix: 5</w:t>
      </w:r>
      <w:r w:rsidR="002E719E" w:rsidRPr="00E34985">
        <w:t xml:space="preserve"> Panel </w:t>
      </w:r>
      <w:r w:rsidR="00D62604" w:rsidRPr="00E34985">
        <w:t>management rules</w:t>
      </w:r>
      <w:bookmarkEnd w:id="28"/>
    </w:p>
    <w:p w14:paraId="562A2C13" w14:textId="47D8F59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7593DDD"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alert text message on your mobile phone notifying you of the </w:t>
      </w:r>
      <w:r>
        <w:rPr>
          <w:rFonts w:cs="Arial"/>
          <w:sz w:val="22"/>
        </w:rPr>
        <w:t>recommendation to proceed.</w:t>
      </w:r>
    </w:p>
    <w:p w14:paraId="0669132D" w14:textId="72EEE812" w:rsidR="00F10581" w:rsidRPr="00DC550E" w:rsidRDefault="00F10581" w:rsidP="00436CA9">
      <w:pPr>
        <w:autoSpaceDE w:val="0"/>
        <w:autoSpaceDN w:val="0"/>
        <w:adjustRightInd w:val="0"/>
        <w:spacing w:after="120" w:line="360" w:lineRule="auto"/>
        <w:rPr>
          <w:rFonts w:cs="Arial"/>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xml:space="preserve">, it is important to read these </w:t>
      </w:r>
      <w:r w:rsidRPr="00DC550E">
        <w:rPr>
          <w:rFonts w:cs="Arial"/>
          <w:sz w:val="22"/>
        </w:rPr>
        <w:t>advisory notes, as your decision may affect your position on the panel.</w:t>
      </w:r>
    </w:p>
    <w:p w14:paraId="204573E7" w14:textId="3D434019" w:rsidR="00C5029C" w:rsidRPr="00DC550E" w:rsidRDefault="00D62604" w:rsidP="00DC550E">
      <w:pPr>
        <w:autoSpaceDE w:val="0"/>
        <w:autoSpaceDN w:val="0"/>
        <w:adjustRightInd w:val="0"/>
        <w:spacing w:after="120" w:line="360" w:lineRule="auto"/>
        <w:rPr>
          <w:rFonts w:eastAsia="Times New Roman" w:cs="Arial"/>
          <w:sz w:val="22"/>
          <w:lang w:eastAsia="en-IE"/>
        </w:rPr>
      </w:pPr>
      <w:r w:rsidRPr="00DC550E">
        <w:rPr>
          <w:rFonts w:eastAsia="Times New Roman" w:cs="Arial"/>
          <w:sz w:val="22"/>
          <w:lang w:eastAsia="en-IE"/>
        </w:rPr>
        <w:t>If you agree to proceed with a specified purpose post</w:t>
      </w:r>
    </w:p>
    <w:p w14:paraId="237C2D60" w14:textId="33303350" w:rsidR="00C5029C" w:rsidRPr="00DC550E"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DC550E">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DC550E"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DC550E">
        <w:rPr>
          <w:rFonts w:cs="Arial"/>
          <w:bCs/>
          <w:kern w:val="32"/>
          <w:sz w:val="22"/>
        </w:rPr>
        <w:t xml:space="preserve">if you later decline the specified purpose post, during the pre-employment clearance stage, you will still retain your </w:t>
      </w:r>
      <w:r w:rsidRPr="00DC550E">
        <w:rPr>
          <w:rFonts w:eastAsia="Times New Roman" w:cs="Arial"/>
          <w:sz w:val="22"/>
          <w:lang w:eastAsia="en-IE"/>
        </w:rPr>
        <w:t>position</w:t>
      </w:r>
      <w:r w:rsidRPr="00DC550E">
        <w:rPr>
          <w:rFonts w:cs="Arial"/>
          <w:bCs/>
          <w:kern w:val="32"/>
          <w:sz w:val="22"/>
        </w:rPr>
        <w:t xml:space="preserve"> on the panel for both specified purpose and permanent posts</w:t>
      </w:r>
    </w:p>
    <w:p w14:paraId="19A51690" w14:textId="15663BD2" w:rsidR="00C5029C" w:rsidRPr="00DC550E" w:rsidRDefault="00D62604" w:rsidP="00436CA9">
      <w:pPr>
        <w:autoSpaceDE w:val="0"/>
        <w:autoSpaceDN w:val="0"/>
        <w:adjustRightInd w:val="0"/>
        <w:spacing w:after="120" w:line="360" w:lineRule="auto"/>
        <w:ind w:left="360"/>
        <w:rPr>
          <w:rFonts w:eastAsia="Times New Roman" w:cs="Arial"/>
          <w:sz w:val="22"/>
          <w:lang w:eastAsia="en-IE"/>
        </w:rPr>
      </w:pPr>
      <w:r w:rsidRPr="00DC550E">
        <w:rPr>
          <w:rFonts w:eastAsia="Times New Roman" w:cs="Arial"/>
          <w:sz w:val="22"/>
          <w:lang w:eastAsia="en-IE"/>
        </w:rPr>
        <w:t>If you agree to proceed with a permanent post:</w:t>
      </w:r>
    </w:p>
    <w:p w14:paraId="6D5F566B" w14:textId="77777777" w:rsidR="00C5029C" w:rsidRPr="00DC550E" w:rsidRDefault="00C5029C" w:rsidP="00436CA9">
      <w:pPr>
        <w:pStyle w:val="ListParagraph"/>
        <w:numPr>
          <w:ilvl w:val="0"/>
          <w:numId w:val="34"/>
        </w:numPr>
        <w:shd w:val="clear" w:color="auto" w:fill="FFFFFF"/>
        <w:spacing w:after="120" w:line="360" w:lineRule="auto"/>
        <w:rPr>
          <w:rFonts w:cs="Arial"/>
          <w:bCs/>
          <w:kern w:val="32"/>
          <w:sz w:val="22"/>
        </w:rPr>
      </w:pPr>
      <w:r w:rsidRPr="00DC550E">
        <w:rPr>
          <w:rFonts w:cs="Arial"/>
          <w:bCs/>
          <w:kern w:val="32"/>
          <w:sz w:val="22"/>
        </w:rPr>
        <w:t>You will no longer be eligible for any further expressions of interest and will be removed from the panel.</w:t>
      </w:r>
    </w:p>
    <w:p w14:paraId="7D834B57" w14:textId="77777777" w:rsidR="00C5029C" w:rsidRPr="00DC550E" w:rsidRDefault="00C5029C" w:rsidP="00436CA9">
      <w:pPr>
        <w:pStyle w:val="ListParagraph"/>
        <w:numPr>
          <w:ilvl w:val="0"/>
          <w:numId w:val="34"/>
        </w:numPr>
        <w:shd w:val="clear" w:color="auto" w:fill="FFFFFF"/>
        <w:spacing w:after="120" w:line="360" w:lineRule="auto"/>
        <w:rPr>
          <w:rFonts w:cs="Arial"/>
          <w:bCs/>
          <w:kern w:val="32"/>
          <w:sz w:val="22"/>
        </w:rPr>
      </w:pPr>
      <w:r w:rsidRPr="00DC550E">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436CA9">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DC550E" w:rsidRDefault="00386EE0" w:rsidP="00B01EF6">
      <w:pPr>
        <w:pStyle w:val="ListParagraph"/>
        <w:numPr>
          <w:ilvl w:val="0"/>
          <w:numId w:val="40"/>
        </w:numPr>
        <w:shd w:val="clear" w:color="auto" w:fill="FFFFFF"/>
        <w:autoSpaceDE w:val="0"/>
        <w:autoSpaceDN w:val="0"/>
        <w:adjustRightInd w:val="0"/>
        <w:spacing w:after="120" w:line="360" w:lineRule="auto"/>
        <w:rPr>
          <w:rFonts w:cs="Arial"/>
          <w:sz w:val="22"/>
        </w:rPr>
      </w:pPr>
      <w:r w:rsidRPr="00DC550E">
        <w:rPr>
          <w:rFonts w:cs="Arial"/>
          <w:bCs/>
          <w:kern w:val="32"/>
          <w:sz w:val="22"/>
        </w:rPr>
        <w:t xml:space="preserve">If you accept employment </w:t>
      </w:r>
      <w:r w:rsidR="00F34151" w:rsidRPr="00DC550E">
        <w:rPr>
          <w:rFonts w:cs="Arial"/>
          <w:bCs/>
          <w:kern w:val="32"/>
          <w:sz w:val="22"/>
        </w:rPr>
        <w:t>to</w:t>
      </w:r>
      <w:r w:rsidRPr="00DC550E">
        <w:rPr>
          <w:rFonts w:cs="Arial"/>
          <w:bCs/>
          <w:kern w:val="32"/>
          <w:sz w:val="22"/>
        </w:rPr>
        <w:t xml:space="preserve"> a </w:t>
      </w:r>
      <w:r w:rsidR="00B01EF6" w:rsidRPr="00DC550E">
        <w:rPr>
          <w:rFonts w:cs="Arial"/>
          <w:bCs/>
          <w:kern w:val="32"/>
          <w:sz w:val="22"/>
        </w:rPr>
        <w:t xml:space="preserve">specified purpose </w:t>
      </w:r>
      <w:r w:rsidRPr="00DC550E">
        <w:rPr>
          <w:rFonts w:cs="Arial"/>
          <w:bCs/>
          <w:kern w:val="32"/>
          <w:sz w:val="22"/>
        </w:rPr>
        <w:t>post, you</w:t>
      </w:r>
      <w:r w:rsidR="00241EB3" w:rsidRPr="00DC550E">
        <w:rPr>
          <w:rFonts w:cs="Arial"/>
          <w:bCs/>
          <w:kern w:val="32"/>
          <w:sz w:val="22"/>
        </w:rPr>
        <w:t xml:space="preserve"> can inform the HR/Recruitment t</w:t>
      </w:r>
      <w:r w:rsidRPr="00DC550E">
        <w:rPr>
          <w:rFonts w:cs="Arial"/>
          <w:bCs/>
          <w:kern w:val="32"/>
          <w:sz w:val="22"/>
        </w:rPr>
        <w:t xml:space="preserve">eam via email when you are within three months of the end of your contract. We will then reactivate you on the panel for </w:t>
      </w:r>
      <w:r w:rsidR="00B01EF6" w:rsidRPr="00DC550E">
        <w:rPr>
          <w:rFonts w:cs="Arial"/>
          <w:bCs/>
          <w:kern w:val="32"/>
          <w:sz w:val="22"/>
        </w:rPr>
        <w:t>specified purpose expressions of interest.</w:t>
      </w:r>
    </w:p>
    <w:sectPr w:rsidR="003C75C7" w:rsidRPr="00DC550E" w:rsidSect="00436CA9">
      <w:footerReference w:type="default" r:id="rId30"/>
      <w:headerReference w:type="first" r:id="rId31"/>
      <w:footerReference w:type="first" r:id="rId32"/>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852575" w:rsidRDefault="00852575" w:rsidP="0037769B">
      <w:pPr>
        <w:spacing w:after="0" w:line="240" w:lineRule="auto"/>
      </w:pPr>
      <w:r>
        <w:separator/>
      </w:r>
    </w:p>
  </w:endnote>
  <w:endnote w:type="continuationSeparator" w:id="0">
    <w:p w14:paraId="52352784" w14:textId="77777777" w:rsidR="00852575" w:rsidRDefault="00852575"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7888FCB0" w14:textId="55EBCDDC" w:rsidR="00852575" w:rsidRPr="00EB527B" w:rsidRDefault="008525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DC550E">
          <w:rPr>
            <w:rFonts w:ascii="Arial" w:hAnsi="Arial" w:cs="Arial"/>
            <w:noProof/>
            <w:sz w:val="20"/>
          </w:rPr>
          <w:t>2</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DC550E">
          <w:rPr>
            <w:rFonts w:ascii="Arial" w:hAnsi="Arial" w:cs="Arial"/>
            <w:noProof/>
            <w:sz w:val="20"/>
          </w:rPr>
          <w:t>18/10/2025</w:t>
        </w:r>
        <w:r w:rsidRPr="00EB527B">
          <w:rPr>
            <w:rFonts w:ascii="Arial" w:hAnsi="Arial" w:cs="Arial"/>
            <w:sz w:val="20"/>
          </w:rPr>
          <w:fldChar w:fldCharType="end"/>
        </w:r>
      </w:p>
    </w:sdtContent>
  </w:sdt>
  <w:p w14:paraId="5E4C0790" w14:textId="7585709C" w:rsidR="00852575" w:rsidRPr="002B3EA9" w:rsidRDefault="00852575"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9B3F5C1" w14:textId="45DDEA2B" w:rsidR="00852575" w:rsidRPr="00EB527B" w:rsidRDefault="00852575">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DC550E">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DC550E">
          <w:rPr>
            <w:rFonts w:ascii="Arial" w:hAnsi="Arial" w:cs="Arial"/>
            <w:noProof/>
            <w:sz w:val="20"/>
          </w:rPr>
          <w:t>18/10/2025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852575" w:rsidRDefault="00852575" w:rsidP="0037769B">
      <w:pPr>
        <w:spacing w:after="0" w:line="240" w:lineRule="auto"/>
      </w:pPr>
      <w:r>
        <w:separator/>
      </w:r>
    </w:p>
  </w:footnote>
  <w:footnote w:type="continuationSeparator" w:id="0">
    <w:p w14:paraId="7206B32A" w14:textId="77777777" w:rsidR="00852575" w:rsidRDefault="00852575"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52575" w:rsidRDefault="0085257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1B5DB8"/>
    <w:multiLevelType w:val="hybridMultilevel"/>
    <w:tmpl w:val="51C0B9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07204D"/>
    <w:multiLevelType w:val="hybridMultilevel"/>
    <w:tmpl w:val="397CB918"/>
    <w:lvl w:ilvl="0" w:tplc="0024A388">
      <w:start w:val="2"/>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395F2176"/>
    <w:multiLevelType w:val="hybridMultilevel"/>
    <w:tmpl w:val="BD36320A"/>
    <w:lvl w:ilvl="0" w:tplc="926CC15E">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5"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7" w15:restartNumberingAfterBreak="0">
    <w:nsid w:val="476654CF"/>
    <w:multiLevelType w:val="hybridMultilevel"/>
    <w:tmpl w:val="BF60660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9"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7"/>
  </w:num>
  <w:num w:numId="4">
    <w:abstractNumId w:val="30"/>
  </w:num>
  <w:num w:numId="5">
    <w:abstractNumId w:val="5"/>
  </w:num>
  <w:num w:numId="6">
    <w:abstractNumId w:val="8"/>
  </w:num>
  <w:num w:numId="7">
    <w:abstractNumId w:val="35"/>
  </w:num>
  <w:num w:numId="8">
    <w:abstractNumId w:val="24"/>
  </w:num>
  <w:num w:numId="9">
    <w:abstractNumId w:val="10"/>
  </w:num>
  <w:num w:numId="10">
    <w:abstractNumId w:val="0"/>
  </w:num>
  <w:num w:numId="11">
    <w:abstractNumId w:val="14"/>
  </w:num>
  <w:num w:numId="12">
    <w:abstractNumId w:val="26"/>
  </w:num>
  <w:num w:numId="13">
    <w:abstractNumId w:val="15"/>
  </w:num>
  <w:num w:numId="14">
    <w:abstractNumId w:val="17"/>
  </w:num>
  <w:num w:numId="15">
    <w:abstractNumId w:val="36"/>
  </w:num>
  <w:num w:numId="16">
    <w:abstractNumId w:val="32"/>
  </w:num>
  <w:num w:numId="17">
    <w:abstractNumId w:val="41"/>
  </w:num>
  <w:num w:numId="18">
    <w:abstractNumId w:val="7"/>
  </w:num>
  <w:num w:numId="19">
    <w:abstractNumId w:val="23"/>
  </w:num>
  <w:num w:numId="20">
    <w:abstractNumId w:val="25"/>
  </w:num>
  <w:num w:numId="21">
    <w:abstractNumId w:val="33"/>
  </w:num>
  <w:num w:numId="22">
    <w:abstractNumId w:val="11"/>
  </w:num>
  <w:num w:numId="23">
    <w:abstractNumId w:val="4"/>
  </w:num>
  <w:num w:numId="24">
    <w:abstractNumId w:val="13"/>
  </w:num>
  <w:num w:numId="25">
    <w:abstractNumId w:val="3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1"/>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9"/>
  </w:num>
  <w:num w:numId="32">
    <w:abstractNumId w:val="39"/>
  </w:num>
  <w:num w:numId="33">
    <w:abstractNumId w:val="22"/>
  </w:num>
  <w:num w:numId="34">
    <w:abstractNumId w:val="6"/>
  </w:num>
  <w:num w:numId="35">
    <w:abstractNumId w:val="38"/>
  </w:num>
  <w:num w:numId="36">
    <w:abstractNumId w:val="29"/>
  </w:num>
  <w:num w:numId="37">
    <w:abstractNumId w:val="2"/>
  </w:num>
  <w:num w:numId="38">
    <w:abstractNumId w:val="16"/>
  </w:num>
  <w:num w:numId="39">
    <w:abstractNumId w:val="19"/>
  </w:num>
  <w:num w:numId="40">
    <w:abstractNumId w:val="1"/>
  </w:num>
  <w:num w:numId="41">
    <w:abstractNumId w:val="37"/>
  </w:num>
  <w:num w:numId="42">
    <w:abstractNumId w:val="20"/>
  </w:num>
  <w:num w:numId="43">
    <w:abstractNumId w:val="27"/>
  </w:num>
  <w:num w:numId="44">
    <w:abstractNumId w:val="2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575"/>
    <w:rsid w:val="00852D41"/>
    <w:rsid w:val="0085309A"/>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40B5E"/>
    <w:rsid w:val="00952BDC"/>
    <w:rsid w:val="009646AB"/>
    <w:rsid w:val="00971C32"/>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F44FA"/>
    <w:rsid w:val="00BF53DE"/>
    <w:rsid w:val="00C1722F"/>
    <w:rsid w:val="00C2372E"/>
    <w:rsid w:val="00C24753"/>
    <w:rsid w:val="00C24CC3"/>
    <w:rsid w:val="00C32625"/>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2604"/>
    <w:rsid w:val="00D7346A"/>
    <w:rsid w:val="00D91C94"/>
    <w:rsid w:val="00D948B0"/>
    <w:rsid w:val="00DA12CB"/>
    <w:rsid w:val="00DA3ABC"/>
    <w:rsid w:val="00DC3D61"/>
    <w:rsid w:val="00DC4F7F"/>
    <w:rsid w:val="00DC550E"/>
    <w:rsid w:val="00DD1CAA"/>
    <w:rsid w:val="00DD2FE1"/>
    <w:rsid w:val="00DD4A87"/>
    <w:rsid w:val="00DE0249"/>
    <w:rsid w:val="00DF0EE6"/>
    <w:rsid w:val="00E05DCA"/>
    <w:rsid w:val="00E112D7"/>
    <w:rsid w:val="00E20903"/>
    <w:rsid w:val="00E34985"/>
    <w:rsid w:val="00E41136"/>
    <w:rsid w:val="00E54F1E"/>
    <w:rsid w:val="00E61EEB"/>
    <w:rsid w:val="00E6585F"/>
    <w:rsid w:val="00E664D9"/>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852575"/>
    <w:pPr>
      <w:keepNext/>
      <w:keepLines/>
      <w:spacing w:before="40" w:after="0"/>
      <w:outlineLvl w:val="1"/>
    </w:pPr>
    <w:rPr>
      <w:rFonts w:eastAsia="Times New Roman" w:cs="Arial"/>
      <w:b/>
      <w:color w:val="000000" w:themeColor="text1"/>
      <w:sz w:val="22"/>
      <w:lang w:val="en-GB" w:eastAsia="zh-CN"/>
    </w:rPr>
  </w:style>
  <w:style w:type="paragraph" w:styleId="Heading7">
    <w:name w:val="heading 7"/>
    <w:basedOn w:val="Normal"/>
    <w:next w:val="Normal"/>
    <w:link w:val="Heading7Char"/>
    <w:uiPriority w:val="9"/>
    <w:semiHidden/>
    <w:unhideWhenUsed/>
    <w:qFormat/>
    <w:rsid w:val="00DC550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852575"/>
    <w:rPr>
      <w:rFonts w:ascii="Arial" w:eastAsia="Times New Roman" w:hAnsi="Arial" w:cs="Arial"/>
      <w:b/>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DC550E"/>
    <w:rPr>
      <w:rFonts w:asciiTheme="majorHAnsi" w:eastAsiaTheme="majorEastAsia" w:hAnsiTheme="majorHAnsi" w:cstheme="majorBidi"/>
      <w:i/>
      <w:iCs/>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176575787">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756370587">
      <w:bodyDiv w:val="1"/>
      <w:marLeft w:val="0"/>
      <w:marRight w:val="0"/>
      <w:marTop w:val="0"/>
      <w:marBottom w:val="0"/>
      <w:divBdr>
        <w:top w:val="none" w:sz="0" w:space="0" w:color="auto"/>
        <w:left w:val="none" w:sz="0" w:space="0" w:color="auto"/>
        <w:bottom w:val="none" w:sz="0" w:space="0" w:color="auto"/>
        <w:right w:val="none" w:sz="0" w:space="0" w:color="auto"/>
      </w:divBdr>
    </w:div>
    <w:div w:id="867910391">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donegal@hse.ie"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https://www.cpsa.ie/en/collection/8c53f-code-of-practice/"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https://www.hse.ie/eng/privacy-statemen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police.uk/pu/find-a-police-for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mailto:recruitmentappeals@hse.ie" TargetMode="External"/><Relationship Id="rId29" Type="http://schemas.openxmlformats.org/officeDocument/2006/relationships/hyperlink" Target="https://www.fbi.gov/file-repository/idhsc-address-verification-change-request/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acro.police.uk/s/"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irishimmigration.ie/registering-your-immigration-permission/information-on-registering/immigration-permission-stamps/" TargetMode="External"/><Relationship Id="rId28" Type="http://schemas.openxmlformats.org/officeDocument/2006/relationships/hyperlink" Target="https://www.police.govt.nz/"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mailto:Tara.Devine@hse.i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gov.ie/en/organisation-information/9c9c03-bodies-under-the-aegis-of-the-department-of-health/?referrer=http://www.health.gov.ie/about-us/agencies-health-bodies/" TargetMode="External"/><Relationship Id="rId27" Type="http://schemas.openxmlformats.org/officeDocument/2006/relationships/hyperlink" Target="https://www.afp.gov.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43F1-6ABF-4CC7-82CB-DDB37353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5725</Words>
  <Characters>32637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Emma Stewart1</cp:lastModifiedBy>
  <cp:revision>2</cp:revision>
  <cp:lastPrinted>2023-06-29T15:04:00Z</cp:lastPrinted>
  <dcterms:created xsi:type="dcterms:W3CDTF">2025-10-18T12:37:00Z</dcterms:created>
  <dcterms:modified xsi:type="dcterms:W3CDTF">2025-10-18T12:37:00Z</dcterms:modified>
</cp:coreProperties>
</file>