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248AE9DC" w:rsidR="00FB2A56" w:rsidRPr="00D673C6" w:rsidRDefault="00D71731" w:rsidP="003728ED">
            <w:pPr>
              <w:tabs>
                <w:tab w:val="left" w:pos="1418"/>
              </w:tabs>
              <w:jc w:val="center"/>
              <w:rPr>
                <w:b/>
                <w:color w:val="000000" w:themeColor="text1"/>
              </w:rPr>
            </w:pPr>
            <w:r>
              <w:rPr>
                <w:b/>
                <w:color w:val="000000" w:themeColor="text1"/>
              </w:rPr>
              <w:t xml:space="preserve">Grade </w:t>
            </w:r>
            <w:r w:rsidR="00D07CB5">
              <w:rPr>
                <w:b/>
                <w:color w:val="000000" w:themeColor="text1"/>
              </w:rPr>
              <w:t xml:space="preserve">IV Assistant Staff Officer </w:t>
            </w:r>
            <w:r>
              <w:rPr>
                <w:b/>
                <w:color w:val="000000" w:themeColor="text1"/>
              </w:rPr>
              <w:t>(0</w:t>
            </w:r>
            <w:r w:rsidR="00D07CB5">
              <w:rPr>
                <w:b/>
                <w:color w:val="000000" w:themeColor="text1"/>
              </w:rPr>
              <w:t>558</w:t>
            </w:r>
            <w:r>
              <w:rPr>
                <w:b/>
                <w:color w:val="000000" w:themeColor="text1"/>
              </w:rPr>
              <w:t>)</w:t>
            </w:r>
            <w:r w:rsidR="00D91A80">
              <w:rPr>
                <w:b/>
                <w:color w:val="000000" w:themeColor="text1"/>
              </w:rPr>
              <w:t xml:space="preserve"> </w:t>
            </w:r>
            <w:r w:rsidR="00C14EAC">
              <w:rPr>
                <w:b/>
                <w:color w:val="000000" w:themeColor="text1"/>
              </w:rPr>
              <w:t>NEOC</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Pr>
                <w:b/>
                <w:color w:val="000000" w:themeColor="text1"/>
              </w:rPr>
              <w:t>(0</w:t>
            </w:r>
            <w:r w:rsidR="00D07CB5">
              <w:rPr>
                <w:b/>
                <w:color w:val="000000" w:themeColor="text1"/>
              </w:rPr>
              <w:t>558</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 xml:space="preserve">First </w:t>
            </w:r>
            <w:proofErr w:type="gramStart"/>
            <w:r w:rsidRPr="002B53C5">
              <w:rPr>
                <w:rFonts w:cs="Arial"/>
                <w:color w:val="000000" w:themeColor="text1"/>
              </w:rPr>
              <w:t>name :</w:t>
            </w:r>
            <w:proofErr w:type="gramEnd"/>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D07CB5">
        <w:tc>
          <w:tcPr>
            <w:tcW w:w="4654"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33"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21" w:type="dxa"/>
          </w:tcPr>
          <w:p w14:paraId="47C4E286" w14:textId="77777777" w:rsidR="00981DE2" w:rsidRPr="00EE542A" w:rsidRDefault="00981DE2" w:rsidP="00E32D78">
            <w:pPr>
              <w:rPr>
                <w:b/>
                <w:color w:val="000000" w:themeColor="text1"/>
              </w:rPr>
            </w:pPr>
          </w:p>
        </w:tc>
        <w:tc>
          <w:tcPr>
            <w:tcW w:w="1433"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21" w:type="dxa"/>
          </w:tcPr>
          <w:p w14:paraId="2948659B" w14:textId="77777777" w:rsidR="00981DE2" w:rsidRPr="00EE542A" w:rsidRDefault="00981DE2" w:rsidP="00E32D78">
            <w:pPr>
              <w:rPr>
                <w:color w:val="000000" w:themeColor="text1"/>
              </w:rPr>
            </w:pPr>
          </w:p>
        </w:tc>
      </w:tr>
      <w:tr w:rsidR="00D07CB5" w:rsidRPr="00EE542A" w14:paraId="422BFE6B" w14:textId="77777777" w:rsidTr="00D07CB5">
        <w:tc>
          <w:tcPr>
            <w:tcW w:w="4654" w:type="dxa"/>
          </w:tcPr>
          <w:p w14:paraId="75E989ED" w14:textId="77777777" w:rsidR="00D07CB5" w:rsidRPr="00EE542A" w:rsidRDefault="00D07CB5" w:rsidP="00D07CB5">
            <w:pPr>
              <w:rPr>
                <w:b/>
                <w:color w:val="000000" w:themeColor="text1"/>
              </w:rPr>
            </w:pPr>
            <w:r w:rsidRPr="00EE542A">
              <w:rPr>
                <w:b/>
                <w:color w:val="000000" w:themeColor="text1"/>
              </w:rPr>
              <w:t>If yes, my current contractual status is</w:t>
            </w:r>
          </w:p>
          <w:p w14:paraId="3555848F" w14:textId="77777777" w:rsidR="00D07CB5" w:rsidRDefault="00D07CB5" w:rsidP="00D07CB5">
            <w:pPr>
              <w:rPr>
                <w:b/>
                <w:color w:val="000000" w:themeColor="text1"/>
              </w:rPr>
            </w:pPr>
          </w:p>
        </w:tc>
        <w:tc>
          <w:tcPr>
            <w:tcW w:w="1433" w:type="dxa"/>
          </w:tcPr>
          <w:p w14:paraId="2CCB302D" w14:textId="1B5D3466" w:rsidR="00D07CB5" w:rsidRDefault="00D07CB5" w:rsidP="00D07CB5">
            <w:pPr>
              <w:rPr>
                <w:b/>
                <w:color w:val="000000" w:themeColor="text1"/>
              </w:rPr>
            </w:pPr>
            <w:r w:rsidRPr="00EE542A">
              <w:rPr>
                <w:b/>
                <w:color w:val="000000" w:themeColor="text1"/>
              </w:rPr>
              <w:t>Permanent</w:t>
            </w:r>
          </w:p>
        </w:tc>
        <w:tc>
          <w:tcPr>
            <w:tcW w:w="1221" w:type="dxa"/>
          </w:tcPr>
          <w:p w14:paraId="0A03FA1B" w14:textId="77777777" w:rsidR="00D07CB5" w:rsidRPr="00EE542A" w:rsidRDefault="00D07CB5" w:rsidP="00D07CB5">
            <w:pPr>
              <w:rPr>
                <w:b/>
                <w:color w:val="000000" w:themeColor="text1"/>
              </w:rPr>
            </w:pPr>
          </w:p>
        </w:tc>
        <w:tc>
          <w:tcPr>
            <w:tcW w:w="1433" w:type="dxa"/>
          </w:tcPr>
          <w:p w14:paraId="559E836C" w14:textId="61AFE4BA" w:rsidR="00D07CB5" w:rsidRDefault="00D07CB5" w:rsidP="00D07CB5">
            <w:pPr>
              <w:rPr>
                <w:b/>
                <w:color w:val="000000" w:themeColor="text1"/>
              </w:rPr>
            </w:pPr>
            <w:r w:rsidRPr="00EE542A">
              <w:rPr>
                <w:b/>
                <w:color w:val="000000" w:themeColor="text1"/>
              </w:rPr>
              <w:t>Temporary</w:t>
            </w:r>
          </w:p>
        </w:tc>
        <w:tc>
          <w:tcPr>
            <w:tcW w:w="1221" w:type="dxa"/>
          </w:tcPr>
          <w:p w14:paraId="3D24A71E" w14:textId="77777777" w:rsidR="00D07CB5" w:rsidRPr="00EE542A" w:rsidRDefault="00D07CB5" w:rsidP="00D07CB5">
            <w:pPr>
              <w:rPr>
                <w:color w:val="000000" w:themeColor="text1"/>
              </w:rPr>
            </w:pPr>
          </w:p>
        </w:tc>
      </w:tr>
      <w:tr w:rsidR="00D07CB5" w:rsidRPr="00EE542A" w14:paraId="5C01EC14" w14:textId="77777777" w:rsidTr="00D07CB5">
        <w:tc>
          <w:tcPr>
            <w:tcW w:w="4654" w:type="dxa"/>
          </w:tcPr>
          <w:p w14:paraId="1A97463F" w14:textId="358B25E9" w:rsidR="00D07CB5" w:rsidRPr="00EE542A" w:rsidRDefault="00D07CB5" w:rsidP="00D07CB5">
            <w:pPr>
              <w:rPr>
                <w:b/>
                <w:color w:val="000000" w:themeColor="text1"/>
              </w:rPr>
            </w:pPr>
            <w:r>
              <w:rPr>
                <w:b/>
                <w:color w:val="000000" w:themeColor="text1"/>
              </w:rPr>
              <w:t>Are you currently employed as Agency Staff with the HSE?</w:t>
            </w:r>
          </w:p>
        </w:tc>
        <w:tc>
          <w:tcPr>
            <w:tcW w:w="1433" w:type="dxa"/>
          </w:tcPr>
          <w:p w14:paraId="386EB222" w14:textId="6C1330E1" w:rsidR="00D07CB5" w:rsidRPr="00EE542A" w:rsidRDefault="00D07CB5" w:rsidP="00D07CB5">
            <w:pPr>
              <w:rPr>
                <w:b/>
                <w:color w:val="000000" w:themeColor="text1"/>
              </w:rPr>
            </w:pPr>
            <w:r>
              <w:rPr>
                <w:b/>
                <w:color w:val="000000" w:themeColor="text1"/>
              </w:rPr>
              <w:t>YES</w:t>
            </w:r>
          </w:p>
        </w:tc>
        <w:tc>
          <w:tcPr>
            <w:tcW w:w="1221" w:type="dxa"/>
          </w:tcPr>
          <w:p w14:paraId="09B494A0" w14:textId="77777777" w:rsidR="00D07CB5" w:rsidRPr="00EE542A" w:rsidRDefault="00D07CB5" w:rsidP="00D07CB5">
            <w:pPr>
              <w:rPr>
                <w:b/>
                <w:color w:val="000000" w:themeColor="text1"/>
              </w:rPr>
            </w:pPr>
          </w:p>
        </w:tc>
        <w:tc>
          <w:tcPr>
            <w:tcW w:w="1433" w:type="dxa"/>
          </w:tcPr>
          <w:p w14:paraId="6FB68288" w14:textId="3E7B29D1" w:rsidR="00D07CB5" w:rsidRPr="00EE542A" w:rsidRDefault="00D07CB5" w:rsidP="00D07CB5">
            <w:pPr>
              <w:rPr>
                <w:b/>
                <w:color w:val="000000" w:themeColor="text1"/>
              </w:rPr>
            </w:pPr>
            <w:r>
              <w:rPr>
                <w:b/>
                <w:color w:val="000000" w:themeColor="text1"/>
              </w:rPr>
              <w:t>NO</w:t>
            </w:r>
          </w:p>
        </w:tc>
        <w:tc>
          <w:tcPr>
            <w:tcW w:w="1221" w:type="dxa"/>
          </w:tcPr>
          <w:p w14:paraId="47BA9564" w14:textId="77777777" w:rsidR="00D07CB5" w:rsidRPr="00EE542A" w:rsidRDefault="00D07CB5" w:rsidP="00D07CB5">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1800492D" w:rsidR="00C01399" w:rsidRPr="00EE542A" w:rsidRDefault="0017349A" w:rsidP="00E32D78">
            <w:pPr>
              <w:rPr>
                <w:b/>
                <w:color w:val="000000" w:themeColor="text1"/>
              </w:rPr>
            </w:pPr>
            <w:r>
              <w:rPr>
                <w:b/>
                <w:color w:val="000000" w:themeColor="text1"/>
              </w:rPr>
              <w:t xml:space="preserve">Are you currently a </w:t>
            </w:r>
            <w:r w:rsidR="00D71731">
              <w:rPr>
                <w:b/>
                <w:color w:val="000000" w:themeColor="text1"/>
              </w:rPr>
              <w:t xml:space="preserve">Grade </w:t>
            </w:r>
            <w:r w:rsidR="00D66954">
              <w:rPr>
                <w:b/>
                <w:color w:val="000000" w:themeColor="text1"/>
              </w:rPr>
              <w:t>IV Assistant Staff Officer</w:t>
            </w:r>
            <w:r>
              <w:rPr>
                <w:b/>
                <w:color w:val="000000" w:themeColor="text1"/>
              </w:rPr>
              <w:t xml:space="preserve">- </w:t>
            </w:r>
            <w:r w:rsidR="009A2112">
              <w:rPr>
                <w:b/>
                <w:color w:val="000000" w:themeColor="text1"/>
              </w:rPr>
              <w:t>Grade Code</w:t>
            </w:r>
            <w:r w:rsidR="00D71731">
              <w:rPr>
                <w:b/>
                <w:color w:val="000000" w:themeColor="text1"/>
              </w:rPr>
              <w:t xml:space="preserve"> 0</w:t>
            </w:r>
            <w:r w:rsidR="00D66954">
              <w:rPr>
                <w:b/>
                <w:color w:val="000000" w:themeColor="text1"/>
              </w:rPr>
              <w:t>558</w:t>
            </w:r>
            <w:r w:rsidR="00D71731">
              <w:rPr>
                <w:b/>
                <w:color w:val="000000" w:themeColor="text1"/>
              </w:rPr>
              <w:t>?</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proofErr w:type="gramStart"/>
            <w:r w:rsidRPr="00315279">
              <w:rPr>
                <w:rFonts w:cs="Arial"/>
                <w:b/>
                <w:sz w:val="18"/>
                <w:szCs w:val="18"/>
              </w:rPr>
              <w:t>From  /</w:t>
            </w:r>
            <w:proofErr w:type="gramEnd"/>
            <w:r w:rsidRPr="00315279">
              <w:rPr>
                <w:rFonts w:cs="Arial"/>
                <w:b/>
                <w:sz w:val="18"/>
                <w:szCs w:val="18"/>
              </w:rPr>
              <w:t xml:space="preserve">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5D3E5EF7" w14:textId="22F0F43A" w:rsidR="004472AF" w:rsidRPr="00D8760A"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ce working as a</w:t>
            </w:r>
            <w:r w:rsidR="00D07CB5">
              <w:rPr>
                <w:b/>
                <w:i/>
                <w:color w:val="000000" w:themeColor="text1"/>
                <w:lang w:val="en-GB" w:eastAsia="en-GB"/>
              </w:rPr>
              <w:t>n</w:t>
            </w:r>
            <w:r w:rsidR="003728ED">
              <w:rPr>
                <w:b/>
                <w:i/>
                <w:color w:val="000000" w:themeColor="text1"/>
                <w:lang w:val="en-GB" w:eastAsia="en-GB"/>
              </w:rPr>
              <w:t xml:space="preserve"> </w:t>
            </w:r>
            <w:r w:rsidR="00D07CB5">
              <w:rPr>
                <w:b/>
                <w:i/>
                <w:color w:val="000000" w:themeColor="text1"/>
                <w:lang w:val="en-GB" w:eastAsia="en-GB"/>
              </w:rPr>
              <w:t>Assistant Staff Officer (0558)</w:t>
            </w: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proofErr w:type="gramStart"/>
            <w:r w:rsidRPr="00CC0D1D">
              <w:rPr>
                <w:rFonts w:cs="Arial"/>
                <w:b/>
                <w:bCs/>
              </w:rPr>
              <w:t>To(</w:t>
            </w:r>
            <w:proofErr w:type="gramEnd"/>
            <w:r w:rsidRPr="00CC0D1D">
              <w:rPr>
                <w:rFonts w:cs="Arial"/>
                <w:b/>
                <w:bCs/>
              </w:rPr>
              <w:t>00/00/</w:t>
            </w:r>
            <w:proofErr w:type="gramStart"/>
            <w:r w:rsidRPr="00CC0D1D">
              <w:rPr>
                <w:rFonts w:cs="Arial"/>
                <w:b/>
                <w:bCs/>
              </w:rPr>
              <w:t>) :</w:t>
            </w:r>
            <w:proofErr w:type="gramEnd"/>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 xml:space="preserve">I confirm that I </w:t>
      </w:r>
      <w:proofErr w:type="gramStart"/>
      <w:r w:rsidRPr="006A731C">
        <w:rPr>
          <w:rFonts w:ascii="Arial" w:hAnsi="Arial" w:cs="Arial"/>
          <w:bCs/>
          <w:color w:val="000000" w:themeColor="text1"/>
        </w:rPr>
        <w:t>had</w:t>
      </w:r>
      <w:proofErr w:type="gramEnd"/>
      <w:r w:rsidRPr="006A731C">
        <w:rPr>
          <w:rFonts w:ascii="Arial" w:hAnsi="Arial" w:cs="Arial"/>
          <w:bCs/>
          <w:color w:val="000000" w:themeColor="text1"/>
        </w:rPr>
        <w:t xml:space="preserve">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 xml:space="preserve">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w:t>
      </w:r>
      <w:proofErr w:type="gramStart"/>
      <w:r w:rsidRPr="00A34FA6">
        <w:rPr>
          <w:sz w:val="22"/>
          <w:szCs w:val="22"/>
        </w:rPr>
        <w:t>to</w:t>
      </w:r>
      <w:proofErr w:type="gramEnd"/>
      <w:r w:rsidRPr="00A34FA6">
        <w:rPr>
          <w:sz w:val="22"/>
          <w:szCs w:val="22"/>
        </w:rPr>
        <w:t xml:space="preserve"> </w:t>
      </w:r>
      <w:proofErr w:type="gramStart"/>
      <w:r w:rsidRPr="00A34FA6">
        <w:rPr>
          <w:sz w:val="22"/>
          <w:szCs w:val="22"/>
        </w:rPr>
        <w:t>the making of</w:t>
      </w:r>
      <w:proofErr w:type="gramEnd"/>
      <w:r w:rsidRPr="00A34FA6">
        <w:rPr>
          <w:sz w:val="22"/>
          <w:szCs w:val="22"/>
        </w:rPr>
        <w:t xml:space="preserve">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0599" w14:textId="77777777" w:rsidR="005B5FA0" w:rsidRDefault="005B5FA0">
      <w:r>
        <w:separator/>
      </w:r>
    </w:p>
  </w:endnote>
  <w:endnote w:type="continuationSeparator" w:id="0">
    <w:p w14:paraId="6602E2DD" w14:textId="77777777" w:rsidR="005B5FA0" w:rsidRDefault="005B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7B26" w14:textId="77777777" w:rsidR="005B5FA0" w:rsidRDefault="005B5FA0">
      <w:r>
        <w:separator/>
      </w:r>
    </w:p>
  </w:footnote>
  <w:footnote w:type="continuationSeparator" w:id="0">
    <w:p w14:paraId="416AB577" w14:textId="77777777" w:rsidR="005B5FA0" w:rsidRDefault="005B5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0F92"/>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26B6"/>
    <w:rsid w:val="00256C20"/>
    <w:rsid w:val="00261BE3"/>
    <w:rsid w:val="00272FA1"/>
    <w:rsid w:val="00285122"/>
    <w:rsid w:val="002914A8"/>
    <w:rsid w:val="002A6C92"/>
    <w:rsid w:val="002B25AB"/>
    <w:rsid w:val="002B4CD7"/>
    <w:rsid w:val="002B53C5"/>
    <w:rsid w:val="002D05C5"/>
    <w:rsid w:val="002E2CD5"/>
    <w:rsid w:val="002E6BDE"/>
    <w:rsid w:val="003079A4"/>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BD3"/>
    <w:rsid w:val="00592226"/>
    <w:rsid w:val="00592B73"/>
    <w:rsid w:val="005963E9"/>
    <w:rsid w:val="005A1C0D"/>
    <w:rsid w:val="005B5FA0"/>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14EAC"/>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07CB5"/>
    <w:rsid w:val="00D10173"/>
    <w:rsid w:val="00D1335D"/>
    <w:rsid w:val="00D1650D"/>
    <w:rsid w:val="00D20154"/>
    <w:rsid w:val="00D24A4F"/>
    <w:rsid w:val="00D375E0"/>
    <w:rsid w:val="00D4134F"/>
    <w:rsid w:val="00D66954"/>
    <w:rsid w:val="00D673C6"/>
    <w:rsid w:val="00D678EE"/>
    <w:rsid w:val="00D71008"/>
    <w:rsid w:val="00D71731"/>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EF3EA8"/>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3288</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4</cp:revision>
  <cp:lastPrinted>2015-06-18T09:12:00Z</cp:lastPrinted>
  <dcterms:created xsi:type="dcterms:W3CDTF">2026-05-29T09:24:00Z</dcterms:created>
  <dcterms:modified xsi:type="dcterms:W3CDTF">2026-06-12T12:58:00Z</dcterms:modified>
</cp:coreProperties>
</file>