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30FA4" w14:textId="77777777" w:rsidR="00090BE3" w:rsidRPr="00412701" w:rsidRDefault="00090BE3" w:rsidP="007D12C7">
      <w:pPr>
        <w:pStyle w:val="NoSpacingHSE"/>
        <w:rPr>
          <w:highlight w:val="yellow"/>
        </w:rPr>
      </w:pPr>
      <w:r w:rsidRPr="00412701">
        <w:rPr>
          <w:noProof/>
          <w:lang w:val="en-IE" w:eastAsia="en-IE"/>
        </w:rPr>
        <w:drawing>
          <wp:inline distT="0" distB="0" distL="0" distR="0" wp14:anchorId="220FA9B3" wp14:editId="4DEE0C79">
            <wp:extent cx="1043817" cy="866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email-signature-logo.png"/>
                    <pic:cNvPicPr/>
                  </pic:nvPicPr>
                  <pic:blipFill>
                    <a:blip r:embed="rId11">
                      <a:extLst>
                        <a:ext uri="{28A0092B-C50C-407E-A947-70E740481C1C}">
                          <a14:useLocalDpi xmlns:a14="http://schemas.microsoft.com/office/drawing/2010/main" val="0"/>
                        </a:ext>
                      </a:extLst>
                    </a:blip>
                    <a:stretch>
                      <a:fillRect/>
                    </a:stretch>
                  </pic:blipFill>
                  <pic:spPr>
                    <a:xfrm>
                      <a:off x="0" y="0"/>
                      <a:ext cx="1046471" cy="869103"/>
                    </a:xfrm>
                    <a:prstGeom prst="rect">
                      <a:avLst/>
                    </a:prstGeom>
                  </pic:spPr>
                </pic:pic>
              </a:graphicData>
            </a:graphic>
          </wp:inline>
        </w:drawing>
      </w:r>
    </w:p>
    <w:p w14:paraId="6C1BF47F" w14:textId="28B18B69" w:rsidR="00090BE3" w:rsidRPr="00FB7559" w:rsidRDefault="00C225DC" w:rsidP="00090BE3">
      <w:pPr>
        <w:spacing w:after="0" w:line="240" w:lineRule="auto"/>
        <w:jc w:val="right"/>
        <w:outlineLvl w:val="0"/>
        <w:rPr>
          <w:rFonts w:ascii="Arial" w:hAnsi="Arial" w:cs="Arial"/>
          <w:b/>
          <w:sz w:val="20"/>
          <w:szCs w:val="20"/>
        </w:rPr>
      </w:pPr>
      <w:r w:rsidRPr="00FB7559">
        <w:rPr>
          <w:rFonts w:ascii="Arial" w:hAnsi="Arial" w:cs="Arial"/>
          <w:b/>
          <w:sz w:val="20"/>
          <w:szCs w:val="20"/>
        </w:rPr>
        <w:t xml:space="preserve">Clinical Lead | </w:t>
      </w:r>
      <w:r w:rsidR="003838E2">
        <w:rPr>
          <w:rFonts w:ascii="Arial" w:hAnsi="Arial" w:cs="Arial"/>
          <w:b/>
          <w:sz w:val="20"/>
          <w:szCs w:val="20"/>
        </w:rPr>
        <w:t xml:space="preserve">National Clinical </w:t>
      </w:r>
      <w:r w:rsidR="00983B76">
        <w:rPr>
          <w:rFonts w:ascii="Arial" w:hAnsi="Arial" w:cs="Arial"/>
          <w:b/>
          <w:sz w:val="20"/>
          <w:szCs w:val="20"/>
        </w:rPr>
        <w:t>Programme</w:t>
      </w:r>
      <w:r w:rsidR="002D0DBF">
        <w:rPr>
          <w:rFonts w:ascii="Arial" w:hAnsi="Arial" w:cs="Arial"/>
          <w:b/>
          <w:sz w:val="20"/>
          <w:szCs w:val="20"/>
        </w:rPr>
        <w:t xml:space="preserve"> Eating Disorders</w:t>
      </w:r>
      <w:r w:rsidR="00983B76">
        <w:rPr>
          <w:rFonts w:ascii="Arial" w:hAnsi="Arial" w:cs="Arial"/>
          <w:b/>
          <w:sz w:val="20"/>
          <w:szCs w:val="20"/>
        </w:rPr>
        <w:t xml:space="preserve"> </w:t>
      </w:r>
    </w:p>
    <w:p w14:paraId="077F97E3" w14:textId="77777777" w:rsidR="00090BE3" w:rsidRPr="00FB7559" w:rsidRDefault="00090BE3" w:rsidP="00090BE3">
      <w:pPr>
        <w:spacing w:after="0" w:line="240" w:lineRule="auto"/>
        <w:jc w:val="right"/>
        <w:outlineLvl w:val="0"/>
        <w:rPr>
          <w:rFonts w:ascii="Arial" w:hAnsi="Arial" w:cs="Arial"/>
          <w:b/>
          <w:sz w:val="20"/>
          <w:szCs w:val="20"/>
        </w:rPr>
      </w:pPr>
      <w:r w:rsidRPr="00FB7559">
        <w:rPr>
          <w:rFonts w:ascii="Arial" w:hAnsi="Arial" w:cs="Arial"/>
          <w:b/>
          <w:sz w:val="20"/>
          <w:szCs w:val="20"/>
        </w:rPr>
        <w:t>Clinical Design and Innovation,</w:t>
      </w:r>
    </w:p>
    <w:p w14:paraId="44F29ABC" w14:textId="77777777" w:rsidR="00090BE3" w:rsidRPr="00FB7559" w:rsidRDefault="00090BE3" w:rsidP="00FB7559">
      <w:pPr>
        <w:spacing w:after="0" w:line="240" w:lineRule="auto"/>
        <w:ind w:left="-993"/>
        <w:jc w:val="right"/>
        <w:outlineLvl w:val="0"/>
        <w:rPr>
          <w:rFonts w:ascii="Arial" w:hAnsi="Arial" w:cs="Arial"/>
          <w:b/>
          <w:sz w:val="20"/>
          <w:szCs w:val="20"/>
        </w:rPr>
      </w:pPr>
      <w:r w:rsidRPr="00FB7559">
        <w:rPr>
          <w:rFonts w:ascii="Arial" w:hAnsi="Arial" w:cs="Arial"/>
          <w:b/>
          <w:sz w:val="20"/>
          <w:szCs w:val="20"/>
        </w:rPr>
        <w:t xml:space="preserve">Office of the Chief Clinical Officer, </w:t>
      </w:r>
    </w:p>
    <w:p w14:paraId="2A26EBC6" w14:textId="77777777" w:rsidR="00090BE3" w:rsidRPr="00FB7559" w:rsidRDefault="00090BE3" w:rsidP="00090BE3">
      <w:pPr>
        <w:spacing w:after="0" w:line="240" w:lineRule="auto"/>
        <w:jc w:val="right"/>
        <w:outlineLvl w:val="0"/>
        <w:rPr>
          <w:rFonts w:ascii="Arial" w:hAnsi="Arial" w:cs="Arial"/>
          <w:b/>
          <w:sz w:val="20"/>
          <w:szCs w:val="20"/>
        </w:rPr>
      </w:pPr>
      <w:r w:rsidRPr="00FB7559">
        <w:rPr>
          <w:rFonts w:ascii="Arial" w:hAnsi="Arial" w:cs="Arial"/>
          <w:b/>
          <w:sz w:val="20"/>
          <w:szCs w:val="20"/>
        </w:rPr>
        <w:t>Job Specification &amp;Terms and Conditions</w:t>
      </w:r>
    </w:p>
    <w:p w14:paraId="322FDDBA" w14:textId="77777777" w:rsidR="00355FB4" w:rsidRPr="00FB7559" w:rsidRDefault="00355FB4" w:rsidP="00090BE3">
      <w:pPr>
        <w:spacing w:after="0" w:line="240" w:lineRule="auto"/>
        <w:jc w:val="right"/>
        <w:outlineLvl w:val="0"/>
        <w:rPr>
          <w:rFonts w:ascii="Arial" w:hAnsi="Arial" w:cs="Arial"/>
          <w:b/>
          <w:sz w:val="20"/>
          <w:szCs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997"/>
      </w:tblGrid>
      <w:tr w:rsidR="004003A7" w:rsidRPr="00F7585D" w14:paraId="769C1CFB" w14:textId="77777777" w:rsidTr="009B4DB7">
        <w:trPr>
          <w:jc w:val="center"/>
        </w:trPr>
        <w:tc>
          <w:tcPr>
            <w:tcW w:w="2263" w:type="dxa"/>
          </w:tcPr>
          <w:p w14:paraId="7159F764" w14:textId="1C3E3981" w:rsidR="004003A7" w:rsidRPr="00F7585D" w:rsidRDefault="004003A7" w:rsidP="004D1235">
            <w:pPr>
              <w:rPr>
                <w:rFonts w:cstheme="minorHAnsi"/>
                <w:b/>
                <w:bCs/>
                <w:sz w:val="20"/>
                <w:szCs w:val="20"/>
                <w:lang w:val="en-GB"/>
              </w:rPr>
            </w:pPr>
            <w:r w:rsidRPr="00F7585D">
              <w:rPr>
                <w:rFonts w:cstheme="minorHAnsi"/>
                <w:b/>
                <w:bCs/>
                <w:sz w:val="20"/>
                <w:szCs w:val="20"/>
                <w:lang w:val="en-GB"/>
              </w:rPr>
              <w:t>Job Title and Grade</w:t>
            </w:r>
            <w:r w:rsidR="009B4DB7" w:rsidRPr="00F7585D">
              <w:rPr>
                <w:rFonts w:cstheme="minorHAnsi"/>
                <w:b/>
                <w:bCs/>
                <w:sz w:val="20"/>
                <w:szCs w:val="20"/>
                <w:lang w:val="en-GB"/>
              </w:rPr>
              <w:t xml:space="preserve"> Code</w:t>
            </w:r>
          </w:p>
          <w:p w14:paraId="2374BAD4" w14:textId="77777777" w:rsidR="004003A7" w:rsidRPr="00F7585D" w:rsidRDefault="004003A7" w:rsidP="004D1235">
            <w:pPr>
              <w:rPr>
                <w:rFonts w:cstheme="minorHAnsi"/>
                <w:b/>
                <w:bCs/>
                <w:sz w:val="20"/>
                <w:szCs w:val="20"/>
                <w:lang w:val="en-GB"/>
              </w:rPr>
            </w:pPr>
          </w:p>
        </w:tc>
        <w:tc>
          <w:tcPr>
            <w:tcW w:w="7997" w:type="dxa"/>
          </w:tcPr>
          <w:p w14:paraId="628D21B7" w14:textId="1E8AB525" w:rsidR="004003A7" w:rsidRPr="00F7585D" w:rsidRDefault="00C225DC" w:rsidP="007D12C7">
            <w:pPr>
              <w:pStyle w:val="NoSpacingHSE"/>
              <w:rPr>
                <w:rFonts w:cstheme="minorHAnsi"/>
                <w:sz w:val="20"/>
                <w:szCs w:val="20"/>
              </w:rPr>
            </w:pPr>
            <w:r w:rsidRPr="00F7585D">
              <w:rPr>
                <w:rFonts w:cstheme="minorHAnsi"/>
                <w:sz w:val="20"/>
                <w:szCs w:val="20"/>
              </w:rPr>
              <w:t>Clinical Lead</w:t>
            </w:r>
            <w:r w:rsidR="00F7585D" w:rsidRPr="00F7585D">
              <w:rPr>
                <w:rFonts w:cstheme="minorHAnsi"/>
                <w:sz w:val="20"/>
                <w:szCs w:val="20"/>
              </w:rPr>
              <w:t xml:space="preserve"> – </w:t>
            </w:r>
            <w:r w:rsidRPr="00F7585D">
              <w:rPr>
                <w:rFonts w:cstheme="minorHAnsi"/>
                <w:sz w:val="20"/>
                <w:szCs w:val="20"/>
              </w:rPr>
              <w:t xml:space="preserve">National Clinical Programme </w:t>
            </w:r>
            <w:r w:rsidR="00F7585D" w:rsidRPr="00F7585D">
              <w:rPr>
                <w:rFonts w:cstheme="minorHAnsi"/>
                <w:sz w:val="20"/>
                <w:szCs w:val="20"/>
              </w:rPr>
              <w:t xml:space="preserve">for </w:t>
            </w:r>
            <w:r w:rsidR="00BE6B30" w:rsidRPr="00F7585D">
              <w:rPr>
                <w:rFonts w:cstheme="minorHAnsi"/>
                <w:sz w:val="20"/>
                <w:szCs w:val="20"/>
              </w:rPr>
              <w:t>Eating Disorders</w:t>
            </w:r>
            <w:r w:rsidR="003838E2" w:rsidRPr="00F7585D">
              <w:rPr>
                <w:rFonts w:cstheme="minorHAnsi"/>
                <w:sz w:val="20"/>
                <w:szCs w:val="20"/>
              </w:rPr>
              <w:t xml:space="preserve"> </w:t>
            </w:r>
          </w:p>
          <w:p w14:paraId="2467312B" w14:textId="1CEAD80A" w:rsidR="004003A7" w:rsidRPr="00F7585D" w:rsidRDefault="00C225DC" w:rsidP="007D12C7">
            <w:pPr>
              <w:pStyle w:val="NoSpacingHSE"/>
              <w:rPr>
                <w:rFonts w:cstheme="minorHAnsi"/>
                <w:sz w:val="20"/>
                <w:szCs w:val="20"/>
              </w:rPr>
            </w:pPr>
            <w:r w:rsidRPr="00F7585D">
              <w:rPr>
                <w:rFonts w:cstheme="minorHAnsi"/>
                <w:sz w:val="20"/>
                <w:szCs w:val="20"/>
              </w:rPr>
              <w:t>2</w:t>
            </w:r>
            <w:r w:rsidR="00E06597" w:rsidRPr="00F7585D">
              <w:rPr>
                <w:rFonts w:cstheme="minorHAnsi"/>
                <w:sz w:val="20"/>
                <w:szCs w:val="20"/>
              </w:rPr>
              <w:t xml:space="preserve"> </w:t>
            </w:r>
            <w:r w:rsidRPr="00F7585D">
              <w:rPr>
                <w:rFonts w:cstheme="minorHAnsi"/>
                <w:sz w:val="20"/>
                <w:szCs w:val="20"/>
              </w:rPr>
              <w:t>days per week / 0.</w:t>
            </w:r>
            <w:r w:rsidR="00724B3A" w:rsidRPr="00F7585D">
              <w:rPr>
                <w:rFonts w:cstheme="minorHAnsi"/>
                <w:sz w:val="20"/>
                <w:szCs w:val="20"/>
              </w:rPr>
              <w:t>4</w:t>
            </w:r>
            <w:r w:rsidR="00720F9D" w:rsidRPr="00F7585D">
              <w:rPr>
                <w:rFonts w:cstheme="minorHAnsi"/>
                <w:sz w:val="20"/>
                <w:szCs w:val="20"/>
              </w:rPr>
              <w:t xml:space="preserve"> </w:t>
            </w:r>
            <w:r w:rsidR="004003A7" w:rsidRPr="00F7585D">
              <w:rPr>
                <w:rFonts w:cstheme="minorHAnsi"/>
                <w:sz w:val="20"/>
                <w:szCs w:val="20"/>
              </w:rPr>
              <w:t xml:space="preserve">WTE &amp; </w:t>
            </w:r>
            <w:r w:rsidRPr="00F7585D">
              <w:rPr>
                <w:rFonts w:cstheme="minorHAnsi"/>
                <w:sz w:val="20"/>
                <w:szCs w:val="20"/>
              </w:rPr>
              <w:t>for a two-year period</w:t>
            </w:r>
          </w:p>
          <w:p w14:paraId="25D6152A" w14:textId="77777777" w:rsidR="004003A7" w:rsidRPr="00F7585D" w:rsidRDefault="004003A7" w:rsidP="007D12C7">
            <w:pPr>
              <w:pStyle w:val="NoSpacingHSE"/>
              <w:rPr>
                <w:rFonts w:cstheme="minorHAnsi"/>
                <w:sz w:val="20"/>
                <w:szCs w:val="20"/>
              </w:rPr>
            </w:pPr>
          </w:p>
          <w:p w14:paraId="2B742E79" w14:textId="07048A92" w:rsidR="00F7585D" w:rsidRPr="00F7585D" w:rsidRDefault="00874AF8" w:rsidP="009B4DB7">
            <w:pPr>
              <w:jc w:val="both"/>
              <w:rPr>
                <w:rFonts w:cstheme="minorHAnsi"/>
                <w:bCs/>
                <w:sz w:val="20"/>
                <w:szCs w:val="20"/>
                <w:lang w:val="en-GB"/>
              </w:rPr>
            </w:pPr>
            <w:r w:rsidRPr="00F7585D">
              <w:rPr>
                <w:rFonts w:cstheme="minorHAnsi"/>
                <w:bCs/>
                <w:sz w:val="20"/>
                <w:szCs w:val="20"/>
                <w:lang w:val="en-GB"/>
              </w:rPr>
              <w:t>This appointment will be on the basis of grade-to-grade r</w:t>
            </w:r>
            <w:r w:rsidR="004003A7" w:rsidRPr="00F7585D">
              <w:rPr>
                <w:rFonts w:cstheme="minorHAnsi"/>
                <w:bCs/>
                <w:sz w:val="20"/>
                <w:szCs w:val="20"/>
                <w:lang w:val="en-GB"/>
              </w:rPr>
              <w:t>eassignment</w:t>
            </w:r>
            <w:r w:rsidR="00D12644" w:rsidRPr="00F7585D">
              <w:rPr>
                <w:rFonts w:cstheme="minorHAnsi"/>
                <w:bCs/>
                <w:sz w:val="20"/>
                <w:szCs w:val="20"/>
                <w:lang w:val="en-GB"/>
              </w:rPr>
              <w:t>/</w:t>
            </w:r>
            <w:r w:rsidRPr="00F7585D">
              <w:rPr>
                <w:rFonts w:cstheme="minorHAnsi"/>
                <w:bCs/>
                <w:sz w:val="20"/>
                <w:szCs w:val="20"/>
                <w:lang w:val="en-GB"/>
              </w:rPr>
              <w:t>s</w:t>
            </w:r>
            <w:r w:rsidR="00D12644" w:rsidRPr="00F7585D">
              <w:rPr>
                <w:rFonts w:cstheme="minorHAnsi"/>
                <w:bCs/>
                <w:sz w:val="20"/>
                <w:szCs w:val="20"/>
                <w:lang w:val="en-GB"/>
              </w:rPr>
              <w:t>econdment</w:t>
            </w:r>
          </w:p>
          <w:p w14:paraId="34ECAC56" w14:textId="34C14A65" w:rsidR="00F7585D" w:rsidRPr="00F7585D" w:rsidRDefault="00F7585D" w:rsidP="009B4DB7">
            <w:pPr>
              <w:jc w:val="both"/>
              <w:rPr>
                <w:rFonts w:cstheme="minorHAnsi"/>
                <w:iCs/>
                <w:sz w:val="20"/>
                <w:szCs w:val="20"/>
                <w:lang w:val="en-GB"/>
              </w:rPr>
            </w:pPr>
            <w:r w:rsidRPr="00F7585D">
              <w:rPr>
                <w:rFonts w:cstheme="minorHAnsi"/>
                <w:sz w:val="20"/>
                <w:szCs w:val="20"/>
              </w:rPr>
              <w:t>(Grade Code: 143Y)</w:t>
            </w:r>
          </w:p>
        </w:tc>
      </w:tr>
      <w:tr w:rsidR="00720422" w:rsidRPr="00F7585D" w14:paraId="025A8879" w14:textId="77777777" w:rsidTr="009B4DB7">
        <w:trPr>
          <w:jc w:val="center"/>
        </w:trPr>
        <w:tc>
          <w:tcPr>
            <w:tcW w:w="2263" w:type="dxa"/>
          </w:tcPr>
          <w:p w14:paraId="64257530" w14:textId="23D2EA37" w:rsidR="00720422" w:rsidRPr="00F7585D" w:rsidRDefault="009B4DB7" w:rsidP="00720422">
            <w:pPr>
              <w:rPr>
                <w:rFonts w:cstheme="minorHAnsi"/>
                <w:b/>
                <w:bCs/>
                <w:sz w:val="20"/>
                <w:szCs w:val="20"/>
                <w:lang w:val="en-GB"/>
              </w:rPr>
            </w:pPr>
            <w:r w:rsidRPr="00F7585D">
              <w:rPr>
                <w:rFonts w:cstheme="minorHAnsi"/>
                <w:b/>
                <w:bCs/>
                <w:sz w:val="20"/>
                <w:szCs w:val="20"/>
                <w:lang w:val="en-GB"/>
              </w:rPr>
              <w:t>Remuneration</w:t>
            </w:r>
          </w:p>
        </w:tc>
        <w:tc>
          <w:tcPr>
            <w:tcW w:w="7997" w:type="dxa"/>
          </w:tcPr>
          <w:p w14:paraId="1954B372" w14:textId="77777777" w:rsidR="00720422" w:rsidRPr="00F7585D" w:rsidRDefault="00720422" w:rsidP="00720422">
            <w:pPr>
              <w:jc w:val="both"/>
              <w:rPr>
                <w:rFonts w:cstheme="minorHAnsi"/>
                <w:iCs/>
                <w:sz w:val="20"/>
                <w:szCs w:val="20"/>
                <w:lang w:val="en-GB"/>
              </w:rPr>
            </w:pPr>
            <w:r w:rsidRPr="00F7585D">
              <w:rPr>
                <w:rFonts w:cstheme="minorHAnsi"/>
                <w:iCs/>
                <w:sz w:val="20"/>
                <w:szCs w:val="20"/>
                <w:lang w:val="en-GB"/>
              </w:rPr>
              <w:t>The successful candidate will retain all current terms and conditions (including remuneration and annual leave) on reassignment/secondment into the role.</w:t>
            </w:r>
          </w:p>
          <w:p w14:paraId="0C0DA408" w14:textId="5CA029AB" w:rsidR="00720422" w:rsidRPr="00F7585D" w:rsidRDefault="00720422" w:rsidP="003472D7">
            <w:pPr>
              <w:jc w:val="both"/>
              <w:rPr>
                <w:rFonts w:cstheme="minorHAnsi"/>
                <w:iCs/>
                <w:sz w:val="20"/>
                <w:szCs w:val="20"/>
                <w:lang w:val="en-GB"/>
              </w:rPr>
            </w:pPr>
            <w:r w:rsidRPr="00F7585D">
              <w:rPr>
                <w:rFonts w:cstheme="minorHAnsi"/>
                <w:iCs/>
                <w:sz w:val="20"/>
                <w:szCs w:val="20"/>
                <w:lang w:val="en-GB"/>
              </w:rPr>
              <w:t>The standard working week associated with this post is 0.</w:t>
            </w:r>
            <w:r w:rsidR="008B4522" w:rsidRPr="00F7585D">
              <w:rPr>
                <w:rFonts w:cstheme="minorHAnsi"/>
                <w:iCs/>
                <w:sz w:val="20"/>
                <w:szCs w:val="20"/>
                <w:lang w:val="en-GB"/>
              </w:rPr>
              <w:t>4</w:t>
            </w:r>
            <w:r w:rsidRPr="00F7585D">
              <w:rPr>
                <w:rFonts w:cstheme="minorHAnsi"/>
                <w:iCs/>
                <w:sz w:val="20"/>
                <w:szCs w:val="20"/>
                <w:lang w:val="en-GB"/>
              </w:rPr>
              <w:t xml:space="preserve"> W</w:t>
            </w:r>
            <w:r w:rsidR="003472D7" w:rsidRPr="00F7585D">
              <w:rPr>
                <w:rFonts w:cstheme="minorHAnsi"/>
                <w:iCs/>
                <w:sz w:val="20"/>
                <w:szCs w:val="20"/>
                <w:lang w:val="en-GB"/>
              </w:rPr>
              <w:t>T</w:t>
            </w:r>
            <w:r w:rsidRPr="00F7585D">
              <w:rPr>
                <w:rFonts w:cstheme="minorHAnsi"/>
                <w:iCs/>
                <w:sz w:val="20"/>
                <w:szCs w:val="20"/>
                <w:lang w:val="en-GB"/>
              </w:rPr>
              <w:t>E</w:t>
            </w:r>
            <w:r w:rsidR="003472D7" w:rsidRPr="00F7585D">
              <w:rPr>
                <w:rFonts w:cstheme="minorHAnsi"/>
                <w:iCs/>
                <w:sz w:val="20"/>
                <w:szCs w:val="20"/>
                <w:lang w:val="en-GB"/>
              </w:rPr>
              <w:t xml:space="preserve"> </w:t>
            </w:r>
            <w:r w:rsidRPr="00F7585D">
              <w:rPr>
                <w:rFonts w:cstheme="minorHAnsi"/>
                <w:iCs/>
                <w:sz w:val="20"/>
                <w:szCs w:val="20"/>
                <w:lang w:val="en-GB"/>
              </w:rPr>
              <w:t>per week</w:t>
            </w:r>
            <w:r w:rsidR="00967217" w:rsidRPr="00F7585D">
              <w:rPr>
                <w:rFonts w:cstheme="minorHAnsi"/>
                <w:iCs/>
                <w:sz w:val="20"/>
                <w:szCs w:val="20"/>
                <w:lang w:val="en-GB"/>
              </w:rPr>
              <w:t xml:space="preserve">, </w:t>
            </w:r>
            <w:r w:rsidRPr="00F7585D">
              <w:rPr>
                <w:rFonts w:cstheme="minorHAnsi"/>
                <w:iCs/>
                <w:sz w:val="20"/>
                <w:szCs w:val="20"/>
                <w:lang w:val="en-GB"/>
              </w:rPr>
              <w:t>Monday to Friday. (Specific working days to be agreed on appointment). Clinical Practice will be facilitated.</w:t>
            </w:r>
          </w:p>
        </w:tc>
      </w:tr>
      <w:tr w:rsidR="009B4DB7" w:rsidRPr="00F7585D" w14:paraId="52DCDD28" w14:textId="77777777" w:rsidTr="009B4DB7">
        <w:trPr>
          <w:jc w:val="center"/>
        </w:trPr>
        <w:tc>
          <w:tcPr>
            <w:tcW w:w="2263" w:type="dxa"/>
          </w:tcPr>
          <w:p w14:paraId="5E06BB07" w14:textId="70C04419" w:rsidR="009B4DB7" w:rsidRPr="00F7585D" w:rsidRDefault="009B4DB7" w:rsidP="00720422">
            <w:pPr>
              <w:rPr>
                <w:rFonts w:cstheme="minorHAnsi"/>
                <w:b/>
                <w:bCs/>
                <w:sz w:val="20"/>
                <w:szCs w:val="20"/>
                <w:lang w:val="en-GB"/>
              </w:rPr>
            </w:pPr>
            <w:r w:rsidRPr="00F7585D">
              <w:rPr>
                <w:rFonts w:cstheme="minorHAnsi"/>
                <w:b/>
                <w:bCs/>
                <w:sz w:val="20"/>
                <w:szCs w:val="20"/>
                <w:lang w:val="en-GB"/>
              </w:rPr>
              <w:t>Campaign Reference</w:t>
            </w:r>
          </w:p>
        </w:tc>
        <w:tc>
          <w:tcPr>
            <w:tcW w:w="7997" w:type="dxa"/>
          </w:tcPr>
          <w:p w14:paraId="4341EAE3" w14:textId="461DEFDB" w:rsidR="009B4DB7" w:rsidRPr="00F7585D" w:rsidRDefault="008A012A" w:rsidP="00720422">
            <w:pPr>
              <w:jc w:val="both"/>
              <w:rPr>
                <w:rFonts w:cstheme="minorHAnsi"/>
                <w:b/>
                <w:iCs/>
                <w:sz w:val="20"/>
                <w:szCs w:val="20"/>
                <w:lang w:val="en-GB"/>
              </w:rPr>
            </w:pPr>
            <w:r>
              <w:rPr>
                <w:rFonts w:cstheme="minorHAnsi"/>
                <w:b/>
                <w:iCs/>
                <w:sz w:val="20"/>
                <w:szCs w:val="20"/>
                <w:lang w:val="en-GB"/>
              </w:rPr>
              <w:t>NCAGLMH25</w:t>
            </w:r>
          </w:p>
        </w:tc>
      </w:tr>
      <w:tr w:rsidR="00720422" w:rsidRPr="00F7585D" w14:paraId="675B24D7" w14:textId="77777777" w:rsidTr="009B4DB7">
        <w:trPr>
          <w:jc w:val="center"/>
        </w:trPr>
        <w:tc>
          <w:tcPr>
            <w:tcW w:w="2263" w:type="dxa"/>
          </w:tcPr>
          <w:p w14:paraId="5E10BCCC" w14:textId="77777777" w:rsidR="00720422" w:rsidRPr="00F7585D" w:rsidRDefault="00720422" w:rsidP="00720422">
            <w:pPr>
              <w:rPr>
                <w:rFonts w:cstheme="minorHAnsi"/>
                <w:b/>
                <w:bCs/>
                <w:sz w:val="20"/>
                <w:szCs w:val="20"/>
                <w:lang w:val="en-GB"/>
              </w:rPr>
            </w:pPr>
            <w:r w:rsidRPr="00F7585D">
              <w:rPr>
                <w:rFonts w:cstheme="minorHAnsi"/>
                <w:b/>
                <w:bCs/>
                <w:sz w:val="20"/>
                <w:szCs w:val="20"/>
                <w:lang w:val="en-GB"/>
              </w:rPr>
              <w:t>Closing Date</w:t>
            </w:r>
          </w:p>
        </w:tc>
        <w:tc>
          <w:tcPr>
            <w:tcW w:w="7997" w:type="dxa"/>
          </w:tcPr>
          <w:p w14:paraId="4327C270" w14:textId="7334EAAF" w:rsidR="00720422" w:rsidRPr="00F7585D" w:rsidRDefault="008A012A" w:rsidP="00720422">
            <w:pPr>
              <w:jc w:val="both"/>
              <w:rPr>
                <w:rFonts w:cstheme="minorHAnsi"/>
                <w:b/>
                <w:iCs/>
                <w:sz w:val="20"/>
                <w:szCs w:val="20"/>
                <w:lang w:val="en-GB"/>
              </w:rPr>
            </w:pPr>
            <w:r>
              <w:rPr>
                <w:rFonts w:cstheme="minorHAnsi"/>
                <w:b/>
                <w:iCs/>
                <w:sz w:val="20"/>
                <w:szCs w:val="20"/>
                <w:lang w:val="en-GB"/>
              </w:rPr>
              <w:t>12</w:t>
            </w:r>
            <w:r w:rsidRPr="008A012A">
              <w:rPr>
                <w:rFonts w:cstheme="minorHAnsi"/>
                <w:b/>
                <w:iCs/>
                <w:sz w:val="20"/>
                <w:szCs w:val="20"/>
                <w:vertAlign w:val="superscript"/>
                <w:lang w:val="en-GB"/>
              </w:rPr>
              <w:t>th</w:t>
            </w:r>
            <w:r>
              <w:rPr>
                <w:rFonts w:cstheme="minorHAnsi"/>
                <w:b/>
                <w:iCs/>
                <w:sz w:val="20"/>
                <w:szCs w:val="20"/>
                <w:lang w:val="en-GB"/>
              </w:rPr>
              <w:t xml:space="preserve"> November 2025 at</w:t>
            </w:r>
            <w:bookmarkStart w:id="0" w:name="_GoBack"/>
            <w:bookmarkEnd w:id="0"/>
            <w:r>
              <w:rPr>
                <w:rFonts w:cstheme="minorHAnsi"/>
                <w:b/>
                <w:iCs/>
                <w:sz w:val="20"/>
                <w:szCs w:val="20"/>
                <w:lang w:val="en-GB"/>
              </w:rPr>
              <w:t xml:space="preserve"> 15:00</w:t>
            </w:r>
          </w:p>
        </w:tc>
      </w:tr>
      <w:tr w:rsidR="00720422" w:rsidRPr="00F7585D" w14:paraId="4E9A08BE" w14:textId="77777777" w:rsidTr="009B4DB7">
        <w:trPr>
          <w:jc w:val="center"/>
        </w:trPr>
        <w:tc>
          <w:tcPr>
            <w:tcW w:w="2263" w:type="dxa"/>
          </w:tcPr>
          <w:p w14:paraId="2EA14A5C" w14:textId="77777777" w:rsidR="00720422" w:rsidRPr="00F7585D" w:rsidRDefault="00720422" w:rsidP="00720422">
            <w:pPr>
              <w:rPr>
                <w:rFonts w:cstheme="minorHAnsi"/>
                <w:b/>
                <w:bCs/>
                <w:sz w:val="20"/>
                <w:szCs w:val="20"/>
                <w:lang w:val="en-GB"/>
              </w:rPr>
            </w:pPr>
            <w:r w:rsidRPr="00F7585D">
              <w:rPr>
                <w:rFonts w:cstheme="minorHAnsi"/>
                <w:b/>
                <w:bCs/>
                <w:sz w:val="20"/>
                <w:szCs w:val="20"/>
                <w:lang w:val="en-GB"/>
              </w:rPr>
              <w:t>Proposed Interview date(s)</w:t>
            </w:r>
          </w:p>
        </w:tc>
        <w:tc>
          <w:tcPr>
            <w:tcW w:w="7997" w:type="dxa"/>
          </w:tcPr>
          <w:p w14:paraId="56845AE4" w14:textId="00767DB7" w:rsidR="000970E0" w:rsidRPr="000970E0" w:rsidRDefault="000970E0" w:rsidP="000970E0">
            <w:pPr>
              <w:spacing w:after="0" w:line="240" w:lineRule="auto"/>
              <w:rPr>
                <w:rFonts w:eastAsia="Times New Roman" w:cstheme="minorHAnsi"/>
                <w:bCs/>
                <w:iCs/>
                <w:sz w:val="20"/>
                <w:szCs w:val="20"/>
                <w:lang w:val="en-GB" w:eastAsia="en-GB"/>
              </w:rPr>
            </w:pPr>
            <w:r w:rsidRPr="000970E0">
              <w:rPr>
                <w:rFonts w:eastAsia="Times New Roman" w:cstheme="minorHAnsi"/>
                <w:sz w:val="20"/>
                <w:szCs w:val="20"/>
                <w:lang w:val="en-GB" w:eastAsia="en-GB"/>
              </w:rPr>
              <w:t>Candidates will normally be given at least two weeks' notice of interview. The timescale may be reduced in exceptional circumstances.</w:t>
            </w:r>
          </w:p>
          <w:p w14:paraId="7CAE87BB" w14:textId="01F46558" w:rsidR="00720422" w:rsidRPr="00F7585D" w:rsidRDefault="00720422" w:rsidP="000970E0">
            <w:pPr>
              <w:jc w:val="both"/>
              <w:rPr>
                <w:rFonts w:cstheme="minorHAnsi"/>
                <w:iCs/>
                <w:sz w:val="20"/>
                <w:szCs w:val="20"/>
                <w:lang w:val="en-GB"/>
              </w:rPr>
            </w:pPr>
            <w:r w:rsidRPr="00F7585D">
              <w:rPr>
                <w:rFonts w:cstheme="minorHAnsi"/>
                <w:iCs/>
                <w:sz w:val="20"/>
                <w:szCs w:val="20"/>
                <w:lang w:val="en-GB"/>
              </w:rPr>
              <w:t>Skills-match interviews will take place after the shortlisti</w:t>
            </w:r>
            <w:r w:rsidR="000970E0" w:rsidRPr="00F7585D">
              <w:rPr>
                <w:rFonts w:cstheme="minorHAnsi"/>
                <w:iCs/>
                <w:sz w:val="20"/>
                <w:szCs w:val="20"/>
                <w:lang w:val="en-GB"/>
              </w:rPr>
              <w:t>ng process is completed.</w:t>
            </w:r>
          </w:p>
        </w:tc>
      </w:tr>
      <w:tr w:rsidR="00720422" w:rsidRPr="00F7585D" w14:paraId="63CF7825" w14:textId="77777777" w:rsidTr="009B4DB7">
        <w:trPr>
          <w:jc w:val="center"/>
        </w:trPr>
        <w:tc>
          <w:tcPr>
            <w:tcW w:w="2263" w:type="dxa"/>
          </w:tcPr>
          <w:p w14:paraId="064E4BF3" w14:textId="77777777" w:rsidR="00720422" w:rsidRPr="00F7585D" w:rsidRDefault="00720422" w:rsidP="00720422">
            <w:pPr>
              <w:rPr>
                <w:rFonts w:cstheme="minorHAnsi"/>
                <w:b/>
                <w:bCs/>
                <w:sz w:val="20"/>
                <w:szCs w:val="20"/>
                <w:lang w:val="en-GB"/>
              </w:rPr>
            </w:pPr>
            <w:r w:rsidRPr="00F7585D">
              <w:rPr>
                <w:rFonts w:cstheme="minorHAnsi"/>
                <w:b/>
                <w:bCs/>
                <w:sz w:val="20"/>
                <w:szCs w:val="20"/>
                <w:lang w:val="en-GB"/>
              </w:rPr>
              <w:t>Taking up Appointment</w:t>
            </w:r>
          </w:p>
        </w:tc>
        <w:tc>
          <w:tcPr>
            <w:tcW w:w="7997" w:type="dxa"/>
          </w:tcPr>
          <w:p w14:paraId="7D4F3C76" w14:textId="0F667463" w:rsidR="00720422" w:rsidRPr="00F7585D" w:rsidRDefault="000970E0" w:rsidP="00720422">
            <w:pPr>
              <w:jc w:val="both"/>
              <w:rPr>
                <w:rFonts w:cstheme="minorHAnsi"/>
                <w:iCs/>
                <w:sz w:val="20"/>
                <w:szCs w:val="20"/>
              </w:rPr>
            </w:pPr>
            <w:r w:rsidRPr="00F7585D">
              <w:rPr>
                <w:rFonts w:cstheme="minorHAnsi"/>
                <w:iCs/>
                <w:sz w:val="20"/>
                <w:szCs w:val="20"/>
              </w:rPr>
              <w:t>A start date will be indicated at job offer stage.</w:t>
            </w:r>
          </w:p>
        </w:tc>
      </w:tr>
      <w:tr w:rsidR="00720422" w:rsidRPr="00F7585D" w14:paraId="3E49F5ED" w14:textId="77777777" w:rsidTr="009B4DB7">
        <w:trPr>
          <w:jc w:val="center"/>
        </w:trPr>
        <w:tc>
          <w:tcPr>
            <w:tcW w:w="2263" w:type="dxa"/>
          </w:tcPr>
          <w:p w14:paraId="29411842" w14:textId="77777777" w:rsidR="00720422" w:rsidRPr="00F7585D" w:rsidRDefault="00720422" w:rsidP="00720422">
            <w:pPr>
              <w:rPr>
                <w:rFonts w:cstheme="minorHAnsi"/>
                <w:b/>
                <w:bCs/>
                <w:sz w:val="20"/>
                <w:szCs w:val="20"/>
                <w:lang w:val="en-GB"/>
              </w:rPr>
            </w:pPr>
            <w:r w:rsidRPr="00F7585D">
              <w:rPr>
                <w:rFonts w:cstheme="minorHAnsi"/>
                <w:b/>
                <w:bCs/>
                <w:sz w:val="20"/>
                <w:szCs w:val="20"/>
                <w:lang w:val="en-GB"/>
              </w:rPr>
              <w:t>Location of Post</w:t>
            </w:r>
          </w:p>
          <w:p w14:paraId="414C5645" w14:textId="77777777" w:rsidR="00720422" w:rsidRPr="00F7585D" w:rsidRDefault="00720422" w:rsidP="00720422">
            <w:pPr>
              <w:rPr>
                <w:rFonts w:cstheme="minorHAnsi"/>
                <w:b/>
                <w:bCs/>
                <w:sz w:val="20"/>
                <w:szCs w:val="20"/>
                <w:lang w:val="en-GB"/>
              </w:rPr>
            </w:pPr>
          </w:p>
        </w:tc>
        <w:tc>
          <w:tcPr>
            <w:tcW w:w="7997" w:type="dxa"/>
          </w:tcPr>
          <w:p w14:paraId="047958A2" w14:textId="77777777" w:rsidR="00720422" w:rsidRPr="00F7585D" w:rsidRDefault="00720422" w:rsidP="00720422">
            <w:pPr>
              <w:jc w:val="both"/>
              <w:rPr>
                <w:rFonts w:cstheme="minorHAnsi"/>
                <w:iCs/>
                <w:sz w:val="20"/>
                <w:szCs w:val="20"/>
                <w:lang w:val="en-GB"/>
              </w:rPr>
            </w:pPr>
            <w:r w:rsidRPr="00F7585D">
              <w:rPr>
                <w:rFonts w:cstheme="minorHAnsi"/>
                <w:iCs/>
                <w:sz w:val="20"/>
                <w:szCs w:val="20"/>
              </w:rPr>
              <w:t>The successful candidate will maintain their existing base/location of work and will be expected to be available for meetings as required at other locations.</w:t>
            </w:r>
          </w:p>
        </w:tc>
      </w:tr>
      <w:tr w:rsidR="00720422" w:rsidRPr="00F7585D" w14:paraId="78B966AD" w14:textId="77777777" w:rsidTr="009B4DB7">
        <w:trPr>
          <w:jc w:val="center"/>
        </w:trPr>
        <w:tc>
          <w:tcPr>
            <w:tcW w:w="2263" w:type="dxa"/>
          </w:tcPr>
          <w:p w14:paraId="73ABAF93" w14:textId="3B1B1CE3" w:rsidR="00720422" w:rsidRPr="00F7585D" w:rsidRDefault="00720422" w:rsidP="00720422">
            <w:pPr>
              <w:tabs>
                <w:tab w:val="right" w:pos="1845"/>
              </w:tabs>
              <w:rPr>
                <w:rFonts w:cstheme="minorHAnsi"/>
                <w:sz w:val="20"/>
                <w:szCs w:val="20"/>
                <w:lang w:val="en-GB"/>
              </w:rPr>
            </w:pPr>
            <w:r w:rsidRPr="00F7585D">
              <w:rPr>
                <w:rFonts w:cstheme="minorHAnsi"/>
                <w:b/>
                <w:bCs/>
                <w:sz w:val="20"/>
                <w:szCs w:val="20"/>
                <w:lang w:val="en-GB"/>
              </w:rPr>
              <w:t>Informal Enquiries</w:t>
            </w:r>
          </w:p>
        </w:tc>
        <w:tc>
          <w:tcPr>
            <w:tcW w:w="7997" w:type="dxa"/>
          </w:tcPr>
          <w:p w14:paraId="1C7BA0FA" w14:textId="327F33EA" w:rsidR="00720422" w:rsidRPr="00F7585D" w:rsidRDefault="00720422" w:rsidP="00720422">
            <w:pPr>
              <w:jc w:val="both"/>
              <w:rPr>
                <w:rFonts w:cstheme="minorHAnsi"/>
                <w:iCs/>
                <w:sz w:val="20"/>
                <w:szCs w:val="20"/>
                <w:lang w:val="en-GB"/>
              </w:rPr>
            </w:pPr>
            <w:r w:rsidRPr="00F7585D">
              <w:rPr>
                <w:rFonts w:cstheme="minorHAnsi"/>
                <w:iCs/>
                <w:sz w:val="20"/>
                <w:szCs w:val="20"/>
                <w:lang w:val="en-GB"/>
              </w:rPr>
              <w:t xml:space="preserve">For Informal Enquiries, please </w:t>
            </w:r>
            <w:r w:rsidR="000970E0" w:rsidRPr="00F7585D">
              <w:rPr>
                <w:rFonts w:cstheme="minorHAnsi"/>
                <w:iCs/>
                <w:sz w:val="20"/>
                <w:szCs w:val="20"/>
                <w:lang w:val="en-GB"/>
              </w:rPr>
              <w:t>refer</w:t>
            </w:r>
            <w:r w:rsidRPr="00F7585D">
              <w:rPr>
                <w:rFonts w:cstheme="minorHAnsi"/>
                <w:iCs/>
                <w:sz w:val="20"/>
                <w:szCs w:val="20"/>
                <w:lang w:val="en-GB"/>
              </w:rPr>
              <w:t xml:space="preserve"> to:</w:t>
            </w:r>
          </w:p>
          <w:p w14:paraId="4317568C" w14:textId="1986CA75" w:rsidR="00720422" w:rsidRPr="00F7585D" w:rsidRDefault="000970E0" w:rsidP="00720422">
            <w:pPr>
              <w:jc w:val="both"/>
              <w:rPr>
                <w:rFonts w:cstheme="minorHAnsi"/>
                <w:b/>
                <w:iCs/>
                <w:sz w:val="20"/>
                <w:szCs w:val="20"/>
                <w:lang w:val="en-GB"/>
              </w:rPr>
            </w:pPr>
            <w:r w:rsidRPr="00F7585D">
              <w:rPr>
                <w:rFonts w:cstheme="minorHAnsi"/>
                <w:bCs/>
                <w:iCs/>
                <w:sz w:val="20"/>
                <w:szCs w:val="20"/>
                <w:lang w:val="en-GB"/>
              </w:rPr>
              <w:t>Dr Michelle Clifford,</w:t>
            </w:r>
            <w:r w:rsidR="00720422" w:rsidRPr="00F7585D">
              <w:rPr>
                <w:rFonts w:cstheme="minorHAnsi"/>
                <w:b/>
                <w:bCs/>
                <w:iCs/>
                <w:sz w:val="20"/>
                <w:szCs w:val="20"/>
                <w:lang w:val="en-GB"/>
              </w:rPr>
              <w:t xml:space="preserve"> </w:t>
            </w:r>
            <w:r w:rsidRPr="00F7585D">
              <w:rPr>
                <w:rFonts w:cstheme="minorHAnsi"/>
                <w:iCs/>
                <w:sz w:val="20"/>
                <w:szCs w:val="20"/>
                <w:lang w:val="en-GB"/>
              </w:rPr>
              <w:t>Clinical Lead for National Clinical Programme for Eating Disorder</w:t>
            </w:r>
          </w:p>
          <w:p w14:paraId="3F77F9DD" w14:textId="1206DA46" w:rsidR="00720422" w:rsidRPr="00F7585D" w:rsidRDefault="00720422" w:rsidP="003838E2">
            <w:pPr>
              <w:jc w:val="both"/>
              <w:rPr>
                <w:rFonts w:cstheme="minorHAnsi"/>
                <w:iCs/>
                <w:sz w:val="20"/>
                <w:szCs w:val="20"/>
                <w:lang w:val="en-GB"/>
              </w:rPr>
            </w:pPr>
            <w:r w:rsidRPr="00F7585D">
              <w:rPr>
                <w:rFonts w:cstheme="minorHAnsi"/>
                <w:iCs/>
                <w:sz w:val="20"/>
                <w:szCs w:val="20"/>
                <w:lang w:val="fr-FR"/>
              </w:rPr>
              <w:t xml:space="preserve">Email: </w:t>
            </w:r>
            <w:hyperlink r:id="rId12" w:history="1">
              <w:r w:rsidR="000970E0" w:rsidRPr="00F7585D">
                <w:rPr>
                  <w:rStyle w:val="Hyperlink"/>
                  <w:rFonts w:cstheme="minorHAnsi"/>
                  <w:sz w:val="20"/>
                  <w:szCs w:val="20"/>
                </w:rPr>
                <w:t>michelle.clifford@hse.ie</w:t>
              </w:r>
            </w:hyperlink>
            <w:r w:rsidR="000970E0" w:rsidRPr="00F7585D">
              <w:rPr>
                <w:rFonts w:cstheme="minorHAnsi"/>
                <w:sz w:val="20"/>
                <w:szCs w:val="20"/>
              </w:rPr>
              <w:t xml:space="preserve"> </w:t>
            </w:r>
          </w:p>
        </w:tc>
      </w:tr>
      <w:tr w:rsidR="00720422" w:rsidRPr="00F7585D" w14:paraId="043FBB54" w14:textId="77777777" w:rsidTr="009B4DB7">
        <w:trPr>
          <w:trHeight w:val="1124"/>
          <w:jc w:val="center"/>
        </w:trPr>
        <w:tc>
          <w:tcPr>
            <w:tcW w:w="2263" w:type="dxa"/>
          </w:tcPr>
          <w:p w14:paraId="4498CBF6" w14:textId="77777777" w:rsidR="00720422" w:rsidRPr="00F7585D" w:rsidRDefault="00720422" w:rsidP="00720422">
            <w:pPr>
              <w:rPr>
                <w:rFonts w:cstheme="minorHAnsi"/>
                <w:b/>
                <w:bCs/>
                <w:sz w:val="20"/>
                <w:szCs w:val="20"/>
                <w:lang w:val="en-GB"/>
              </w:rPr>
            </w:pPr>
            <w:r w:rsidRPr="00F7585D">
              <w:rPr>
                <w:rFonts w:cstheme="minorHAnsi"/>
                <w:b/>
                <w:bCs/>
                <w:sz w:val="20"/>
                <w:szCs w:val="20"/>
                <w:lang w:val="en-GB"/>
              </w:rPr>
              <w:t>Details of Service</w:t>
            </w:r>
          </w:p>
          <w:p w14:paraId="34D56B91" w14:textId="77777777" w:rsidR="00720422" w:rsidRPr="00F7585D" w:rsidRDefault="00720422" w:rsidP="00720422">
            <w:pPr>
              <w:rPr>
                <w:rFonts w:cstheme="minorHAnsi"/>
                <w:b/>
                <w:bCs/>
                <w:sz w:val="20"/>
                <w:szCs w:val="20"/>
                <w:lang w:val="en-GB"/>
              </w:rPr>
            </w:pPr>
          </w:p>
          <w:p w14:paraId="7A8C7349" w14:textId="77777777" w:rsidR="00720422" w:rsidRPr="00F7585D" w:rsidRDefault="00720422" w:rsidP="00720422">
            <w:pPr>
              <w:rPr>
                <w:rFonts w:cstheme="minorHAnsi"/>
                <w:b/>
                <w:bCs/>
                <w:sz w:val="20"/>
                <w:szCs w:val="20"/>
                <w:lang w:val="en-GB"/>
              </w:rPr>
            </w:pPr>
          </w:p>
        </w:tc>
        <w:tc>
          <w:tcPr>
            <w:tcW w:w="7997" w:type="dxa"/>
          </w:tcPr>
          <w:p w14:paraId="5ECE6D68" w14:textId="77777777" w:rsidR="00720422" w:rsidRPr="00F7585D" w:rsidRDefault="00720422" w:rsidP="00720422">
            <w:pPr>
              <w:jc w:val="both"/>
              <w:rPr>
                <w:rFonts w:cstheme="minorHAnsi"/>
                <w:b/>
                <w:sz w:val="20"/>
                <w:szCs w:val="20"/>
              </w:rPr>
            </w:pPr>
            <w:r w:rsidRPr="00F7585D">
              <w:rPr>
                <w:rFonts w:cstheme="minorHAnsi"/>
                <w:b/>
                <w:sz w:val="20"/>
                <w:szCs w:val="20"/>
              </w:rPr>
              <w:t>Clinical Design and Innovation | Office of the Chief Clinical Officer</w:t>
            </w:r>
          </w:p>
          <w:p w14:paraId="30481A9B" w14:textId="77777777" w:rsidR="00720422" w:rsidRPr="00F7585D" w:rsidRDefault="00720422" w:rsidP="00720422">
            <w:pPr>
              <w:jc w:val="both"/>
              <w:rPr>
                <w:rFonts w:cstheme="minorHAnsi"/>
                <w:sz w:val="20"/>
                <w:szCs w:val="20"/>
              </w:rPr>
            </w:pPr>
            <w:r w:rsidRPr="00F7585D">
              <w:rPr>
                <w:rFonts w:cstheme="minorHAnsi"/>
                <w:sz w:val="20"/>
                <w:szCs w:val="20"/>
              </w:rPr>
              <w:t>The Office of the Chief Clinical Officer (CCO)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promotion of a culture of safety and quality improvements; through patient and service user involvement.</w:t>
            </w:r>
          </w:p>
          <w:p w14:paraId="59316E65" w14:textId="77777777" w:rsidR="00720422" w:rsidRPr="00F7585D" w:rsidRDefault="00720422" w:rsidP="00720422">
            <w:pPr>
              <w:jc w:val="both"/>
              <w:rPr>
                <w:rFonts w:cstheme="minorHAnsi"/>
                <w:sz w:val="20"/>
                <w:szCs w:val="20"/>
              </w:rPr>
            </w:pPr>
            <w:r w:rsidRPr="00F7585D">
              <w:rPr>
                <w:rFonts w:cstheme="minorHAnsi"/>
                <w:sz w:val="20"/>
                <w:szCs w:val="20"/>
              </w:rPr>
              <w:t>The Clinical Design and Innovation (CDI) function, reporting to the National Clinical Director of Integrated Care, within of the Office of the CCO provides Clinical Innovation, Design Leadership and Direction to strategic decisions across the wider organisation.</w:t>
            </w:r>
          </w:p>
          <w:p w14:paraId="5864FA79" w14:textId="77777777" w:rsidR="00720422" w:rsidRPr="00F7585D" w:rsidRDefault="00720422" w:rsidP="00720422">
            <w:pPr>
              <w:jc w:val="both"/>
              <w:rPr>
                <w:rFonts w:cstheme="minorHAnsi"/>
                <w:sz w:val="20"/>
                <w:szCs w:val="20"/>
              </w:rPr>
            </w:pPr>
            <w:r w:rsidRPr="00F7585D">
              <w:rPr>
                <w:rFonts w:cstheme="minorHAnsi"/>
                <w:sz w:val="20"/>
                <w:szCs w:val="20"/>
              </w:rPr>
              <w:t>For further information click on the following link provided:</w:t>
            </w:r>
          </w:p>
          <w:p w14:paraId="08C53A12" w14:textId="1FEB43DD" w:rsidR="00720422" w:rsidRPr="00F7585D" w:rsidRDefault="00216842" w:rsidP="00720422">
            <w:pPr>
              <w:jc w:val="both"/>
              <w:rPr>
                <w:rFonts w:cstheme="minorHAnsi"/>
                <w:sz w:val="20"/>
                <w:szCs w:val="20"/>
              </w:rPr>
            </w:pPr>
            <w:hyperlink r:id="rId13" w:history="1">
              <w:r w:rsidR="00720422" w:rsidRPr="00F7585D">
                <w:rPr>
                  <w:rStyle w:val="Hyperlink"/>
                  <w:rFonts w:cstheme="minorHAnsi"/>
                  <w:sz w:val="20"/>
                  <w:szCs w:val="20"/>
                </w:rPr>
                <w:t>https://www.hse.ie/eng/about/who/cspd/</w:t>
              </w:r>
            </w:hyperlink>
          </w:p>
          <w:p w14:paraId="0B2B2A20" w14:textId="05A6E2C9" w:rsidR="00983B76" w:rsidRPr="00F7585D" w:rsidRDefault="00983B76" w:rsidP="00983B76">
            <w:pPr>
              <w:jc w:val="both"/>
              <w:rPr>
                <w:rFonts w:eastAsia="Calibri" w:cstheme="minorHAnsi"/>
                <w:b/>
                <w:sz w:val="20"/>
                <w:szCs w:val="20"/>
              </w:rPr>
            </w:pPr>
            <w:r w:rsidRPr="00F7585D">
              <w:rPr>
                <w:rFonts w:eastAsia="Calibri" w:cstheme="minorHAnsi"/>
                <w:b/>
                <w:sz w:val="20"/>
                <w:szCs w:val="20"/>
              </w:rPr>
              <w:lastRenderedPageBreak/>
              <w:t>NCAGL</w:t>
            </w:r>
            <w:r w:rsidR="00C55821" w:rsidRPr="00F7585D">
              <w:rPr>
                <w:rFonts w:eastAsia="Calibri" w:cstheme="minorHAnsi"/>
                <w:b/>
                <w:sz w:val="20"/>
                <w:szCs w:val="20"/>
              </w:rPr>
              <w:t xml:space="preserve"> Mental Health</w:t>
            </w:r>
            <w:r w:rsidRPr="00F7585D">
              <w:rPr>
                <w:rFonts w:eastAsia="Calibri" w:cstheme="minorHAnsi"/>
                <w:b/>
                <w:sz w:val="20"/>
                <w:szCs w:val="20"/>
              </w:rPr>
              <w:t xml:space="preserve"> Structure:</w:t>
            </w:r>
          </w:p>
          <w:p w14:paraId="3EFD7A72" w14:textId="77777777" w:rsidR="00720422" w:rsidRPr="00F7585D" w:rsidRDefault="00983B76" w:rsidP="002D0DBF">
            <w:pPr>
              <w:spacing w:line="240" w:lineRule="auto"/>
              <w:jc w:val="both"/>
              <w:rPr>
                <w:rFonts w:eastAsia="Times New Roman" w:cstheme="minorHAnsi"/>
                <w:sz w:val="20"/>
                <w:szCs w:val="20"/>
              </w:rPr>
            </w:pPr>
            <w:r w:rsidRPr="00F7585D">
              <w:rPr>
                <w:rFonts w:eastAsia="Times New Roman" w:cstheme="minorHAnsi"/>
                <w:sz w:val="20"/>
                <w:szCs w:val="20"/>
              </w:rPr>
              <w:t>The National Clinical Advisor Gro</w:t>
            </w:r>
            <w:r w:rsidR="002D0DBF" w:rsidRPr="00F7585D">
              <w:rPr>
                <w:rFonts w:eastAsia="Times New Roman" w:cstheme="minorHAnsi"/>
                <w:sz w:val="20"/>
                <w:szCs w:val="20"/>
              </w:rPr>
              <w:t xml:space="preserve">up Lead (NCAGL) Mental Health </w:t>
            </w:r>
            <w:r w:rsidRPr="00F7585D">
              <w:rPr>
                <w:rFonts w:eastAsia="Times New Roman" w:cstheme="minorHAnsi"/>
                <w:sz w:val="20"/>
                <w:szCs w:val="20"/>
              </w:rPr>
              <w:t xml:space="preserve">provides clinical leadership and guidance across three core pillars of clinical excellence, strategic development, and operational delivery. </w:t>
            </w:r>
            <w:r w:rsidR="002D0DBF" w:rsidRPr="00F7585D">
              <w:rPr>
                <w:rFonts w:eastAsia="Times New Roman" w:cstheme="minorHAnsi"/>
                <w:sz w:val="20"/>
                <w:szCs w:val="20"/>
              </w:rPr>
              <w:t>The NCAGL Mental Health</w:t>
            </w:r>
            <w:r w:rsidRPr="00F7585D">
              <w:rPr>
                <w:rFonts w:eastAsia="Times New Roman" w:cstheme="minorHAnsi"/>
                <w:sz w:val="20"/>
                <w:szCs w:val="20"/>
              </w:rPr>
              <w:t xml:space="preserve"> advises</w:t>
            </w:r>
            <w:r w:rsidR="00EE74C6" w:rsidRPr="00F7585D">
              <w:rPr>
                <w:rFonts w:eastAsia="Times New Roman" w:cstheme="minorHAnsi"/>
                <w:sz w:val="20"/>
                <w:szCs w:val="20"/>
              </w:rPr>
              <w:t xml:space="preserve"> the </w:t>
            </w:r>
            <w:r w:rsidRPr="00F7585D">
              <w:rPr>
                <w:rFonts w:eastAsia="Times New Roman" w:cstheme="minorHAnsi"/>
                <w:sz w:val="20"/>
                <w:szCs w:val="20"/>
              </w:rPr>
              <w:t xml:space="preserve">HSE </w:t>
            </w:r>
            <w:r w:rsidR="00EE74C6" w:rsidRPr="00F7585D">
              <w:rPr>
                <w:rFonts w:eastAsia="Times New Roman" w:cstheme="minorHAnsi"/>
                <w:sz w:val="20"/>
                <w:szCs w:val="20"/>
              </w:rPr>
              <w:t>on clini</w:t>
            </w:r>
            <w:r w:rsidR="00B138B3" w:rsidRPr="00F7585D">
              <w:rPr>
                <w:rFonts w:eastAsia="Times New Roman" w:cstheme="minorHAnsi"/>
                <w:sz w:val="20"/>
                <w:szCs w:val="20"/>
              </w:rPr>
              <w:t xml:space="preserve">cal </w:t>
            </w:r>
            <w:r w:rsidR="00EE74C6" w:rsidRPr="00F7585D">
              <w:rPr>
                <w:rFonts w:eastAsia="Times New Roman" w:cstheme="minorHAnsi"/>
                <w:sz w:val="20"/>
                <w:szCs w:val="20"/>
              </w:rPr>
              <w:t xml:space="preserve">matters </w:t>
            </w:r>
            <w:r w:rsidRPr="00F7585D">
              <w:rPr>
                <w:rFonts w:eastAsia="Times New Roman" w:cstheme="minorHAnsi"/>
                <w:sz w:val="20"/>
                <w:szCs w:val="20"/>
              </w:rPr>
              <w:t xml:space="preserve">and manages </w:t>
            </w:r>
            <w:r w:rsidR="002D0DBF" w:rsidRPr="00F7585D">
              <w:rPr>
                <w:rFonts w:eastAsia="Times New Roman" w:cstheme="minorHAnsi"/>
                <w:sz w:val="20"/>
                <w:szCs w:val="20"/>
              </w:rPr>
              <w:t xml:space="preserve">a number of </w:t>
            </w:r>
            <w:r w:rsidR="0010124A" w:rsidRPr="00F7585D">
              <w:rPr>
                <w:rFonts w:eastAsia="Times New Roman" w:cstheme="minorHAnsi"/>
                <w:sz w:val="20"/>
                <w:szCs w:val="20"/>
              </w:rPr>
              <w:t>National Clinical Programmes (</w:t>
            </w:r>
            <w:r w:rsidRPr="00F7585D">
              <w:rPr>
                <w:rFonts w:eastAsia="Times New Roman" w:cstheme="minorHAnsi"/>
                <w:sz w:val="20"/>
                <w:szCs w:val="20"/>
              </w:rPr>
              <w:t>NCPs</w:t>
            </w:r>
            <w:r w:rsidR="0010124A" w:rsidRPr="00F7585D">
              <w:rPr>
                <w:rFonts w:eastAsia="Times New Roman" w:cstheme="minorHAnsi"/>
                <w:sz w:val="20"/>
                <w:szCs w:val="20"/>
              </w:rPr>
              <w:t>)</w:t>
            </w:r>
            <w:r w:rsidRPr="00F7585D">
              <w:rPr>
                <w:rFonts w:eastAsia="Times New Roman" w:cstheme="minorHAnsi"/>
                <w:sz w:val="20"/>
                <w:szCs w:val="20"/>
              </w:rPr>
              <w:t>,</w:t>
            </w:r>
            <w:r w:rsidR="0010124A" w:rsidRPr="00F7585D">
              <w:rPr>
                <w:rFonts w:eastAsia="Times New Roman" w:cstheme="minorHAnsi"/>
                <w:sz w:val="20"/>
                <w:szCs w:val="20"/>
              </w:rPr>
              <w:t xml:space="preserve"> namely:</w:t>
            </w:r>
            <w:r w:rsidR="002D0DBF" w:rsidRPr="00F7585D">
              <w:rPr>
                <w:rFonts w:eastAsia="Times New Roman" w:cstheme="minorHAnsi"/>
                <w:sz w:val="20"/>
                <w:szCs w:val="20"/>
              </w:rPr>
              <w:t xml:space="preserve"> Eating Disorders, Early Intervention in Psychosis, Self-harm and Suicide related ideation, Dual Diagnosis and ADHD </w:t>
            </w:r>
            <w:r w:rsidRPr="00F7585D">
              <w:rPr>
                <w:rFonts w:eastAsia="Times New Roman" w:cstheme="minorHAnsi"/>
                <w:sz w:val="20"/>
                <w:szCs w:val="20"/>
              </w:rPr>
              <w:t>N</w:t>
            </w:r>
            <w:r w:rsidR="0010124A" w:rsidRPr="00F7585D">
              <w:rPr>
                <w:rFonts w:eastAsia="Times New Roman" w:cstheme="minorHAnsi"/>
                <w:sz w:val="20"/>
                <w:szCs w:val="20"/>
              </w:rPr>
              <w:t xml:space="preserve">ational </w:t>
            </w:r>
            <w:r w:rsidRPr="00F7585D">
              <w:rPr>
                <w:rFonts w:eastAsia="Times New Roman" w:cstheme="minorHAnsi"/>
                <w:sz w:val="20"/>
                <w:szCs w:val="20"/>
              </w:rPr>
              <w:t>C</w:t>
            </w:r>
            <w:r w:rsidR="0010124A" w:rsidRPr="00F7585D">
              <w:rPr>
                <w:rFonts w:eastAsia="Times New Roman" w:cstheme="minorHAnsi"/>
                <w:sz w:val="20"/>
                <w:szCs w:val="20"/>
              </w:rPr>
              <w:t xml:space="preserve">linical </w:t>
            </w:r>
            <w:r w:rsidRPr="00F7585D">
              <w:rPr>
                <w:rFonts w:eastAsia="Times New Roman" w:cstheme="minorHAnsi"/>
                <w:sz w:val="20"/>
                <w:szCs w:val="20"/>
              </w:rPr>
              <w:t>P</w:t>
            </w:r>
            <w:r w:rsidR="0010124A" w:rsidRPr="00F7585D">
              <w:rPr>
                <w:rFonts w:eastAsia="Times New Roman" w:cstheme="minorHAnsi"/>
                <w:sz w:val="20"/>
                <w:szCs w:val="20"/>
              </w:rPr>
              <w:t>rogramme</w:t>
            </w:r>
            <w:r w:rsidRPr="00F7585D">
              <w:rPr>
                <w:rFonts w:eastAsia="Times New Roman" w:cstheme="minorHAnsi"/>
                <w:sz w:val="20"/>
                <w:szCs w:val="20"/>
              </w:rPr>
              <w:t>s.</w:t>
            </w:r>
            <w:r w:rsidR="0010124A" w:rsidRPr="00F7585D">
              <w:rPr>
                <w:rFonts w:eastAsia="Times New Roman" w:cstheme="minorHAnsi"/>
                <w:sz w:val="20"/>
                <w:szCs w:val="20"/>
              </w:rPr>
              <w:t xml:space="preserve"> </w:t>
            </w:r>
          </w:p>
          <w:p w14:paraId="202700A8" w14:textId="5B5057F0" w:rsidR="00C55821" w:rsidRPr="00F7585D" w:rsidRDefault="00C55821" w:rsidP="00C55821">
            <w:pPr>
              <w:jc w:val="both"/>
              <w:rPr>
                <w:rFonts w:cstheme="minorHAnsi"/>
                <w:color w:val="000000"/>
                <w:sz w:val="20"/>
                <w:szCs w:val="20"/>
              </w:rPr>
            </w:pPr>
            <w:r w:rsidRPr="00F7585D">
              <w:rPr>
                <w:rFonts w:cstheme="minorHAnsi"/>
                <w:color w:val="000000"/>
                <w:sz w:val="20"/>
                <w:szCs w:val="20"/>
              </w:rPr>
              <w:t xml:space="preserve">The NCPs for Mental Health were set up as a joint initiative between the Chief Clinical Officer, Clinical Design and Innovation, and the College of Psychiatry of Ireland (CPsychI). The overarching aim of the national programmes is to standardise quality evidence-based practice across the Mental Health Services. </w:t>
            </w:r>
          </w:p>
          <w:p w14:paraId="740523EA" w14:textId="06D44191" w:rsidR="00C55821" w:rsidRPr="00F7585D" w:rsidRDefault="00C55821" w:rsidP="000970E0">
            <w:pPr>
              <w:jc w:val="both"/>
              <w:rPr>
                <w:rFonts w:eastAsia="Times New Roman" w:cstheme="minorHAnsi"/>
                <w:sz w:val="20"/>
                <w:szCs w:val="20"/>
              </w:rPr>
            </w:pPr>
            <w:r w:rsidRPr="00F7585D">
              <w:rPr>
                <w:rFonts w:cstheme="minorHAnsi"/>
                <w:color w:val="000000"/>
                <w:sz w:val="20"/>
                <w:szCs w:val="20"/>
              </w:rPr>
              <w:t xml:space="preserve">In addition to overseeing the development of Mental Health NCPs, the Office of the NCAGL-Mental Health has a significant role in the development of a number of other models of care, integrated care programmes and service improvement projects. The NCAGL Mental Health provides expert clinical advice and / or acts as the Executive Sponsor to the Specialist Perinatal Mental Health Services Model of Care, Mental Health Intellectual Disability (MHID) Service Improvement </w:t>
            </w:r>
            <w:r w:rsidR="000970E0" w:rsidRPr="00F7585D">
              <w:rPr>
                <w:rFonts w:cstheme="minorHAnsi"/>
                <w:color w:val="000000"/>
                <w:sz w:val="20"/>
                <w:szCs w:val="20"/>
              </w:rPr>
              <w:t>Programme</w:t>
            </w:r>
            <w:r w:rsidRPr="00F7585D">
              <w:rPr>
                <w:rFonts w:cstheme="minorHAnsi"/>
                <w:color w:val="000000"/>
                <w:sz w:val="20"/>
                <w:szCs w:val="20"/>
              </w:rPr>
              <w:t xml:space="preserve">, and the Mental Health Services for Older People </w:t>
            </w:r>
            <w:r w:rsidR="000970E0" w:rsidRPr="00F7585D">
              <w:rPr>
                <w:rFonts w:cstheme="minorHAnsi"/>
                <w:color w:val="000000"/>
                <w:sz w:val="20"/>
                <w:szCs w:val="20"/>
              </w:rPr>
              <w:t>Programme</w:t>
            </w:r>
            <w:r w:rsidRPr="00F7585D">
              <w:rPr>
                <w:rFonts w:cstheme="minorHAnsi"/>
                <w:color w:val="000000"/>
                <w:sz w:val="20"/>
                <w:szCs w:val="20"/>
              </w:rPr>
              <w:t xml:space="preserve">. </w:t>
            </w:r>
            <w:r w:rsidRPr="00F7585D">
              <w:rPr>
                <w:rFonts w:cstheme="minorHAnsi"/>
                <w:sz w:val="20"/>
                <w:szCs w:val="20"/>
              </w:rPr>
              <w:t xml:space="preserve">They also ensure there is </w:t>
            </w:r>
            <w:r w:rsidRPr="00F7585D">
              <w:rPr>
                <w:rFonts w:cstheme="minorHAnsi"/>
                <w:color w:val="000000"/>
                <w:sz w:val="20"/>
                <w:szCs w:val="20"/>
              </w:rPr>
              <w:t xml:space="preserve">alignment between each of the clinical programmes, integrated care programmes and other mental health services at a strategic level. To support the NCAGL and NCPs there are clinical leads for each programme to oversee the development and the delivery of the programme. </w:t>
            </w:r>
          </w:p>
        </w:tc>
      </w:tr>
      <w:tr w:rsidR="00720422" w:rsidRPr="00F7585D" w14:paraId="6E9A86F5" w14:textId="77777777" w:rsidTr="009B4DB7">
        <w:trPr>
          <w:jc w:val="center"/>
        </w:trPr>
        <w:tc>
          <w:tcPr>
            <w:tcW w:w="2263" w:type="dxa"/>
          </w:tcPr>
          <w:p w14:paraId="1B3E87D7" w14:textId="128C3639" w:rsidR="00720422" w:rsidRPr="00F7585D" w:rsidRDefault="00720422" w:rsidP="00720422">
            <w:pPr>
              <w:rPr>
                <w:rFonts w:cstheme="minorHAnsi"/>
                <w:b/>
                <w:bCs/>
                <w:sz w:val="20"/>
                <w:szCs w:val="20"/>
                <w:lang w:val="en-GB"/>
              </w:rPr>
            </w:pPr>
            <w:r w:rsidRPr="00F7585D">
              <w:rPr>
                <w:rFonts w:cstheme="minorHAnsi"/>
                <w:b/>
                <w:sz w:val="20"/>
                <w:szCs w:val="20"/>
              </w:rPr>
              <w:lastRenderedPageBreak/>
              <w:t>Details of the Programme</w:t>
            </w:r>
          </w:p>
        </w:tc>
        <w:tc>
          <w:tcPr>
            <w:tcW w:w="7997" w:type="dxa"/>
          </w:tcPr>
          <w:p w14:paraId="2808F583" w14:textId="60CE0975" w:rsidR="00720422" w:rsidRPr="00F7585D" w:rsidRDefault="002D0DBF" w:rsidP="00720422">
            <w:pPr>
              <w:pStyle w:val="HSEBrand"/>
              <w:rPr>
                <w:rFonts w:asciiTheme="minorHAnsi" w:hAnsiTheme="minorHAnsi" w:cstheme="minorHAnsi"/>
                <w:szCs w:val="20"/>
              </w:rPr>
            </w:pPr>
            <w:r w:rsidRPr="00F7585D">
              <w:rPr>
                <w:rFonts w:asciiTheme="minorHAnsi" w:hAnsiTheme="minorHAnsi" w:cstheme="minorHAnsi"/>
                <w:szCs w:val="20"/>
              </w:rPr>
              <w:t xml:space="preserve">Eating Disorders Clinical </w:t>
            </w:r>
            <w:r w:rsidR="000918BC" w:rsidRPr="00F7585D">
              <w:rPr>
                <w:rFonts w:asciiTheme="minorHAnsi" w:hAnsiTheme="minorHAnsi" w:cstheme="minorHAnsi"/>
                <w:szCs w:val="20"/>
              </w:rPr>
              <w:t>Programme:</w:t>
            </w:r>
          </w:p>
          <w:p w14:paraId="035DDBAB" w14:textId="517449B6" w:rsidR="00A417CA" w:rsidRPr="00F7585D" w:rsidRDefault="00C677FD" w:rsidP="00A2272C">
            <w:pPr>
              <w:jc w:val="both"/>
              <w:rPr>
                <w:rFonts w:eastAsia="Times New Roman" w:cstheme="minorHAnsi"/>
                <w:sz w:val="20"/>
                <w:szCs w:val="20"/>
              </w:rPr>
            </w:pPr>
            <w:r w:rsidRPr="00F7585D">
              <w:rPr>
                <w:rFonts w:eastAsia="Times New Roman" w:cstheme="minorHAnsi"/>
                <w:sz w:val="20"/>
                <w:szCs w:val="20"/>
              </w:rPr>
              <w:t>The Nationa</w:t>
            </w:r>
            <w:r w:rsidR="00153576" w:rsidRPr="00F7585D">
              <w:rPr>
                <w:rFonts w:eastAsia="Times New Roman" w:cstheme="minorHAnsi"/>
                <w:sz w:val="20"/>
                <w:szCs w:val="20"/>
              </w:rPr>
              <w:t>l Clinical Programme for Eating Disorders</w:t>
            </w:r>
            <w:r w:rsidRPr="00F7585D">
              <w:rPr>
                <w:rFonts w:eastAsia="Times New Roman" w:cstheme="minorHAnsi"/>
                <w:sz w:val="20"/>
                <w:szCs w:val="20"/>
              </w:rPr>
              <w:t xml:space="preserve"> (NCP</w:t>
            </w:r>
            <w:r w:rsidR="00153576" w:rsidRPr="00F7585D">
              <w:rPr>
                <w:rFonts w:eastAsia="Times New Roman" w:cstheme="minorHAnsi"/>
                <w:sz w:val="20"/>
                <w:szCs w:val="20"/>
              </w:rPr>
              <w:t>ED</w:t>
            </w:r>
            <w:r w:rsidRPr="00F7585D">
              <w:rPr>
                <w:rFonts w:eastAsia="Times New Roman" w:cstheme="minorHAnsi"/>
                <w:sz w:val="20"/>
                <w:szCs w:val="20"/>
              </w:rPr>
              <w:t>) sits within Clinical Design and Innovation within the Office of the Chief Clinical Officer. The NCP focuses on the design and delivery of the ful</w:t>
            </w:r>
            <w:r w:rsidR="00153576" w:rsidRPr="00F7585D">
              <w:rPr>
                <w:rFonts w:eastAsia="Times New Roman" w:cstheme="minorHAnsi"/>
                <w:sz w:val="20"/>
                <w:szCs w:val="20"/>
              </w:rPr>
              <w:t xml:space="preserve">l continuum of care for Eating Disorders </w:t>
            </w:r>
            <w:r w:rsidRPr="00F7585D">
              <w:rPr>
                <w:rFonts w:eastAsia="Times New Roman" w:cstheme="minorHAnsi"/>
                <w:sz w:val="20"/>
                <w:szCs w:val="20"/>
              </w:rPr>
              <w:t>from prevention through to specialist acute services through implementation of the</w:t>
            </w:r>
            <w:r w:rsidR="00153576" w:rsidRPr="00F7585D">
              <w:rPr>
                <w:rFonts w:eastAsia="Times New Roman" w:cstheme="minorHAnsi"/>
                <w:sz w:val="20"/>
                <w:szCs w:val="20"/>
              </w:rPr>
              <w:t xml:space="preserve"> Model of Care for Eating Disorders</w:t>
            </w:r>
            <w:r w:rsidR="00A417CA" w:rsidRPr="00F7585D">
              <w:rPr>
                <w:rFonts w:eastAsia="Times New Roman" w:cstheme="minorHAnsi"/>
                <w:sz w:val="20"/>
                <w:szCs w:val="20"/>
              </w:rPr>
              <w:t xml:space="preserve"> </w:t>
            </w:r>
            <w:r w:rsidRPr="00F7585D">
              <w:rPr>
                <w:rFonts w:eastAsia="Times New Roman" w:cstheme="minorHAnsi"/>
                <w:sz w:val="20"/>
                <w:szCs w:val="20"/>
              </w:rPr>
              <w:t>published</w:t>
            </w:r>
            <w:r w:rsidR="00153576" w:rsidRPr="00F7585D">
              <w:rPr>
                <w:rFonts w:eastAsia="Times New Roman" w:cstheme="minorHAnsi"/>
                <w:sz w:val="20"/>
                <w:szCs w:val="20"/>
              </w:rPr>
              <w:t xml:space="preserve"> in 201</w:t>
            </w:r>
            <w:r w:rsidR="00FA044D" w:rsidRPr="00F7585D">
              <w:rPr>
                <w:rFonts w:eastAsia="Times New Roman" w:cstheme="minorHAnsi"/>
                <w:sz w:val="20"/>
                <w:szCs w:val="20"/>
              </w:rPr>
              <w:t>8</w:t>
            </w:r>
            <w:r w:rsidR="00A417CA" w:rsidRPr="00F7585D">
              <w:rPr>
                <w:rFonts w:eastAsia="Times New Roman" w:cstheme="minorHAnsi"/>
                <w:sz w:val="20"/>
                <w:szCs w:val="20"/>
              </w:rPr>
              <w:t>. The Model of Care set</w:t>
            </w:r>
            <w:r w:rsidR="00153576" w:rsidRPr="00F7585D">
              <w:rPr>
                <w:rFonts w:eastAsia="Times New Roman" w:cstheme="minorHAnsi"/>
                <w:sz w:val="20"/>
                <w:szCs w:val="20"/>
              </w:rPr>
              <w:t>s</w:t>
            </w:r>
            <w:r w:rsidR="00A417CA" w:rsidRPr="00F7585D">
              <w:rPr>
                <w:rFonts w:eastAsia="Times New Roman" w:cstheme="minorHAnsi"/>
                <w:sz w:val="20"/>
                <w:szCs w:val="20"/>
              </w:rPr>
              <w:t xml:space="preserve"> out how the care of children, young people and adults li</w:t>
            </w:r>
            <w:r w:rsidR="00153576" w:rsidRPr="00F7585D">
              <w:rPr>
                <w:rFonts w:eastAsia="Times New Roman" w:cstheme="minorHAnsi"/>
                <w:sz w:val="20"/>
                <w:szCs w:val="20"/>
              </w:rPr>
              <w:t>ving with an eating disorder</w:t>
            </w:r>
            <w:r w:rsidR="00A417CA" w:rsidRPr="00F7585D">
              <w:rPr>
                <w:rFonts w:eastAsia="Times New Roman" w:cstheme="minorHAnsi"/>
                <w:sz w:val="20"/>
                <w:szCs w:val="20"/>
              </w:rPr>
              <w:t xml:space="preserve"> should be organised and resourced now and in the futur</w:t>
            </w:r>
            <w:r w:rsidR="00153576" w:rsidRPr="00F7585D">
              <w:rPr>
                <w:rFonts w:eastAsia="Times New Roman" w:cstheme="minorHAnsi"/>
                <w:sz w:val="20"/>
                <w:szCs w:val="20"/>
              </w:rPr>
              <w:t>e. Services are aligned to a stepped model of care. NCP Eating Disorders</w:t>
            </w:r>
            <w:r w:rsidR="00A8537A" w:rsidRPr="00F7585D">
              <w:rPr>
                <w:rFonts w:eastAsia="Times New Roman" w:cstheme="minorHAnsi"/>
                <w:sz w:val="20"/>
                <w:szCs w:val="20"/>
              </w:rPr>
              <w:t xml:space="preserve"> </w:t>
            </w:r>
            <w:r w:rsidR="00A417CA" w:rsidRPr="00F7585D">
              <w:rPr>
                <w:rFonts w:eastAsia="Times New Roman" w:cstheme="minorHAnsi"/>
                <w:sz w:val="20"/>
                <w:szCs w:val="20"/>
              </w:rPr>
              <w:t>is</w:t>
            </w:r>
            <w:r w:rsidR="000C56CB" w:rsidRPr="00F7585D">
              <w:rPr>
                <w:rFonts w:eastAsia="Times New Roman" w:cstheme="minorHAnsi"/>
                <w:sz w:val="20"/>
                <w:szCs w:val="20"/>
              </w:rPr>
              <w:t xml:space="preserve"> focussed on supporting</w:t>
            </w:r>
            <w:r w:rsidR="00A417CA" w:rsidRPr="00F7585D">
              <w:rPr>
                <w:rFonts w:eastAsia="Times New Roman" w:cstheme="minorHAnsi"/>
                <w:sz w:val="20"/>
                <w:szCs w:val="20"/>
              </w:rPr>
              <w:t xml:space="preserve"> implementation of </w:t>
            </w:r>
            <w:r w:rsidR="000C56CB" w:rsidRPr="00F7585D">
              <w:rPr>
                <w:rFonts w:eastAsia="Times New Roman" w:cstheme="minorHAnsi"/>
                <w:sz w:val="20"/>
                <w:szCs w:val="20"/>
              </w:rPr>
              <w:t>the</w:t>
            </w:r>
            <w:r w:rsidR="00A417CA" w:rsidRPr="00F7585D">
              <w:rPr>
                <w:rFonts w:eastAsia="Times New Roman" w:cstheme="minorHAnsi"/>
                <w:sz w:val="20"/>
                <w:szCs w:val="20"/>
              </w:rPr>
              <w:t xml:space="preserve"> Model of Care, specifically through:</w:t>
            </w:r>
          </w:p>
          <w:p w14:paraId="40830E65" w14:textId="5B7A07AF" w:rsidR="00D706CC" w:rsidRPr="00F7585D" w:rsidRDefault="00D706CC" w:rsidP="00D706CC">
            <w:pPr>
              <w:shd w:val="clear" w:color="auto" w:fill="FFFFFF"/>
              <w:spacing w:after="100" w:afterAutospacing="1" w:line="240" w:lineRule="auto"/>
              <w:rPr>
                <w:rFonts w:eastAsia="Times New Roman" w:cstheme="minorHAnsi"/>
                <w:color w:val="333333"/>
                <w:sz w:val="20"/>
                <w:szCs w:val="20"/>
                <w:lang w:eastAsia="en-IE"/>
              </w:rPr>
            </w:pPr>
            <w:r w:rsidRPr="00F7585D">
              <w:rPr>
                <w:rFonts w:eastAsia="Times New Roman" w:cstheme="minorHAnsi"/>
                <w:b/>
                <w:bCs/>
                <w:color w:val="333333"/>
                <w:sz w:val="20"/>
                <w:szCs w:val="20"/>
                <w:lang w:eastAsia="en-IE"/>
              </w:rPr>
              <w:t>Quality</w:t>
            </w:r>
          </w:p>
          <w:p w14:paraId="7ECC0DF5" w14:textId="77777777" w:rsidR="00D706CC" w:rsidRPr="00F7585D" w:rsidRDefault="00D706CC" w:rsidP="00D706CC">
            <w:pPr>
              <w:numPr>
                <w:ilvl w:val="0"/>
                <w:numId w:val="24"/>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improve the clinical outcomes and recovery of people with eating disorders in Ireland though the provision of evidence based practices by trained, skilled staff.</w:t>
            </w:r>
          </w:p>
          <w:p w14:paraId="754064F7" w14:textId="77777777" w:rsidR="00D706CC" w:rsidRPr="00F7585D" w:rsidRDefault="00D706CC" w:rsidP="00D706CC">
            <w:pPr>
              <w:numPr>
                <w:ilvl w:val="0"/>
                <w:numId w:val="24"/>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reduce the comorbidity and mortality associated with eating disorders through enhanced clinical risk management and early intervention.</w:t>
            </w:r>
          </w:p>
          <w:p w14:paraId="426E4666" w14:textId="77777777" w:rsidR="00D706CC" w:rsidRPr="00F7585D" w:rsidRDefault="00D706CC" w:rsidP="00D706CC">
            <w:pPr>
              <w:numPr>
                <w:ilvl w:val="0"/>
                <w:numId w:val="24"/>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remain patient centred by including service user feedback and input in the development of our eating disorder services.</w:t>
            </w:r>
          </w:p>
          <w:p w14:paraId="1B8F9BD6" w14:textId="77777777" w:rsidR="00D706CC" w:rsidRPr="00F7585D" w:rsidRDefault="00D706CC" w:rsidP="00D706CC">
            <w:pPr>
              <w:numPr>
                <w:ilvl w:val="0"/>
                <w:numId w:val="24"/>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evaluate the effectiveness of our services across clinical, activity and service user experience outcomes.</w:t>
            </w:r>
          </w:p>
          <w:p w14:paraId="6F5A1FFB" w14:textId="77777777" w:rsidR="00D706CC" w:rsidRPr="00F7585D" w:rsidRDefault="00D706CC" w:rsidP="00D706CC">
            <w:pPr>
              <w:shd w:val="clear" w:color="auto" w:fill="FFFFFF"/>
              <w:spacing w:after="100" w:afterAutospacing="1" w:line="240" w:lineRule="auto"/>
              <w:rPr>
                <w:rFonts w:eastAsia="Times New Roman" w:cstheme="minorHAnsi"/>
                <w:color w:val="333333"/>
                <w:sz w:val="20"/>
                <w:szCs w:val="20"/>
                <w:lang w:eastAsia="en-IE"/>
              </w:rPr>
            </w:pPr>
            <w:r w:rsidRPr="00F7585D">
              <w:rPr>
                <w:rFonts w:eastAsia="Times New Roman" w:cstheme="minorHAnsi"/>
                <w:b/>
                <w:bCs/>
                <w:color w:val="333333"/>
                <w:sz w:val="20"/>
                <w:szCs w:val="20"/>
                <w:lang w:eastAsia="en-IE"/>
              </w:rPr>
              <w:t>Access</w:t>
            </w:r>
          </w:p>
          <w:p w14:paraId="6F89C5B5" w14:textId="77777777" w:rsidR="00D706CC" w:rsidRPr="00F7585D" w:rsidRDefault="00D706CC" w:rsidP="00D706CC">
            <w:pPr>
              <w:numPr>
                <w:ilvl w:val="0"/>
                <w:numId w:val="25"/>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support enhanced screening and early recognition of eating disorders in Ireland.</w:t>
            </w:r>
          </w:p>
          <w:p w14:paraId="1372B5C1" w14:textId="77777777" w:rsidR="00D706CC" w:rsidRPr="00F7585D" w:rsidRDefault="00D706CC" w:rsidP="00D706CC">
            <w:pPr>
              <w:numPr>
                <w:ilvl w:val="0"/>
                <w:numId w:val="25"/>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provide timely access to consultation for referrers.</w:t>
            </w:r>
          </w:p>
          <w:p w14:paraId="32B3707A" w14:textId="77777777" w:rsidR="00D706CC" w:rsidRPr="00F7585D" w:rsidRDefault="00D706CC" w:rsidP="00D706CC">
            <w:pPr>
              <w:numPr>
                <w:ilvl w:val="0"/>
                <w:numId w:val="25"/>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reduce service user internal and external waiting times to initial assessment and treatment.</w:t>
            </w:r>
          </w:p>
          <w:p w14:paraId="28EEB71D" w14:textId="77777777" w:rsidR="00D706CC" w:rsidRPr="00F7585D" w:rsidRDefault="00D706CC" w:rsidP="00D706CC">
            <w:pPr>
              <w:numPr>
                <w:ilvl w:val="0"/>
                <w:numId w:val="25"/>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develop a stepped care model of service delivery based on different patient needs.</w:t>
            </w:r>
          </w:p>
          <w:p w14:paraId="68F38F40" w14:textId="77777777" w:rsidR="00D706CC" w:rsidRPr="00F7585D" w:rsidRDefault="00D706CC" w:rsidP="00D706CC">
            <w:pPr>
              <w:numPr>
                <w:ilvl w:val="0"/>
                <w:numId w:val="25"/>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lastRenderedPageBreak/>
              <w:t>To establish formal pathways between services that will enable more seamless transitions of people with eating disorders when it is needed.</w:t>
            </w:r>
          </w:p>
          <w:p w14:paraId="62CB8189" w14:textId="77777777" w:rsidR="00D706CC" w:rsidRPr="00F7585D" w:rsidRDefault="00D706CC" w:rsidP="00D706CC">
            <w:pPr>
              <w:shd w:val="clear" w:color="auto" w:fill="FFFFFF"/>
              <w:spacing w:after="100" w:afterAutospacing="1" w:line="240" w:lineRule="auto"/>
              <w:rPr>
                <w:rFonts w:eastAsia="Times New Roman" w:cstheme="minorHAnsi"/>
                <w:color w:val="333333"/>
                <w:sz w:val="20"/>
                <w:szCs w:val="20"/>
                <w:lang w:eastAsia="en-IE"/>
              </w:rPr>
            </w:pPr>
            <w:r w:rsidRPr="00F7585D">
              <w:rPr>
                <w:rFonts w:eastAsia="Times New Roman" w:cstheme="minorHAnsi"/>
                <w:b/>
                <w:bCs/>
                <w:color w:val="333333"/>
                <w:sz w:val="20"/>
                <w:szCs w:val="20"/>
                <w:lang w:eastAsia="en-IE"/>
              </w:rPr>
              <w:t>Cost</w:t>
            </w:r>
          </w:p>
          <w:p w14:paraId="34354534" w14:textId="77777777" w:rsidR="00D706CC" w:rsidRPr="00F7585D" w:rsidRDefault="00D706CC" w:rsidP="00D706CC">
            <w:pPr>
              <w:numPr>
                <w:ilvl w:val="0"/>
                <w:numId w:val="26"/>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reduce the significant long term health, economic and psychosocial cost of eating disorders through early intervention.</w:t>
            </w:r>
          </w:p>
          <w:p w14:paraId="7AACACF6" w14:textId="77777777" w:rsidR="00D706CC" w:rsidRPr="00F7585D" w:rsidRDefault="00D706CC" w:rsidP="00D706CC">
            <w:pPr>
              <w:numPr>
                <w:ilvl w:val="0"/>
                <w:numId w:val="26"/>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reduce the duration of illness and promote recovery through the provision of evidence based effective interventions.</w:t>
            </w:r>
          </w:p>
          <w:p w14:paraId="4D7447BC" w14:textId="77777777" w:rsidR="00D706CC" w:rsidRPr="00F7585D" w:rsidRDefault="00D706CC" w:rsidP="00D706CC">
            <w:pPr>
              <w:numPr>
                <w:ilvl w:val="0"/>
                <w:numId w:val="26"/>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reduce dependence on inpatient admission (numbers / length of stay) where clinically appropriate, though the provision of alternative less restrictive options for intensive treatment such as day and group programmes.</w:t>
            </w:r>
          </w:p>
          <w:p w14:paraId="00F0E692" w14:textId="77777777" w:rsidR="00D706CC" w:rsidRPr="00F7585D" w:rsidRDefault="00D706CC" w:rsidP="00D706CC">
            <w:pPr>
              <w:numPr>
                <w:ilvl w:val="0"/>
                <w:numId w:val="26"/>
              </w:numPr>
              <w:shd w:val="clear" w:color="auto" w:fill="FFFFFF"/>
              <w:spacing w:before="100" w:beforeAutospacing="1" w:after="100" w:afterAutospacing="1" w:line="240" w:lineRule="auto"/>
              <w:rPr>
                <w:rFonts w:eastAsia="Times New Roman" w:cstheme="minorHAnsi"/>
                <w:color w:val="333333"/>
                <w:sz w:val="20"/>
                <w:szCs w:val="20"/>
                <w:lang w:eastAsia="en-IE"/>
              </w:rPr>
            </w:pPr>
            <w:r w:rsidRPr="00F7585D">
              <w:rPr>
                <w:rFonts w:eastAsia="Times New Roman" w:cstheme="minorHAnsi"/>
                <w:color w:val="333333"/>
                <w:sz w:val="20"/>
                <w:szCs w:val="20"/>
                <w:lang w:eastAsia="en-IE"/>
              </w:rPr>
              <w:t>To reduce relapse rates though all of the above measures.</w:t>
            </w:r>
          </w:p>
          <w:p w14:paraId="1BADBAF9" w14:textId="4EF4DC6F" w:rsidR="00C677FD" w:rsidRPr="00F7585D" w:rsidRDefault="00C677FD" w:rsidP="00A2272C">
            <w:pPr>
              <w:widowControl w:val="0"/>
              <w:autoSpaceDE w:val="0"/>
              <w:autoSpaceDN w:val="0"/>
              <w:adjustRightInd w:val="0"/>
              <w:jc w:val="both"/>
              <w:rPr>
                <w:rFonts w:eastAsia="Times New Roman" w:cstheme="minorHAnsi"/>
                <w:sz w:val="20"/>
                <w:szCs w:val="20"/>
              </w:rPr>
            </w:pPr>
            <w:r w:rsidRPr="00F7585D">
              <w:rPr>
                <w:rFonts w:eastAsia="Times New Roman" w:cstheme="minorHAnsi"/>
                <w:sz w:val="20"/>
                <w:szCs w:val="20"/>
              </w:rPr>
              <w:t>The NCP is led out by a National Clinic</w:t>
            </w:r>
            <w:r w:rsidR="00153576" w:rsidRPr="00F7585D">
              <w:rPr>
                <w:rFonts w:eastAsia="Times New Roman" w:cstheme="minorHAnsi"/>
                <w:sz w:val="20"/>
                <w:szCs w:val="20"/>
              </w:rPr>
              <w:t>al Lead and supported by a programme manager (0.3WTE)</w:t>
            </w:r>
            <w:r w:rsidRPr="00F7585D">
              <w:rPr>
                <w:rFonts w:eastAsia="Times New Roman" w:cstheme="minorHAnsi"/>
                <w:sz w:val="20"/>
                <w:szCs w:val="20"/>
              </w:rPr>
              <w:t xml:space="preserve">. </w:t>
            </w:r>
          </w:p>
          <w:p w14:paraId="43EF40CD" w14:textId="4931CCF3" w:rsidR="00207DC6" w:rsidRPr="00F7585D" w:rsidRDefault="00A417CA" w:rsidP="00720422">
            <w:pPr>
              <w:jc w:val="both"/>
              <w:rPr>
                <w:rFonts w:eastAsia="Times New Roman" w:cstheme="minorHAnsi"/>
                <w:sz w:val="20"/>
                <w:szCs w:val="20"/>
              </w:rPr>
            </w:pPr>
            <w:r w:rsidRPr="00F7585D">
              <w:rPr>
                <w:rFonts w:eastAsia="Times New Roman" w:cstheme="minorHAnsi"/>
                <w:sz w:val="20"/>
                <w:szCs w:val="20"/>
              </w:rPr>
              <w:t>Like other clinical pro</w:t>
            </w:r>
            <w:r w:rsidR="002D0DBF" w:rsidRPr="00F7585D">
              <w:rPr>
                <w:rFonts w:eastAsia="Times New Roman" w:cstheme="minorHAnsi"/>
                <w:sz w:val="20"/>
                <w:szCs w:val="20"/>
              </w:rPr>
              <w:t>grammes, the work of the Eating Disorders</w:t>
            </w:r>
            <w:r w:rsidRPr="00F7585D">
              <w:rPr>
                <w:rFonts w:eastAsia="Times New Roman" w:cstheme="minorHAnsi"/>
                <w:sz w:val="20"/>
                <w:szCs w:val="20"/>
              </w:rPr>
              <w:t xml:space="preserve"> NCP is progressed through a National </w:t>
            </w:r>
            <w:r w:rsidR="002D0DBF" w:rsidRPr="00F7585D">
              <w:rPr>
                <w:rFonts w:eastAsia="Times New Roman" w:cstheme="minorHAnsi"/>
                <w:sz w:val="20"/>
                <w:szCs w:val="20"/>
              </w:rPr>
              <w:t xml:space="preserve">Implementation Advisory </w:t>
            </w:r>
            <w:r w:rsidRPr="00F7585D">
              <w:rPr>
                <w:rFonts w:eastAsia="Times New Roman" w:cstheme="minorHAnsi"/>
                <w:sz w:val="20"/>
                <w:szCs w:val="20"/>
              </w:rPr>
              <w:t>Group, which includes representatives from Medicine, Nursing, Health</w:t>
            </w:r>
            <w:r w:rsidR="00A14470" w:rsidRPr="00F7585D">
              <w:rPr>
                <w:rFonts w:eastAsia="Times New Roman" w:cstheme="minorHAnsi"/>
                <w:sz w:val="20"/>
                <w:szCs w:val="20"/>
              </w:rPr>
              <w:t xml:space="preserve"> and Social Care Professionals,</w:t>
            </w:r>
            <w:r w:rsidR="002D0DBF" w:rsidRPr="00F7585D">
              <w:rPr>
                <w:rFonts w:eastAsia="Times New Roman" w:cstheme="minorHAnsi"/>
                <w:sz w:val="20"/>
                <w:szCs w:val="20"/>
              </w:rPr>
              <w:t xml:space="preserve"> Advocacy (Bodywhys)</w:t>
            </w:r>
            <w:r w:rsidRPr="00F7585D">
              <w:rPr>
                <w:rFonts w:eastAsia="Times New Roman" w:cstheme="minorHAnsi"/>
                <w:sz w:val="20"/>
                <w:szCs w:val="20"/>
              </w:rPr>
              <w:t xml:space="preserve"> and others.</w:t>
            </w:r>
          </w:p>
          <w:p w14:paraId="7D081D9F" w14:textId="77777777" w:rsidR="00BE6B30" w:rsidRPr="00F7585D" w:rsidRDefault="00BE6B30" w:rsidP="00BE6B30">
            <w:pPr>
              <w:jc w:val="both"/>
              <w:rPr>
                <w:rFonts w:cstheme="minorHAnsi"/>
                <w:sz w:val="20"/>
                <w:szCs w:val="20"/>
              </w:rPr>
            </w:pPr>
            <w:r w:rsidRPr="00F7585D">
              <w:rPr>
                <w:rFonts w:cstheme="minorHAnsi"/>
                <w:sz w:val="20"/>
                <w:szCs w:val="20"/>
              </w:rPr>
              <w:t>For further information click on the following link provided:</w:t>
            </w:r>
          </w:p>
          <w:p w14:paraId="48EE074A" w14:textId="41EB5A93" w:rsidR="00D706CC" w:rsidRPr="00F7585D" w:rsidRDefault="00216842" w:rsidP="00D706CC">
            <w:pPr>
              <w:jc w:val="both"/>
              <w:rPr>
                <w:rFonts w:cstheme="minorHAnsi"/>
                <w:sz w:val="20"/>
                <w:szCs w:val="20"/>
              </w:rPr>
            </w:pPr>
            <w:hyperlink r:id="rId14" w:history="1">
              <w:r w:rsidR="00D706CC" w:rsidRPr="00F7585D">
                <w:rPr>
                  <w:rStyle w:val="Hyperlink"/>
                  <w:rFonts w:cstheme="minorHAnsi"/>
                  <w:sz w:val="20"/>
                  <w:szCs w:val="20"/>
                </w:rPr>
                <w:t>https://www.hse.ie/eng/about/who/cspd/ncps/mental-health/eating-disorders/</w:t>
              </w:r>
            </w:hyperlink>
          </w:p>
        </w:tc>
      </w:tr>
      <w:tr w:rsidR="00720422" w:rsidRPr="00F7585D" w14:paraId="2F80EC38" w14:textId="77777777" w:rsidTr="009B4DB7">
        <w:trPr>
          <w:jc w:val="center"/>
        </w:trPr>
        <w:tc>
          <w:tcPr>
            <w:tcW w:w="2263" w:type="dxa"/>
          </w:tcPr>
          <w:p w14:paraId="1C02279C" w14:textId="6EC0BFA6" w:rsidR="00720422" w:rsidRPr="00F7585D" w:rsidRDefault="00720422" w:rsidP="00720422">
            <w:pPr>
              <w:rPr>
                <w:rFonts w:cstheme="minorHAnsi"/>
                <w:b/>
                <w:bCs/>
                <w:sz w:val="20"/>
                <w:szCs w:val="20"/>
                <w:lang w:val="en-GB"/>
              </w:rPr>
            </w:pPr>
            <w:r w:rsidRPr="00F7585D">
              <w:rPr>
                <w:rFonts w:cstheme="minorHAnsi"/>
                <w:b/>
                <w:bCs/>
                <w:sz w:val="20"/>
                <w:szCs w:val="20"/>
                <w:lang w:val="en-GB"/>
              </w:rPr>
              <w:lastRenderedPageBreak/>
              <w:t>Reporting Relationship</w:t>
            </w:r>
          </w:p>
          <w:p w14:paraId="19B657F4" w14:textId="77777777" w:rsidR="00720422" w:rsidRPr="00F7585D" w:rsidRDefault="00720422" w:rsidP="00720422">
            <w:pPr>
              <w:rPr>
                <w:rFonts w:cstheme="minorHAnsi"/>
                <w:b/>
                <w:bCs/>
                <w:sz w:val="20"/>
                <w:szCs w:val="20"/>
                <w:lang w:val="en-GB"/>
              </w:rPr>
            </w:pPr>
          </w:p>
        </w:tc>
        <w:tc>
          <w:tcPr>
            <w:tcW w:w="7997" w:type="dxa"/>
          </w:tcPr>
          <w:p w14:paraId="0B3C9DDD" w14:textId="009C861D" w:rsidR="00720422" w:rsidRPr="00F7585D" w:rsidRDefault="00720422" w:rsidP="002D0DBF">
            <w:pPr>
              <w:jc w:val="both"/>
              <w:rPr>
                <w:rFonts w:cstheme="minorHAnsi"/>
                <w:sz w:val="20"/>
                <w:szCs w:val="20"/>
                <w:lang w:val="en-GB"/>
              </w:rPr>
            </w:pPr>
            <w:r w:rsidRPr="00F7585D">
              <w:rPr>
                <w:rFonts w:cstheme="minorHAnsi"/>
                <w:sz w:val="20"/>
                <w:szCs w:val="20"/>
                <w:lang w:val="en-GB"/>
              </w:rPr>
              <w:t>The successful post holder will report to the NCAGL Office for</w:t>
            </w:r>
            <w:r w:rsidR="002D0DBF" w:rsidRPr="00F7585D">
              <w:rPr>
                <w:rFonts w:cstheme="minorHAnsi"/>
                <w:sz w:val="20"/>
                <w:szCs w:val="20"/>
                <w:lang w:val="en-GB"/>
              </w:rPr>
              <w:t xml:space="preserve"> Mental Health</w:t>
            </w:r>
            <w:r w:rsidRPr="00F7585D">
              <w:rPr>
                <w:rFonts w:cstheme="minorHAnsi"/>
                <w:sz w:val="20"/>
                <w:szCs w:val="20"/>
                <w:lang w:val="en-GB"/>
              </w:rPr>
              <w:t xml:space="preserve">. </w:t>
            </w:r>
            <w:r w:rsidR="00B9164A" w:rsidRPr="00F7585D">
              <w:rPr>
                <w:rFonts w:cstheme="minorHAnsi"/>
                <w:sz w:val="20"/>
                <w:szCs w:val="20"/>
                <w:lang w:val="en-GB"/>
              </w:rPr>
              <w:t>The HSE Clinical Lead for Eating Disorders will inform the NCAGL of their programme of work at regular intervals as required.</w:t>
            </w:r>
          </w:p>
        </w:tc>
      </w:tr>
      <w:tr w:rsidR="00196FBE" w:rsidRPr="00F7585D" w14:paraId="3FA608C3" w14:textId="77777777" w:rsidTr="009B4DB7">
        <w:trPr>
          <w:jc w:val="center"/>
        </w:trPr>
        <w:tc>
          <w:tcPr>
            <w:tcW w:w="2263" w:type="dxa"/>
          </w:tcPr>
          <w:p w14:paraId="63C694B3" w14:textId="43B23805" w:rsidR="00196FBE" w:rsidRPr="00F7585D" w:rsidRDefault="00196FBE" w:rsidP="00196FBE">
            <w:pPr>
              <w:rPr>
                <w:rFonts w:cstheme="minorHAnsi"/>
                <w:b/>
                <w:bCs/>
                <w:sz w:val="20"/>
                <w:szCs w:val="20"/>
                <w:lang w:val="en-GB"/>
              </w:rPr>
            </w:pPr>
            <w:r w:rsidRPr="00F7585D">
              <w:rPr>
                <w:rFonts w:cstheme="minorHAnsi"/>
                <w:b/>
                <w:sz w:val="20"/>
                <w:szCs w:val="20"/>
              </w:rPr>
              <w:t>Key Working Relationships</w:t>
            </w:r>
          </w:p>
        </w:tc>
        <w:tc>
          <w:tcPr>
            <w:tcW w:w="7997" w:type="dxa"/>
          </w:tcPr>
          <w:p w14:paraId="72280B8B" w14:textId="56ADC025" w:rsidR="00196FBE" w:rsidRPr="00F7585D" w:rsidRDefault="00196FBE" w:rsidP="00196FBE">
            <w:pPr>
              <w:jc w:val="both"/>
              <w:rPr>
                <w:rFonts w:cstheme="minorHAnsi"/>
                <w:iCs/>
                <w:sz w:val="20"/>
                <w:szCs w:val="20"/>
              </w:rPr>
            </w:pPr>
            <w:r w:rsidRPr="00F7585D">
              <w:rPr>
                <w:rFonts w:cstheme="minorHAnsi"/>
                <w:iCs/>
                <w:sz w:val="20"/>
                <w:szCs w:val="20"/>
              </w:rPr>
              <w:t>The proper execution of duties will involve the development of appropriate communication arrangements with key stakeholders, both internal and external. These include, but are not limited:</w:t>
            </w:r>
          </w:p>
          <w:p w14:paraId="429CD3AB" w14:textId="7729E4A2" w:rsidR="00153576" w:rsidRPr="00F7585D" w:rsidRDefault="002D0DBF" w:rsidP="00196FBE">
            <w:pPr>
              <w:pStyle w:val="ListParagraph"/>
              <w:numPr>
                <w:ilvl w:val="0"/>
                <w:numId w:val="18"/>
              </w:numPr>
              <w:rPr>
                <w:rFonts w:cstheme="minorHAnsi"/>
                <w:sz w:val="20"/>
                <w:szCs w:val="20"/>
              </w:rPr>
            </w:pPr>
            <w:r w:rsidRPr="00F7585D">
              <w:rPr>
                <w:rFonts w:cstheme="minorHAnsi"/>
                <w:sz w:val="20"/>
                <w:szCs w:val="20"/>
              </w:rPr>
              <w:t>NCAGL Mental Health</w:t>
            </w:r>
            <w:r w:rsidR="00EE74C6" w:rsidRPr="00F7585D">
              <w:rPr>
                <w:rFonts w:cstheme="minorHAnsi"/>
                <w:sz w:val="20"/>
                <w:szCs w:val="20"/>
              </w:rPr>
              <w:t>,</w:t>
            </w:r>
            <w:r w:rsidRPr="00F7585D">
              <w:rPr>
                <w:rFonts w:cstheme="minorHAnsi"/>
                <w:sz w:val="20"/>
                <w:szCs w:val="20"/>
              </w:rPr>
              <w:t xml:space="preserve"> Business Manager </w:t>
            </w:r>
            <w:r w:rsidR="00BB4BAC" w:rsidRPr="00F7585D">
              <w:rPr>
                <w:rFonts w:cstheme="minorHAnsi"/>
                <w:sz w:val="20"/>
                <w:szCs w:val="20"/>
              </w:rPr>
              <w:t>and team</w:t>
            </w:r>
          </w:p>
          <w:p w14:paraId="77A8988F" w14:textId="48D0969D" w:rsidR="00BB4BAC" w:rsidRPr="00F7585D" w:rsidRDefault="00153576" w:rsidP="00196FBE">
            <w:pPr>
              <w:pStyle w:val="ListParagraph"/>
              <w:numPr>
                <w:ilvl w:val="0"/>
                <w:numId w:val="18"/>
              </w:numPr>
              <w:rPr>
                <w:rFonts w:cstheme="minorHAnsi"/>
                <w:sz w:val="20"/>
                <w:szCs w:val="20"/>
              </w:rPr>
            </w:pPr>
            <w:r w:rsidRPr="00F7585D">
              <w:rPr>
                <w:rFonts w:cstheme="minorHAnsi"/>
                <w:sz w:val="20"/>
                <w:szCs w:val="20"/>
              </w:rPr>
              <w:t>NCPED Programme Manager</w:t>
            </w:r>
            <w:r w:rsidR="00BB4BAC" w:rsidRPr="00F7585D">
              <w:rPr>
                <w:rFonts w:cstheme="minorHAnsi"/>
                <w:sz w:val="20"/>
                <w:szCs w:val="20"/>
              </w:rPr>
              <w:t xml:space="preserve"> </w:t>
            </w:r>
          </w:p>
          <w:p w14:paraId="1FB77A58" w14:textId="7D42F23F" w:rsidR="002D0DBF" w:rsidRPr="00F7585D" w:rsidRDefault="002D0DBF" w:rsidP="00196FBE">
            <w:pPr>
              <w:pStyle w:val="ListParagraph"/>
              <w:numPr>
                <w:ilvl w:val="0"/>
                <w:numId w:val="18"/>
              </w:numPr>
              <w:rPr>
                <w:rFonts w:cstheme="minorHAnsi"/>
                <w:sz w:val="20"/>
                <w:szCs w:val="20"/>
              </w:rPr>
            </w:pPr>
            <w:r w:rsidRPr="00F7585D">
              <w:rPr>
                <w:rFonts w:cstheme="minorHAnsi"/>
                <w:sz w:val="20"/>
                <w:szCs w:val="20"/>
              </w:rPr>
              <w:t>Bodywhys</w:t>
            </w:r>
          </w:p>
          <w:p w14:paraId="1C9A812E" w14:textId="3F307483" w:rsidR="001A576E" w:rsidRPr="00F7585D" w:rsidRDefault="001A576E" w:rsidP="00196FBE">
            <w:pPr>
              <w:pStyle w:val="ListParagraph"/>
              <w:numPr>
                <w:ilvl w:val="0"/>
                <w:numId w:val="18"/>
              </w:numPr>
              <w:rPr>
                <w:rFonts w:cstheme="minorHAnsi"/>
                <w:sz w:val="20"/>
                <w:szCs w:val="20"/>
              </w:rPr>
            </w:pPr>
            <w:r w:rsidRPr="00F7585D">
              <w:rPr>
                <w:rFonts w:cstheme="minorHAnsi"/>
                <w:sz w:val="20"/>
                <w:szCs w:val="20"/>
              </w:rPr>
              <w:t>Office of Chief Clinical Officer HSE</w:t>
            </w:r>
          </w:p>
          <w:p w14:paraId="40F29517" w14:textId="2C9F4529" w:rsidR="00A14470" w:rsidRPr="00F7585D" w:rsidRDefault="00A14470" w:rsidP="00196FBE">
            <w:pPr>
              <w:pStyle w:val="ListParagraph"/>
              <w:numPr>
                <w:ilvl w:val="0"/>
                <w:numId w:val="18"/>
              </w:numPr>
              <w:rPr>
                <w:rFonts w:cstheme="minorHAnsi"/>
                <w:sz w:val="20"/>
                <w:szCs w:val="20"/>
              </w:rPr>
            </w:pPr>
            <w:r w:rsidRPr="00F7585D">
              <w:rPr>
                <w:rFonts w:cstheme="minorHAnsi"/>
                <w:sz w:val="20"/>
                <w:szCs w:val="20"/>
              </w:rPr>
              <w:t>College of Psychiatrists of Ireland</w:t>
            </w:r>
          </w:p>
          <w:p w14:paraId="080228E2" w14:textId="48111F86" w:rsidR="001A576E" w:rsidRPr="00F7585D" w:rsidRDefault="00911E51" w:rsidP="00196FBE">
            <w:pPr>
              <w:pStyle w:val="ListParagraph"/>
              <w:numPr>
                <w:ilvl w:val="0"/>
                <w:numId w:val="18"/>
              </w:numPr>
              <w:rPr>
                <w:rFonts w:cstheme="minorHAnsi"/>
                <w:sz w:val="20"/>
                <w:szCs w:val="20"/>
              </w:rPr>
            </w:pPr>
            <w:r w:rsidRPr="00F7585D">
              <w:rPr>
                <w:rFonts w:cstheme="minorHAnsi"/>
                <w:iCs/>
                <w:sz w:val="20"/>
                <w:szCs w:val="20"/>
              </w:rPr>
              <w:t>Regional Executive Officers, HSE National Directors, Clinical Leads, Clinical Directors, fellow Clinicians, GPs, Directors of Nursing, HSCPs HSE Strategy and Planning Commissioning Teams, Department of Health, postgraduate training bodies and professional representative groups</w:t>
            </w:r>
          </w:p>
          <w:p w14:paraId="54439488" w14:textId="1E7A0536" w:rsidR="00196FBE" w:rsidRPr="00F7585D" w:rsidRDefault="00196FBE" w:rsidP="00153576">
            <w:pPr>
              <w:rPr>
                <w:rFonts w:cstheme="minorHAnsi"/>
                <w:sz w:val="20"/>
                <w:szCs w:val="20"/>
              </w:rPr>
            </w:pPr>
            <w:r w:rsidRPr="00F7585D">
              <w:rPr>
                <w:rFonts w:cstheme="minorHAnsi"/>
                <w:sz w:val="20"/>
                <w:szCs w:val="20"/>
              </w:rPr>
              <w:t xml:space="preserve">The post holder will work to build relationships across </w:t>
            </w:r>
            <w:r w:rsidR="00153576" w:rsidRPr="00F7585D">
              <w:rPr>
                <w:rFonts w:cstheme="minorHAnsi"/>
                <w:sz w:val="20"/>
                <w:szCs w:val="20"/>
              </w:rPr>
              <w:t xml:space="preserve">the </w:t>
            </w:r>
            <w:r w:rsidRPr="00F7585D">
              <w:rPr>
                <w:rFonts w:cstheme="minorHAnsi"/>
                <w:sz w:val="20"/>
                <w:szCs w:val="20"/>
              </w:rPr>
              <w:t>community with all key stakeholders</w:t>
            </w:r>
            <w:r w:rsidR="00153576" w:rsidRPr="00F7585D">
              <w:rPr>
                <w:rFonts w:cstheme="minorHAnsi"/>
                <w:sz w:val="20"/>
                <w:szCs w:val="20"/>
              </w:rPr>
              <w:t xml:space="preserve"> including acute hospitals.</w:t>
            </w:r>
          </w:p>
        </w:tc>
      </w:tr>
      <w:tr w:rsidR="00196FBE" w:rsidRPr="00F7585D" w14:paraId="18F159AF" w14:textId="77777777" w:rsidTr="009B4DB7">
        <w:trPr>
          <w:jc w:val="center"/>
        </w:trPr>
        <w:tc>
          <w:tcPr>
            <w:tcW w:w="2263" w:type="dxa"/>
          </w:tcPr>
          <w:p w14:paraId="7FF2FE60" w14:textId="77777777" w:rsidR="00196FBE" w:rsidRPr="00F7585D" w:rsidRDefault="00196FBE" w:rsidP="00196FBE">
            <w:pPr>
              <w:rPr>
                <w:rFonts w:cstheme="minorHAnsi"/>
                <w:b/>
                <w:bCs/>
                <w:sz w:val="20"/>
                <w:szCs w:val="20"/>
                <w:lang w:val="en-GB"/>
              </w:rPr>
            </w:pPr>
            <w:r w:rsidRPr="00F7585D">
              <w:rPr>
                <w:rFonts w:cstheme="minorHAnsi"/>
                <w:b/>
                <w:bCs/>
                <w:sz w:val="20"/>
                <w:szCs w:val="20"/>
                <w:lang w:val="en-GB"/>
              </w:rPr>
              <w:t xml:space="preserve">Purpose of the Post </w:t>
            </w:r>
          </w:p>
          <w:p w14:paraId="2815A781" w14:textId="77777777" w:rsidR="00196FBE" w:rsidRPr="00F7585D" w:rsidRDefault="00196FBE" w:rsidP="00196FBE">
            <w:pPr>
              <w:rPr>
                <w:rFonts w:cstheme="minorHAnsi"/>
                <w:b/>
                <w:bCs/>
                <w:sz w:val="20"/>
                <w:szCs w:val="20"/>
                <w:lang w:val="en-GB"/>
              </w:rPr>
            </w:pPr>
          </w:p>
        </w:tc>
        <w:tc>
          <w:tcPr>
            <w:tcW w:w="7997" w:type="dxa"/>
          </w:tcPr>
          <w:p w14:paraId="09452645" w14:textId="45D84DC7" w:rsidR="00196FBE" w:rsidRPr="00F7585D" w:rsidRDefault="00196FBE" w:rsidP="00196FBE">
            <w:pPr>
              <w:jc w:val="both"/>
              <w:rPr>
                <w:rFonts w:cstheme="minorHAnsi"/>
                <w:iCs/>
                <w:sz w:val="20"/>
                <w:szCs w:val="20"/>
                <w:lang w:val="en-GB"/>
              </w:rPr>
            </w:pPr>
            <w:r w:rsidRPr="00F7585D">
              <w:rPr>
                <w:rFonts w:cstheme="minorHAnsi"/>
                <w:iCs/>
                <w:sz w:val="20"/>
                <w:szCs w:val="20"/>
                <w:lang w:val="en-GB"/>
              </w:rPr>
              <w:t xml:space="preserve">The successful </w:t>
            </w:r>
            <w:r w:rsidRPr="00F7585D">
              <w:rPr>
                <w:rFonts w:cstheme="minorHAnsi"/>
                <w:sz w:val="20"/>
                <w:szCs w:val="20"/>
                <w:lang w:val="en-GB"/>
              </w:rPr>
              <w:t xml:space="preserve">post holder </w:t>
            </w:r>
            <w:r w:rsidRPr="00F7585D">
              <w:rPr>
                <w:rFonts w:cstheme="minorHAnsi"/>
                <w:iCs/>
                <w:sz w:val="20"/>
                <w:szCs w:val="20"/>
                <w:lang w:val="en-GB"/>
              </w:rPr>
              <w:t xml:space="preserve">will work with the key stakeholders </w:t>
            </w:r>
            <w:r w:rsidR="0099044C" w:rsidRPr="00F7585D">
              <w:rPr>
                <w:rFonts w:cstheme="minorHAnsi"/>
                <w:iCs/>
                <w:sz w:val="20"/>
                <w:szCs w:val="20"/>
                <w:lang w:val="en-GB"/>
              </w:rPr>
              <w:t xml:space="preserve">and </w:t>
            </w:r>
            <w:r w:rsidRPr="00F7585D">
              <w:rPr>
                <w:rFonts w:cstheme="minorHAnsi"/>
                <w:iCs/>
                <w:sz w:val="20"/>
                <w:szCs w:val="20"/>
                <w:lang w:val="en-GB"/>
              </w:rPr>
              <w:t>will provide leadership and direct</w:t>
            </w:r>
            <w:r w:rsidR="0099044C" w:rsidRPr="00F7585D">
              <w:rPr>
                <w:rFonts w:cstheme="minorHAnsi"/>
                <w:iCs/>
                <w:sz w:val="20"/>
                <w:szCs w:val="20"/>
                <w:lang w:val="en-GB"/>
              </w:rPr>
              <w:t>ion</w:t>
            </w:r>
            <w:r w:rsidRPr="00F7585D">
              <w:rPr>
                <w:rFonts w:cstheme="minorHAnsi"/>
                <w:iCs/>
                <w:sz w:val="20"/>
                <w:szCs w:val="20"/>
                <w:lang w:val="en-GB"/>
              </w:rPr>
              <w:t xml:space="preserve"> to plan and deliver the required outputs to realis</w:t>
            </w:r>
            <w:r w:rsidR="0051387B" w:rsidRPr="00F7585D">
              <w:rPr>
                <w:rFonts w:cstheme="minorHAnsi"/>
                <w:iCs/>
                <w:sz w:val="20"/>
                <w:szCs w:val="20"/>
                <w:lang w:val="en-GB"/>
              </w:rPr>
              <w:t xml:space="preserve">e full implementation of </w:t>
            </w:r>
            <w:r w:rsidR="000970E0" w:rsidRPr="00F7585D">
              <w:rPr>
                <w:rFonts w:cstheme="minorHAnsi"/>
                <w:iCs/>
                <w:sz w:val="20"/>
                <w:szCs w:val="20"/>
                <w:lang w:val="en-GB"/>
              </w:rPr>
              <w:t xml:space="preserve">the </w:t>
            </w:r>
            <w:r w:rsidR="0051387B" w:rsidRPr="00F7585D">
              <w:rPr>
                <w:rFonts w:cstheme="minorHAnsi"/>
                <w:iCs/>
                <w:sz w:val="20"/>
                <w:szCs w:val="20"/>
                <w:lang w:val="en-GB"/>
              </w:rPr>
              <w:t>model of care</w:t>
            </w:r>
            <w:r w:rsidRPr="00F7585D">
              <w:rPr>
                <w:rFonts w:cstheme="minorHAnsi"/>
                <w:iCs/>
                <w:sz w:val="20"/>
                <w:szCs w:val="20"/>
                <w:lang w:val="en-GB"/>
              </w:rPr>
              <w:t xml:space="preserve"> while </w:t>
            </w:r>
            <w:r w:rsidR="00153576" w:rsidRPr="00F7585D">
              <w:rPr>
                <w:rFonts w:cstheme="minorHAnsi"/>
                <w:iCs/>
                <w:sz w:val="20"/>
                <w:szCs w:val="20"/>
                <w:lang w:val="en-GB"/>
              </w:rPr>
              <w:t>ensuring the service user/family/supporters</w:t>
            </w:r>
            <w:r w:rsidRPr="00F7585D">
              <w:rPr>
                <w:rFonts w:cstheme="minorHAnsi"/>
                <w:iCs/>
                <w:sz w:val="20"/>
                <w:szCs w:val="20"/>
                <w:lang w:val="en-GB"/>
              </w:rPr>
              <w:t xml:space="preserve"> voice is included in their work.</w:t>
            </w:r>
          </w:p>
          <w:p w14:paraId="3467BC79" w14:textId="61DA073C" w:rsidR="0051387B" w:rsidRPr="00F7585D" w:rsidRDefault="00A14470" w:rsidP="0051387B">
            <w:pPr>
              <w:numPr>
                <w:ilvl w:val="0"/>
                <w:numId w:val="11"/>
              </w:numPr>
              <w:spacing w:after="200" w:line="276" w:lineRule="auto"/>
              <w:contextualSpacing/>
              <w:rPr>
                <w:rFonts w:eastAsia="Calibri" w:cstheme="minorHAnsi"/>
                <w:sz w:val="20"/>
                <w:szCs w:val="20"/>
              </w:rPr>
            </w:pPr>
            <w:r w:rsidRPr="00F7585D">
              <w:rPr>
                <w:rFonts w:eastAsia="Calibri" w:cstheme="minorHAnsi"/>
                <w:sz w:val="20"/>
                <w:szCs w:val="20"/>
              </w:rPr>
              <w:t xml:space="preserve">Lead implementation, </w:t>
            </w:r>
            <w:r w:rsidR="0051387B" w:rsidRPr="00F7585D">
              <w:rPr>
                <w:rFonts w:eastAsia="Calibri" w:cstheme="minorHAnsi"/>
                <w:sz w:val="20"/>
                <w:szCs w:val="20"/>
              </w:rPr>
              <w:t>evaluation</w:t>
            </w:r>
            <w:r w:rsidRPr="00F7585D">
              <w:rPr>
                <w:rFonts w:eastAsia="Calibri" w:cstheme="minorHAnsi"/>
                <w:sz w:val="20"/>
                <w:szCs w:val="20"/>
              </w:rPr>
              <w:t xml:space="preserve"> and revision</w:t>
            </w:r>
            <w:r w:rsidR="0051387B" w:rsidRPr="00F7585D">
              <w:rPr>
                <w:rFonts w:eastAsia="Calibri" w:cstheme="minorHAnsi"/>
                <w:sz w:val="20"/>
                <w:szCs w:val="20"/>
              </w:rPr>
              <w:t xml:space="preserve"> of The Model of Care </w:t>
            </w:r>
            <w:r w:rsidR="00FA044D" w:rsidRPr="00F7585D">
              <w:rPr>
                <w:rFonts w:eastAsia="Calibri" w:cstheme="minorHAnsi"/>
                <w:sz w:val="20"/>
                <w:szCs w:val="20"/>
              </w:rPr>
              <w:t xml:space="preserve">for </w:t>
            </w:r>
            <w:r w:rsidR="0051387B" w:rsidRPr="00F7585D">
              <w:rPr>
                <w:rFonts w:eastAsia="Calibri" w:cstheme="minorHAnsi"/>
                <w:sz w:val="20"/>
                <w:szCs w:val="20"/>
              </w:rPr>
              <w:t>Eating Disorders</w:t>
            </w:r>
            <w:r w:rsidR="00FA044D" w:rsidRPr="00F7585D">
              <w:rPr>
                <w:rFonts w:eastAsia="Calibri" w:cstheme="minorHAnsi"/>
                <w:sz w:val="20"/>
                <w:szCs w:val="20"/>
              </w:rPr>
              <w:t xml:space="preserve"> Services.</w:t>
            </w:r>
          </w:p>
          <w:p w14:paraId="1E2F217A" w14:textId="77777777" w:rsidR="0051387B" w:rsidRPr="00F7585D" w:rsidRDefault="0051387B" w:rsidP="0051387B">
            <w:pPr>
              <w:numPr>
                <w:ilvl w:val="0"/>
                <w:numId w:val="11"/>
              </w:numPr>
              <w:spacing w:after="200" w:line="276" w:lineRule="auto"/>
              <w:contextualSpacing/>
              <w:rPr>
                <w:rFonts w:eastAsia="Calibri" w:cstheme="minorHAnsi"/>
                <w:color w:val="000000"/>
                <w:sz w:val="20"/>
                <w:szCs w:val="20"/>
              </w:rPr>
            </w:pPr>
            <w:r w:rsidRPr="00F7585D">
              <w:rPr>
                <w:rFonts w:eastAsia="Calibri" w:cstheme="minorHAnsi"/>
                <w:color w:val="000000"/>
                <w:sz w:val="20"/>
                <w:szCs w:val="20"/>
              </w:rPr>
              <w:t>Lead the NCP Eating Disorders clinical programme, identifying and setting priorities, steering the work of the Programme, engaging and collaborating with clinical colleagues nationally and all other relevant stakeholders.</w:t>
            </w:r>
          </w:p>
          <w:p w14:paraId="1123F5E1" w14:textId="77777777" w:rsidR="0051387B" w:rsidRPr="00F7585D" w:rsidRDefault="0051387B" w:rsidP="0051387B">
            <w:pPr>
              <w:numPr>
                <w:ilvl w:val="0"/>
                <w:numId w:val="11"/>
              </w:numPr>
              <w:spacing w:after="200" w:line="276" w:lineRule="auto"/>
              <w:contextualSpacing/>
              <w:rPr>
                <w:rFonts w:eastAsia="Calibri" w:cstheme="minorHAnsi"/>
                <w:color w:val="000000"/>
                <w:sz w:val="20"/>
                <w:szCs w:val="20"/>
              </w:rPr>
            </w:pPr>
            <w:r w:rsidRPr="00F7585D">
              <w:rPr>
                <w:rFonts w:eastAsia="Calibri" w:cstheme="minorHAnsi"/>
                <w:color w:val="000000"/>
                <w:sz w:val="20"/>
                <w:szCs w:val="20"/>
              </w:rPr>
              <w:lastRenderedPageBreak/>
              <w:t>Chair Implementation Advisory Group (IAG) to oversee, plan and design a Clinical Strategy, Model of Care, Patient pathways and guidance. This must adopt a strategic, integrated and equitable approach to planning and developing services that will meet the needs of the population of Ireland into the future.</w:t>
            </w:r>
          </w:p>
          <w:p w14:paraId="2B9C60D4" w14:textId="290BF10D" w:rsidR="0051387B" w:rsidRPr="00F7585D" w:rsidRDefault="0051387B" w:rsidP="0051387B">
            <w:pPr>
              <w:numPr>
                <w:ilvl w:val="0"/>
                <w:numId w:val="11"/>
              </w:numPr>
              <w:spacing w:after="200" w:line="276" w:lineRule="auto"/>
              <w:contextualSpacing/>
              <w:rPr>
                <w:rFonts w:eastAsia="Calibri" w:cstheme="minorHAnsi"/>
                <w:color w:val="000000"/>
                <w:sz w:val="20"/>
                <w:szCs w:val="20"/>
              </w:rPr>
            </w:pPr>
            <w:r w:rsidRPr="00F7585D">
              <w:rPr>
                <w:rFonts w:eastAsia="Calibri" w:cstheme="minorHAnsi"/>
                <w:color w:val="000000"/>
                <w:sz w:val="20"/>
                <w:szCs w:val="20"/>
              </w:rPr>
              <w:t>Contribute as a subject matter expert to the developmen</w:t>
            </w:r>
            <w:r w:rsidR="000970E0" w:rsidRPr="00F7585D">
              <w:rPr>
                <w:rFonts w:eastAsia="Calibri" w:cstheme="minorHAnsi"/>
                <w:color w:val="000000"/>
                <w:sz w:val="20"/>
                <w:szCs w:val="20"/>
              </w:rPr>
              <w:t>t of key materials, as required.</w:t>
            </w:r>
          </w:p>
          <w:p w14:paraId="293B5F50" w14:textId="77777777" w:rsidR="0051387B" w:rsidRPr="00F7585D" w:rsidRDefault="0051387B" w:rsidP="0051387B">
            <w:pPr>
              <w:numPr>
                <w:ilvl w:val="0"/>
                <w:numId w:val="11"/>
              </w:numPr>
              <w:spacing w:after="200" w:line="276" w:lineRule="auto"/>
              <w:contextualSpacing/>
              <w:rPr>
                <w:rFonts w:eastAsia="Calibri" w:cstheme="minorHAnsi"/>
                <w:color w:val="000000"/>
                <w:sz w:val="20"/>
                <w:szCs w:val="20"/>
              </w:rPr>
            </w:pPr>
            <w:r w:rsidRPr="00F7585D">
              <w:rPr>
                <w:rFonts w:eastAsia="Calibri" w:cstheme="minorHAnsi"/>
                <w:color w:val="000000"/>
                <w:sz w:val="20"/>
                <w:szCs w:val="20"/>
              </w:rPr>
              <w:t>To guide and support the implementation of relevant elements of the NCP Eating disorders, Models of Care, Guidelines, training and education research and audit etc.</w:t>
            </w:r>
          </w:p>
          <w:p w14:paraId="7116E928" w14:textId="711457D5" w:rsidR="00196FBE" w:rsidRPr="00F7585D" w:rsidRDefault="00196FBE" w:rsidP="00196FBE">
            <w:pPr>
              <w:numPr>
                <w:ilvl w:val="0"/>
                <w:numId w:val="11"/>
              </w:numPr>
              <w:spacing w:after="200" w:line="276" w:lineRule="auto"/>
              <w:contextualSpacing/>
              <w:rPr>
                <w:rFonts w:eastAsia="Calibri" w:cstheme="minorHAnsi"/>
                <w:sz w:val="20"/>
                <w:szCs w:val="20"/>
              </w:rPr>
            </w:pPr>
            <w:r w:rsidRPr="00F7585D">
              <w:rPr>
                <w:rFonts w:eastAsia="Calibri" w:cstheme="minorHAnsi"/>
                <w:color w:val="000000"/>
                <w:sz w:val="20"/>
                <w:szCs w:val="20"/>
              </w:rPr>
              <w:t>Work collaboratively NCAGL</w:t>
            </w:r>
            <w:r w:rsidR="00153576" w:rsidRPr="00F7585D">
              <w:rPr>
                <w:rFonts w:eastAsia="Calibri" w:cstheme="minorHAnsi"/>
                <w:color w:val="000000"/>
                <w:sz w:val="20"/>
                <w:szCs w:val="20"/>
              </w:rPr>
              <w:t xml:space="preserve"> and relevant other clinical leads </w:t>
            </w:r>
            <w:r w:rsidRPr="00F7585D">
              <w:rPr>
                <w:rFonts w:eastAsia="Calibri" w:cstheme="minorHAnsi"/>
                <w:color w:val="000000"/>
                <w:sz w:val="20"/>
                <w:szCs w:val="20"/>
              </w:rPr>
              <w:t xml:space="preserve"> in Clinical Design and Innovation function providing clinical design &amp; innovation leadership and advice on </w:t>
            </w:r>
            <w:r w:rsidRPr="00F7585D">
              <w:rPr>
                <w:rFonts w:eastAsia="Calibri" w:cstheme="minorHAnsi"/>
                <w:sz w:val="20"/>
                <w:szCs w:val="20"/>
              </w:rPr>
              <w:t xml:space="preserve">integration of management of </w:t>
            </w:r>
            <w:r w:rsidR="00153576" w:rsidRPr="00F7585D">
              <w:rPr>
                <w:rFonts w:eastAsia="Calibri" w:cstheme="minorHAnsi"/>
                <w:sz w:val="20"/>
                <w:szCs w:val="20"/>
              </w:rPr>
              <w:t xml:space="preserve">eating disorders </w:t>
            </w:r>
            <w:r w:rsidRPr="00F7585D">
              <w:rPr>
                <w:rFonts w:eastAsia="Calibri" w:cstheme="minorHAnsi"/>
                <w:sz w:val="20"/>
                <w:szCs w:val="20"/>
              </w:rPr>
              <w:t>into all clinical programmes</w:t>
            </w:r>
            <w:r w:rsidR="00534DBB" w:rsidRPr="00F7585D">
              <w:rPr>
                <w:rFonts w:eastAsia="Calibri" w:cstheme="minorHAnsi"/>
                <w:sz w:val="20"/>
                <w:szCs w:val="20"/>
              </w:rPr>
              <w:t>.</w:t>
            </w:r>
          </w:p>
          <w:p w14:paraId="5DE2DE03" w14:textId="77777777" w:rsidR="002B47B0" w:rsidRDefault="004249EC" w:rsidP="00F7585D">
            <w:pPr>
              <w:numPr>
                <w:ilvl w:val="0"/>
                <w:numId w:val="11"/>
              </w:numPr>
              <w:spacing w:after="200" w:line="276" w:lineRule="auto"/>
              <w:contextualSpacing/>
              <w:rPr>
                <w:rFonts w:eastAsia="Calibri" w:cstheme="minorHAnsi"/>
                <w:sz w:val="20"/>
                <w:szCs w:val="20"/>
              </w:rPr>
            </w:pPr>
            <w:r w:rsidRPr="00F7585D">
              <w:rPr>
                <w:rFonts w:eastAsia="Calibri" w:cstheme="minorHAnsi"/>
                <w:sz w:val="20"/>
                <w:szCs w:val="20"/>
              </w:rPr>
              <w:t xml:space="preserve">Work collaboratively with </w:t>
            </w:r>
            <w:r w:rsidR="00B138B3" w:rsidRPr="00F7585D">
              <w:rPr>
                <w:rFonts w:eastAsia="Calibri" w:cstheme="minorHAnsi"/>
                <w:sz w:val="20"/>
                <w:szCs w:val="20"/>
              </w:rPr>
              <w:t>acute</w:t>
            </w:r>
            <w:r w:rsidR="00153576" w:rsidRPr="00F7585D">
              <w:rPr>
                <w:rFonts w:eastAsia="Calibri" w:cstheme="minorHAnsi"/>
                <w:sz w:val="20"/>
                <w:szCs w:val="20"/>
              </w:rPr>
              <w:t xml:space="preserve"> medicine, paediatrics and emergency medicine clinical leads </w:t>
            </w:r>
            <w:r w:rsidRPr="00F7585D">
              <w:rPr>
                <w:rFonts w:eastAsia="Calibri" w:cstheme="minorHAnsi"/>
                <w:sz w:val="20"/>
                <w:szCs w:val="20"/>
              </w:rPr>
              <w:t xml:space="preserve">to guide and strengthen capacity </w:t>
            </w:r>
            <w:r w:rsidR="00B138B3" w:rsidRPr="00F7585D">
              <w:rPr>
                <w:rFonts w:eastAsia="Calibri" w:cstheme="minorHAnsi"/>
                <w:sz w:val="20"/>
                <w:szCs w:val="20"/>
              </w:rPr>
              <w:t xml:space="preserve">across health system </w:t>
            </w:r>
            <w:r w:rsidRPr="00F7585D">
              <w:rPr>
                <w:rFonts w:eastAsia="Calibri" w:cstheme="minorHAnsi"/>
                <w:sz w:val="20"/>
                <w:szCs w:val="20"/>
              </w:rPr>
              <w:t xml:space="preserve">to </w:t>
            </w:r>
            <w:r w:rsidR="00B138B3" w:rsidRPr="00F7585D">
              <w:rPr>
                <w:rFonts w:eastAsia="Calibri" w:cstheme="minorHAnsi"/>
                <w:sz w:val="20"/>
                <w:szCs w:val="20"/>
              </w:rPr>
              <w:t xml:space="preserve">respond to </w:t>
            </w:r>
            <w:r w:rsidRPr="00F7585D">
              <w:rPr>
                <w:rFonts w:eastAsia="Calibri" w:cstheme="minorHAnsi"/>
                <w:sz w:val="20"/>
                <w:szCs w:val="20"/>
              </w:rPr>
              <w:t>in children, young people and adults</w:t>
            </w:r>
            <w:r w:rsidR="00B138B3" w:rsidRPr="00F7585D">
              <w:rPr>
                <w:rFonts w:eastAsia="Calibri" w:cstheme="minorHAnsi"/>
                <w:sz w:val="20"/>
                <w:szCs w:val="20"/>
              </w:rPr>
              <w:t xml:space="preserve"> with an eating disorder in line with MOC</w:t>
            </w:r>
            <w:r w:rsidRPr="00F7585D">
              <w:rPr>
                <w:rFonts w:eastAsia="Calibri" w:cstheme="minorHAnsi"/>
                <w:sz w:val="20"/>
                <w:szCs w:val="20"/>
              </w:rPr>
              <w:t xml:space="preserve">.  </w:t>
            </w:r>
          </w:p>
          <w:p w14:paraId="6D776883" w14:textId="07B8F6DB" w:rsidR="00F7585D" w:rsidRPr="00F7585D" w:rsidRDefault="00F7585D" w:rsidP="00F7585D">
            <w:pPr>
              <w:spacing w:after="200" w:line="276" w:lineRule="auto"/>
              <w:ind w:left="720"/>
              <w:contextualSpacing/>
              <w:rPr>
                <w:rFonts w:eastAsia="Calibri" w:cstheme="minorHAnsi"/>
                <w:sz w:val="20"/>
                <w:szCs w:val="20"/>
              </w:rPr>
            </w:pPr>
          </w:p>
        </w:tc>
      </w:tr>
      <w:tr w:rsidR="00196FBE" w:rsidRPr="00F7585D" w14:paraId="14A164B8" w14:textId="77777777" w:rsidTr="009B4DB7">
        <w:trPr>
          <w:jc w:val="center"/>
        </w:trPr>
        <w:tc>
          <w:tcPr>
            <w:tcW w:w="2263" w:type="dxa"/>
          </w:tcPr>
          <w:p w14:paraId="7E0A5E38" w14:textId="33BB5AED" w:rsidR="00196FBE" w:rsidRPr="00F7585D" w:rsidRDefault="00196FBE" w:rsidP="00196FBE">
            <w:pPr>
              <w:rPr>
                <w:rFonts w:cstheme="minorHAnsi"/>
                <w:b/>
                <w:bCs/>
                <w:sz w:val="20"/>
                <w:szCs w:val="20"/>
                <w:lang w:val="en-GB"/>
              </w:rPr>
            </w:pPr>
            <w:r w:rsidRPr="00F7585D">
              <w:rPr>
                <w:rFonts w:cstheme="minorHAnsi"/>
                <w:b/>
                <w:bCs/>
                <w:sz w:val="20"/>
                <w:szCs w:val="20"/>
                <w:lang w:val="en-GB"/>
              </w:rPr>
              <w:lastRenderedPageBreak/>
              <w:t>Principal Duties and Responsibilities</w:t>
            </w:r>
          </w:p>
        </w:tc>
        <w:tc>
          <w:tcPr>
            <w:tcW w:w="7997" w:type="dxa"/>
          </w:tcPr>
          <w:p w14:paraId="0FF30706" w14:textId="439C6F2A" w:rsidR="00FE61CF" w:rsidRPr="00F7585D" w:rsidRDefault="00196FBE" w:rsidP="00FE61CF">
            <w:pPr>
              <w:jc w:val="both"/>
              <w:rPr>
                <w:rFonts w:cstheme="minorHAnsi"/>
                <w:iCs/>
                <w:sz w:val="20"/>
                <w:szCs w:val="20"/>
                <w:lang w:val="en-GB"/>
              </w:rPr>
            </w:pPr>
            <w:r w:rsidRPr="00F7585D">
              <w:rPr>
                <w:rFonts w:cstheme="minorHAnsi"/>
                <w:b/>
                <w:iCs/>
                <w:sz w:val="20"/>
                <w:szCs w:val="20"/>
                <w:lang w:val="en-GB"/>
              </w:rPr>
              <w:t>Leadership</w:t>
            </w:r>
            <w:r w:rsidR="000918BC" w:rsidRPr="00F7585D">
              <w:rPr>
                <w:rFonts w:cstheme="minorHAnsi"/>
                <w:b/>
                <w:iCs/>
                <w:sz w:val="20"/>
                <w:szCs w:val="20"/>
                <w:lang w:val="en-GB"/>
              </w:rPr>
              <w:t xml:space="preserve"> </w:t>
            </w:r>
            <w:r w:rsidR="002B47B0" w:rsidRPr="00F7585D">
              <w:rPr>
                <w:rFonts w:cstheme="minorHAnsi"/>
                <w:b/>
                <w:iCs/>
                <w:sz w:val="20"/>
                <w:szCs w:val="20"/>
                <w:lang w:val="en-GB"/>
              </w:rPr>
              <w:t xml:space="preserve"> </w:t>
            </w:r>
          </w:p>
          <w:p w14:paraId="681BA1BD" w14:textId="68AB15C8" w:rsidR="00DC6DD4" w:rsidRPr="00F7585D" w:rsidRDefault="00196FBE" w:rsidP="00FE61CF">
            <w:pPr>
              <w:jc w:val="both"/>
              <w:rPr>
                <w:rFonts w:cstheme="minorHAnsi"/>
                <w:iCs/>
                <w:sz w:val="20"/>
                <w:szCs w:val="20"/>
                <w:lang w:val="en-GB"/>
              </w:rPr>
            </w:pPr>
            <w:r w:rsidRPr="00F7585D">
              <w:rPr>
                <w:rFonts w:cstheme="minorHAnsi"/>
                <w:iCs/>
                <w:sz w:val="20"/>
                <w:szCs w:val="20"/>
                <w:lang w:val="en-GB"/>
              </w:rPr>
              <w:t xml:space="preserve">To act as the Clinical Lead for NCP </w:t>
            </w:r>
            <w:r w:rsidR="000970E0" w:rsidRPr="00F7585D">
              <w:rPr>
                <w:rFonts w:cstheme="minorHAnsi"/>
                <w:iCs/>
                <w:sz w:val="20"/>
                <w:szCs w:val="20"/>
                <w:lang w:val="en-GB"/>
              </w:rPr>
              <w:t xml:space="preserve">Eating Disorders </w:t>
            </w:r>
            <w:r w:rsidRPr="00F7585D">
              <w:rPr>
                <w:rFonts w:cstheme="minorHAnsi"/>
                <w:iCs/>
                <w:sz w:val="20"/>
                <w:szCs w:val="20"/>
                <w:lang w:val="en-GB"/>
              </w:rPr>
              <w:t>to develop and support the implementation of a framework for the delivery of a sustainable and safe service on a national level.</w:t>
            </w:r>
          </w:p>
          <w:p w14:paraId="11B29E50" w14:textId="495AE36B" w:rsidR="0099044C" w:rsidRPr="00F7585D" w:rsidRDefault="00DC6DD4" w:rsidP="00DC6DD4">
            <w:pPr>
              <w:numPr>
                <w:ilvl w:val="0"/>
                <w:numId w:val="10"/>
              </w:numPr>
              <w:jc w:val="both"/>
              <w:rPr>
                <w:rFonts w:cstheme="minorHAnsi"/>
                <w:iCs/>
                <w:sz w:val="20"/>
                <w:szCs w:val="20"/>
                <w:lang w:val="en-GB"/>
              </w:rPr>
            </w:pPr>
            <w:r w:rsidRPr="00F7585D">
              <w:rPr>
                <w:rFonts w:cstheme="minorHAnsi"/>
                <w:iCs/>
                <w:sz w:val="20"/>
                <w:szCs w:val="20"/>
                <w:lang w:val="en-GB"/>
              </w:rPr>
              <w:t>A</w:t>
            </w:r>
            <w:r w:rsidR="003838E2" w:rsidRPr="00F7585D">
              <w:rPr>
                <w:rFonts w:cstheme="minorHAnsi"/>
                <w:sz w:val="20"/>
                <w:szCs w:val="20"/>
              </w:rPr>
              <w:t>gree annual priorities and programme of</w:t>
            </w:r>
            <w:r w:rsidR="00B138B3" w:rsidRPr="00F7585D">
              <w:rPr>
                <w:rFonts w:cstheme="minorHAnsi"/>
                <w:sz w:val="20"/>
                <w:szCs w:val="20"/>
              </w:rPr>
              <w:t xml:space="preserve"> work for NCPED with NCAGL Mental Health</w:t>
            </w:r>
            <w:r w:rsidRPr="00F7585D">
              <w:rPr>
                <w:rFonts w:cstheme="minorHAnsi"/>
                <w:sz w:val="20"/>
                <w:szCs w:val="20"/>
              </w:rPr>
              <w:t xml:space="preserve">. </w:t>
            </w:r>
          </w:p>
          <w:p w14:paraId="677C65AB" w14:textId="31BA9163" w:rsidR="003838E2" w:rsidRPr="00F7585D" w:rsidRDefault="0099044C" w:rsidP="00DC6DD4">
            <w:pPr>
              <w:numPr>
                <w:ilvl w:val="0"/>
                <w:numId w:val="10"/>
              </w:numPr>
              <w:jc w:val="both"/>
              <w:rPr>
                <w:rFonts w:cstheme="minorHAnsi"/>
                <w:iCs/>
                <w:sz w:val="20"/>
                <w:szCs w:val="20"/>
                <w:lang w:val="en-GB"/>
              </w:rPr>
            </w:pPr>
            <w:r w:rsidRPr="00F7585D">
              <w:rPr>
                <w:rFonts w:cstheme="minorHAnsi"/>
                <w:sz w:val="20"/>
                <w:szCs w:val="20"/>
              </w:rPr>
              <w:t>Provide clinical advice and expertise to inform the annual prior</w:t>
            </w:r>
            <w:r w:rsidR="00D706CC" w:rsidRPr="00F7585D">
              <w:rPr>
                <w:rFonts w:cstheme="minorHAnsi"/>
                <w:sz w:val="20"/>
                <w:szCs w:val="20"/>
              </w:rPr>
              <w:t xml:space="preserve">ities and programme of work </w:t>
            </w:r>
          </w:p>
          <w:p w14:paraId="2B218FA6" w14:textId="5D1F118E" w:rsidR="00CA08A1" w:rsidRPr="00F7585D" w:rsidRDefault="00B138B3" w:rsidP="00766F61">
            <w:pPr>
              <w:numPr>
                <w:ilvl w:val="0"/>
                <w:numId w:val="10"/>
              </w:numPr>
              <w:jc w:val="both"/>
              <w:rPr>
                <w:rFonts w:cstheme="minorHAnsi"/>
                <w:iCs/>
                <w:sz w:val="20"/>
                <w:szCs w:val="20"/>
                <w:lang w:val="en-GB"/>
              </w:rPr>
            </w:pPr>
            <w:r w:rsidRPr="00F7585D">
              <w:rPr>
                <w:rFonts w:cstheme="minorHAnsi"/>
                <w:iCs/>
                <w:sz w:val="20"/>
                <w:szCs w:val="20"/>
                <w:lang w:val="en-GB"/>
              </w:rPr>
              <w:t>Chair relevant groups</w:t>
            </w:r>
            <w:r w:rsidR="00CA08A1" w:rsidRPr="00F7585D">
              <w:rPr>
                <w:rFonts w:cstheme="minorHAnsi"/>
                <w:iCs/>
                <w:sz w:val="20"/>
                <w:szCs w:val="20"/>
                <w:lang w:val="en-GB"/>
              </w:rPr>
              <w:t xml:space="preserve"> to oversee the development of clinical strategy, model of care, patient pathways, guidance and so forth.</w:t>
            </w:r>
          </w:p>
          <w:p w14:paraId="2F8603F8" w14:textId="5C9EE222" w:rsidR="004249EC" w:rsidRPr="00F7585D" w:rsidRDefault="004249EC" w:rsidP="00766F61">
            <w:pPr>
              <w:numPr>
                <w:ilvl w:val="0"/>
                <w:numId w:val="10"/>
              </w:numPr>
              <w:jc w:val="both"/>
              <w:rPr>
                <w:rFonts w:cstheme="minorHAnsi"/>
                <w:iCs/>
                <w:sz w:val="20"/>
                <w:szCs w:val="20"/>
                <w:lang w:val="en-GB"/>
              </w:rPr>
            </w:pPr>
            <w:r w:rsidRPr="00F7585D">
              <w:rPr>
                <w:rFonts w:cstheme="minorHAnsi"/>
                <w:iCs/>
                <w:sz w:val="20"/>
                <w:szCs w:val="20"/>
                <w:lang w:val="en-GB"/>
              </w:rPr>
              <w:t>W</w:t>
            </w:r>
            <w:r w:rsidR="00B138B3" w:rsidRPr="00F7585D">
              <w:rPr>
                <w:rFonts w:cstheme="minorHAnsi"/>
                <w:iCs/>
                <w:sz w:val="20"/>
                <w:szCs w:val="20"/>
                <w:lang w:val="en-GB"/>
              </w:rPr>
              <w:t xml:space="preserve">ork with relevant </w:t>
            </w:r>
            <w:r w:rsidRPr="00F7585D">
              <w:rPr>
                <w:rFonts w:cstheme="minorHAnsi"/>
                <w:iCs/>
                <w:sz w:val="20"/>
                <w:szCs w:val="20"/>
                <w:lang w:val="en-GB"/>
              </w:rPr>
              <w:t xml:space="preserve">advocacy </w:t>
            </w:r>
            <w:r w:rsidR="00B138B3" w:rsidRPr="00F7585D">
              <w:rPr>
                <w:rFonts w:cstheme="minorHAnsi"/>
                <w:iCs/>
                <w:sz w:val="20"/>
                <w:szCs w:val="20"/>
                <w:lang w:val="en-GB"/>
              </w:rPr>
              <w:t xml:space="preserve">groups (Bodywhys) </w:t>
            </w:r>
            <w:r w:rsidRPr="00F7585D">
              <w:rPr>
                <w:rFonts w:cstheme="minorHAnsi"/>
                <w:iCs/>
                <w:sz w:val="20"/>
                <w:szCs w:val="20"/>
                <w:lang w:val="en-GB"/>
              </w:rPr>
              <w:t xml:space="preserve">and public/patient representatives to </w:t>
            </w:r>
            <w:r w:rsidR="00B138B3" w:rsidRPr="00F7585D">
              <w:rPr>
                <w:rFonts w:cstheme="minorHAnsi"/>
                <w:iCs/>
                <w:sz w:val="20"/>
                <w:szCs w:val="20"/>
                <w:lang w:val="en-GB"/>
              </w:rPr>
              <w:t xml:space="preserve">ensure the voice of the service user </w:t>
            </w:r>
            <w:r w:rsidRPr="00F7585D">
              <w:rPr>
                <w:rFonts w:cstheme="minorHAnsi"/>
                <w:iCs/>
                <w:sz w:val="20"/>
                <w:szCs w:val="20"/>
                <w:lang w:val="en-GB"/>
              </w:rPr>
              <w:t xml:space="preserve">and patient-centred care is considered as practices and guidelines are developed and defined. </w:t>
            </w:r>
          </w:p>
          <w:p w14:paraId="52BB54A6" w14:textId="3309E2D6" w:rsidR="002037D9" w:rsidRPr="00F7585D" w:rsidRDefault="002037D9" w:rsidP="002037D9">
            <w:pPr>
              <w:numPr>
                <w:ilvl w:val="0"/>
                <w:numId w:val="10"/>
              </w:numPr>
              <w:jc w:val="both"/>
              <w:rPr>
                <w:rFonts w:cstheme="minorHAnsi"/>
                <w:iCs/>
                <w:sz w:val="20"/>
                <w:szCs w:val="20"/>
                <w:lang w:val="en-GB"/>
              </w:rPr>
            </w:pPr>
            <w:r w:rsidRPr="00F7585D">
              <w:rPr>
                <w:rFonts w:cstheme="minorHAnsi"/>
                <w:iCs/>
                <w:sz w:val="20"/>
                <w:szCs w:val="20"/>
                <w:lang w:val="en-GB"/>
              </w:rPr>
              <w:t xml:space="preserve">Provide clinical design &amp; innovation leadership, expert clinical advice and practical support and direction concerning the development of clinical practice guidance in </w:t>
            </w:r>
            <w:r w:rsidR="00B138B3" w:rsidRPr="00F7585D">
              <w:rPr>
                <w:rFonts w:cstheme="minorHAnsi"/>
                <w:iCs/>
                <w:sz w:val="20"/>
                <w:szCs w:val="20"/>
                <w:lang w:val="en-GB"/>
              </w:rPr>
              <w:t xml:space="preserve">eating disorders </w:t>
            </w:r>
            <w:r w:rsidR="00F15B06" w:rsidRPr="00F7585D">
              <w:rPr>
                <w:rFonts w:cstheme="minorHAnsi"/>
                <w:iCs/>
                <w:sz w:val="20"/>
                <w:szCs w:val="20"/>
                <w:lang w:val="en-GB"/>
              </w:rPr>
              <w:t>services</w:t>
            </w:r>
            <w:r w:rsidRPr="00F7585D">
              <w:rPr>
                <w:rFonts w:cstheme="minorHAnsi"/>
                <w:iCs/>
                <w:sz w:val="20"/>
                <w:szCs w:val="20"/>
                <w:lang w:val="en-GB"/>
              </w:rPr>
              <w:t>.</w:t>
            </w:r>
          </w:p>
          <w:p w14:paraId="5618307F" w14:textId="7D029763" w:rsidR="00D146DB" w:rsidRPr="00F7585D" w:rsidRDefault="00D146DB" w:rsidP="00D146DB">
            <w:pPr>
              <w:numPr>
                <w:ilvl w:val="0"/>
                <w:numId w:val="10"/>
              </w:numPr>
              <w:jc w:val="both"/>
              <w:rPr>
                <w:rFonts w:cstheme="minorHAnsi"/>
                <w:iCs/>
                <w:sz w:val="20"/>
                <w:szCs w:val="20"/>
                <w:lang w:val="en-GB"/>
              </w:rPr>
            </w:pPr>
            <w:r w:rsidRPr="00F7585D">
              <w:rPr>
                <w:rFonts w:cstheme="minorHAnsi"/>
                <w:iCs/>
                <w:sz w:val="20"/>
                <w:szCs w:val="20"/>
                <w:lang w:val="en-GB"/>
              </w:rPr>
              <w:t>To identify evidence-based metrics, KPIs and outcomes for internal and external benchmarking.</w:t>
            </w:r>
          </w:p>
          <w:p w14:paraId="2380C6E4" w14:textId="674962E0" w:rsidR="00CA08A1" w:rsidRPr="00F7585D" w:rsidRDefault="00CA08A1" w:rsidP="00CA08A1">
            <w:pPr>
              <w:pStyle w:val="ListParagraph"/>
              <w:numPr>
                <w:ilvl w:val="0"/>
                <w:numId w:val="10"/>
              </w:numPr>
              <w:rPr>
                <w:rFonts w:cstheme="minorHAnsi"/>
                <w:sz w:val="20"/>
                <w:szCs w:val="20"/>
              </w:rPr>
            </w:pPr>
            <w:r w:rsidRPr="00F7585D">
              <w:rPr>
                <w:rFonts w:cstheme="minorHAnsi"/>
                <w:sz w:val="20"/>
                <w:szCs w:val="20"/>
              </w:rPr>
              <w:t>Provide clinical advice and expertise where relevant and as requested by the HSE (on behalf of the national clinical progr</w:t>
            </w:r>
            <w:r w:rsidR="00B138B3" w:rsidRPr="00F7585D">
              <w:rPr>
                <w:rFonts w:cstheme="minorHAnsi"/>
                <w:sz w:val="20"/>
                <w:szCs w:val="20"/>
              </w:rPr>
              <w:t>amme eating disorders</w:t>
            </w:r>
            <w:r w:rsidRPr="00F7585D">
              <w:rPr>
                <w:rFonts w:cstheme="minorHAnsi"/>
                <w:sz w:val="20"/>
                <w:szCs w:val="20"/>
              </w:rPr>
              <w:t>)</w:t>
            </w:r>
          </w:p>
          <w:p w14:paraId="4DB646B8" w14:textId="6D4E9B51"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Guides and supports the implementation of relevant elements of their relevant P</w:t>
            </w:r>
            <w:r w:rsidR="00F1194B" w:rsidRPr="00F7585D">
              <w:rPr>
                <w:rFonts w:cstheme="minorHAnsi"/>
                <w:iCs/>
                <w:sz w:val="20"/>
                <w:szCs w:val="20"/>
                <w:lang w:val="en-GB"/>
              </w:rPr>
              <w:t>rogramme</w:t>
            </w:r>
            <w:r w:rsidRPr="00F7585D">
              <w:rPr>
                <w:rFonts w:cstheme="minorHAnsi"/>
                <w:iCs/>
                <w:sz w:val="20"/>
                <w:szCs w:val="20"/>
                <w:lang w:val="en-GB"/>
              </w:rPr>
              <w:t>, and its Strategies, Models of Care, Guidelines etc. to bring about positive change within the health service</w:t>
            </w:r>
          </w:p>
          <w:p w14:paraId="47646BDC" w14:textId="7BF6CF3C"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Providing clinical leadership for</w:t>
            </w:r>
            <w:r w:rsidR="00A8537A" w:rsidRPr="00F7585D">
              <w:rPr>
                <w:rFonts w:cstheme="minorHAnsi"/>
                <w:iCs/>
                <w:sz w:val="20"/>
                <w:szCs w:val="20"/>
                <w:lang w:val="en-GB"/>
              </w:rPr>
              <w:t xml:space="preserve"> NCP </w:t>
            </w:r>
            <w:r w:rsidR="00B138B3" w:rsidRPr="00F7585D">
              <w:rPr>
                <w:rFonts w:cstheme="minorHAnsi"/>
                <w:iCs/>
                <w:sz w:val="20"/>
                <w:szCs w:val="20"/>
                <w:lang w:val="en-GB"/>
              </w:rPr>
              <w:t>Eating Disorders</w:t>
            </w:r>
            <w:r w:rsidRPr="00F7585D">
              <w:rPr>
                <w:rFonts w:cstheme="minorHAnsi"/>
                <w:iCs/>
                <w:sz w:val="20"/>
                <w:szCs w:val="20"/>
                <w:lang w:val="en-GB"/>
              </w:rPr>
              <w:t>,</w:t>
            </w:r>
            <w:r w:rsidR="00D41878" w:rsidRPr="00F7585D">
              <w:rPr>
                <w:rFonts w:cstheme="minorHAnsi"/>
                <w:iCs/>
                <w:sz w:val="20"/>
                <w:szCs w:val="20"/>
                <w:lang w:val="en-GB"/>
              </w:rPr>
              <w:t xml:space="preserve"> </w:t>
            </w:r>
            <w:r w:rsidRPr="00F7585D">
              <w:rPr>
                <w:rFonts w:cstheme="minorHAnsi"/>
                <w:iCs/>
                <w:sz w:val="20"/>
                <w:szCs w:val="20"/>
                <w:lang w:val="en-GB"/>
              </w:rPr>
              <w:t xml:space="preserve">by identifying and setting priorities, steering the work of the Programme, engaging and collaborating with clinical colleagues nationally including other clinical leads, REOs patients and patient advocacy organisations and all other relevant stakeholders. </w:t>
            </w:r>
          </w:p>
          <w:p w14:paraId="728AB5A1" w14:textId="60A2356A"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Links with the relev</w:t>
            </w:r>
            <w:r w:rsidR="00B138B3" w:rsidRPr="00F7585D">
              <w:rPr>
                <w:rFonts w:cstheme="minorHAnsi"/>
                <w:iCs/>
                <w:sz w:val="20"/>
                <w:szCs w:val="20"/>
                <w:lang w:val="en-GB"/>
              </w:rPr>
              <w:t xml:space="preserve">ant stakeholders </w:t>
            </w:r>
            <w:r w:rsidRPr="00F7585D">
              <w:rPr>
                <w:rFonts w:cstheme="minorHAnsi"/>
                <w:iCs/>
                <w:sz w:val="20"/>
                <w:szCs w:val="20"/>
                <w:lang w:val="en-GB"/>
              </w:rPr>
              <w:t xml:space="preserve">to oversee, update, and plan and </w:t>
            </w:r>
            <w:r w:rsidR="00B138B3" w:rsidRPr="00F7585D">
              <w:rPr>
                <w:rFonts w:cstheme="minorHAnsi"/>
                <w:iCs/>
                <w:sz w:val="20"/>
                <w:szCs w:val="20"/>
                <w:lang w:val="en-GB"/>
              </w:rPr>
              <w:t>design of Model of Care, clinical</w:t>
            </w:r>
            <w:r w:rsidRPr="00F7585D">
              <w:rPr>
                <w:rFonts w:cstheme="minorHAnsi"/>
                <w:iCs/>
                <w:sz w:val="20"/>
                <w:szCs w:val="20"/>
                <w:lang w:val="en-GB"/>
              </w:rPr>
              <w:t xml:space="preserve"> pathways and guidance. This must adopt a strategic, </w:t>
            </w:r>
            <w:r w:rsidRPr="00F7585D">
              <w:rPr>
                <w:rFonts w:cstheme="minorHAnsi"/>
                <w:iCs/>
                <w:sz w:val="20"/>
                <w:szCs w:val="20"/>
                <w:lang w:val="en-GB"/>
              </w:rPr>
              <w:lastRenderedPageBreak/>
              <w:t xml:space="preserve">integrated and equitable approach to planning and developing </w:t>
            </w:r>
            <w:r w:rsidR="00B138B3" w:rsidRPr="00F7585D">
              <w:rPr>
                <w:rFonts w:cstheme="minorHAnsi"/>
                <w:iCs/>
                <w:sz w:val="20"/>
                <w:szCs w:val="20"/>
                <w:lang w:val="en-GB"/>
              </w:rPr>
              <w:t>NCPED</w:t>
            </w:r>
            <w:r w:rsidR="00A8537A" w:rsidRPr="00F7585D">
              <w:rPr>
                <w:rFonts w:cstheme="minorHAnsi"/>
                <w:iCs/>
                <w:sz w:val="20"/>
                <w:szCs w:val="20"/>
                <w:lang w:val="en-GB"/>
              </w:rPr>
              <w:t xml:space="preserve"> </w:t>
            </w:r>
            <w:r w:rsidRPr="00F7585D">
              <w:rPr>
                <w:rFonts w:cstheme="minorHAnsi"/>
                <w:iCs/>
                <w:sz w:val="20"/>
                <w:szCs w:val="20"/>
                <w:lang w:val="en-GB"/>
              </w:rPr>
              <w:t>services that will meet the needs of the population of Ireland into the future.</w:t>
            </w:r>
          </w:p>
          <w:p w14:paraId="4E66D21B" w14:textId="77777777"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Support clinical audit, data collection and relevant quality improvement initiatives.</w:t>
            </w:r>
          </w:p>
          <w:p w14:paraId="18174476" w14:textId="77777777"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Contributes as a clinical subject matter expert to the development of key materials, as required.</w:t>
            </w:r>
          </w:p>
          <w:p w14:paraId="4FAA2BC6" w14:textId="77777777"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Supports and identifies Steering Groups, Working Groups, and Work streams, where appropriate</w:t>
            </w:r>
          </w:p>
          <w:p w14:paraId="4E5E1AA7" w14:textId="078292C9" w:rsidR="00196FBE" w:rsidRPr="00F7585D" w:rsidRDefault="00196FBE" w:rsidP="00196FBE">
            <w:pPr>
              <w:pStyle w:val="Default"/>
              <w:widowControl/>
              <w:numPr>
                <w:ilvl w:val="0"/>
                <w:numId w:val="10"/>
              </w:numPr>
              <w:jc w:val="both"/>
              <w:rPr>
                <w:rFonts w:asciiTheme="minorHAnsi" w:hAnsiTheme="minorHAnsi" w:cstheme="minorHAnsi"/>
                <w:sz w:val="20"/>
                <w:szCs w:val="20"/>
              </w:rPr>
            </w:pPr>
            <w:r w:rsidRPr="00F7585D">
              <w:rPr>
                <w:rFonts w:asciiTheme="minorHAnsi" w:hAnsiTheme="minorHAnsi" w:cstheme="minorHAnsi"/>
                <w:sz w:val="20"/>
                <w:szCs w:val="20"/>
              </w:rPr>
              <w:t>Manage the NCP work programme and team, including assigning duties and delivery of programme of work.</w:t>
            </w:r>
          </w:p>
          <w:p w14:paraId="3745CDA9" w14:textId="77777777" w:rsidR="00A8537A" w:rsidRPr="00F7585D" w:rsidRDefault="00A8537A" w:rsidP="00A2272C">
            <w:pPr>
              <w:pStyle w:val="Default"/>
              <w:widowControl/>
              <w:ind w:left="360"/>
              <w:jc w:val="both"/>
              <w:rPr>
                <w:rFonts w:asciiTheme="minorHAnsi" w:hAnsiTheme="minorHAnsi" w:cstheme="minorHAnsi"/>
                <w:sz w:val="20"/>
                <w:szCs w:val="20"/>
              </w:rPr>
            </w:pPr>
          </w:p>
          <w:p w14:paraId="7FBE054E" w14:textId="1CDF6FB1"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 xml:space="preserve">Guides and supports the implementation of relevant elements of </w:t>
            </w:r>
            <w:r w:rsidR="00A8537A" w:rsidRPr="00F7585D">
              <w:rPr>
                <w:rFonts w:cstheme="minorHAnsi"/>
                <w:iCs/>
                <w:sz w:val="20"/>
                <w:szCs w:val="20"/>
                <w:lang w:val="en-GB"/>
              </w:rPr>
              <w:t>the NCP</w:t>
            </w:r>
            <w:r w:rsidR="00BE6B30" w:rsidRPr="00F7585D">
              <w:rPr>
                <w:rFonts w:cstheme="minorHAnsi"/>
                <w:iCs/>
                <w:sz w:val="20"/>
                <w:szCs w:val="20"/>
                <w:lang w:val="en-GB"/>
              </w:rPr>
              <w:t>ED</w:t>
            </w:r>
            <w:r w:rsidR="00A8537A" w:rsidRPr="00F7585D">
              <w:rPr>
                <w:rFonts w:cstheme="minorHAnsi"/>
                <w:iCs/>
                <w:sz w:val="20"/>
                <w:szCs w:val="20"/>
                <w:lang w:val="en-GB"/>
              </w:rPr>
              <w:t xml:space="preserve"> </w:t>
            </w:r>
            <w:r w:rsidRPr="00F7585D">
              <w:rPr>
                <w:rFonts w:cstheme="minorHAnsi"/>
                <w:iCs/>
                <w:sz w:val="20"/>
                <w:szCs w:val="20"/>
                <w:lang w:val="en-GB"/>
              </w:rPr>
              <w:t>and its Strategies, Models of Care, Guidelines, Clinical Care Pathways etc.</w:t>
            </w:r>
          </w:p>
          <w:p w14:paraId="37DE9013" w14:textId="77777777" w:rsidR="00196FBE" w:rsidRPr="00F7585D" w:rsidRDefault="00196FBE" w:rsidP="00196FBE">
            <w:pPr>
              <w:jc w:val="both"/>
              <w:rPr>
                <w:rFonts w:cstheme="minorHAnsi"/>
                <w:b/>
                <w:iCs/>
                <w:sz w:val="20"/>
                <w:szCs w:val="20"/>
                <w:lang w:val="en-GB"/>
              </w:rPr>
            </w:pPr>
            <w:r w:rsidRPr="00F7585D">
              <w:rPr>
                <w:rFonts w:cstheme="minorHAnsi"/>
                <w:b/>
                <w:iCs/>
                <w:sz w:val="20"/>
                <w:szCs w:val="20"/>
                <w:lang w:val="en-GB"/>
              </w:rPr>
              <w:t>Other</w:t>
            </w:r>
          </w:p>
          <w:p w14:paraId="704A03CA" w14:textId="77777777"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Make information available with respect to PQs or Reps for Government and so forth as required.</w:t>
            </w:r>
          </w:p>
          <w:p w14:paraId="628042E2" w14:textId="77777777" w:rsidR="00196FBE" w:rsidRPr="00F7585D" w:rsidRDefault="00196FBE" w:rsidP="00196FBE">
            <w:pPr>
              <w:numPr>
                <w:ilvl w:val="0"/>
                <w:numId w:val="10"/>
              </w:numPr>
              <w:jc w:val="both"/>
              <w:rPr>
                <w:rFonts w:cstheme="minorHAnsi"/>
                <w:iCs/>
                <w:sz w:val="20"/>
                <w:szCs w:val="20"/>
                <w:lang w:val="en-GB"/>
              </w:rPr>
            </w:pPr>
            <w:r w:rsidRPr="00F7585D">
              <w:rPr>
                <w:rFonts w:cstheme="minorHAnsi"/>
                <w:iCs/>
                <w:sz w:val="20"/>
                <w:szCs w:val="20"/>
                <w:lang w:val="en-GB"/>
              </w:rPr>
              <w:t>Adhere to the HSE Communications protocol for any interaction with the press or media and in relation to any public relations events or queries and Government Agencies.</w:t>
            </w:r>
          </w:p>
          <w:p w14:paraId="328A1C27" w14:textId="02B7EDD9" w:rsidR="00196FBE" w:rsidRPr="00F7585D" w:rsidRDefault="00196FBE" w:rsidP="00766F61">
            <w:pPr>
              <w:pStyle w:val="ListParagraph"/>
              <w:numPr>
                <w:ilvl w:val="0"/>
                <w:numId w:val="10"/>
              </w:numPr>
              <w:jc w:val="both"/>
              <w:rPr>
                <w:rFonts w:cstheme="minorHAnsi"/>
                <w:iCs/>
                <w:sz w:val="20"/>
                <w:szCs w:val="20"/>
                <w:lang w:val="en-GB"/>
              </w:rPr>
            </w:pPr>
            <w:r w:rsidRPr="00F7585D">
              <w:rPr>
                <w:rFonts w:cstheme="minorHAnsi"/>
                <w:iCs/>
                <w:sz w:val="20"/>
                <w:szCs w:val="20"/>
                <w:lang w:val="en-GB"/>
              </w:rPr>
              <w:t>Adhere to the HSE National Financial Regulations for any expenditure or costs associated with the programme of work.</w:t>
            </w:r>
          </w:p>
          <w:p w14:paraId="1157422E" w14:textId="60AE83FD" w:rsidR="00A856EF" w:rsidRPr="00F7585D" w:rsidRDefault="00196FBE" w:rsidP="00766F61">
            <w:pPr>
              <w:numPr>
                <w:ilvl w:val="0"/>
                <w:numId w:val="10"/>
              </w:numPr>
              <w:jc w:val="both"/>
              <w:rPr>
                <w:rFonts w:cstheme="minorHAnsi"/>
                <w:iCs/>
                <w:sz w:val="20"/>
                <w:szCs w:val="20"/>
                <w:lang w:val="en-GB"/>
              </w:rPr>
            </w:pPr>
            <w:r w:rsidRPr="00F7585D">
              <w:rPr>
                <w:rFonts w:cstheme="minorHAnsi"/>
                <w:iCs/>
                <w:sz w:val="20"/>
                <w:szCs w:val="20"/>
                <w:lang w:val="en-GB"/>
              </w:rPr>
              <w:t>Comply with Freedom of Information and Data Protection legislation</w:t>
            </w:r>
            <w:r w:rsidR="004676AB" w:rsidRPr="00F7585D">
              <w:rPr>
                <w:rFonts w:cstheme="minorHAnsi"/>
                <w:iCs/>
                <w:sz w:val="20"/>
                <w:szCs w:val="20"/>
                <w:lang w:val="en-GB"/>
              </w:rPr>
              <w:t>.</w:t>
            </w:r>
          </w:p>
          <w:p w14:paraId="71B68D83" w14:textId="7AB62CFA" w:rsidR="00E5482C" w:rsidRPr="00F7585D" w:rsidRDefault="00196FBE" w:rsidP="00766F61">
            <w:pPr>
              <w:numPr>
                <w:ilvl w:val="0"/>
                <w:numId w:val="10"/>
              </w:numPr>
              <w:jc w:val="both"/>
              <w:rPr>
                <w:rFonts w:cstheme="minorHAnsi"/>
                <w:iCs/>
                <w:sz w:val="20"/>
                <w:szCs w:val="20"/>
                <w:lang w:val="en-GB"/>
              </w:rPr>
            </w:pPr>
            <w:r w:rsidRPr="00F7585D">
              <w:rPr>
                <w:rFonts w:cstheme="minorHAnsi"/>
                <w:iCs/>
                <w:sz w:val="20"/>
                <w:szCs w:val="20"/>
                <w:lang w:val="en-GB"/>
              </w:rPr>
              <w:t xml:space="preserve">Comply with the Ethics in Public Office and the Controls Assurance Statement process as required. </w:t>
            </w:r>
          </w:p>
          <w:p w14:paraId="36487446" w14:textId="6CCA32AB" w:rsidR="00E5482C" w:rsidRPr="00F7585D" w:rsidRDefault="00E5482C" w:rsidP="00766F61">
            <w:pPr>
              <w:numPr>
                <w:ilvl w:val="0"/>
                <w:numId w:val="10"/>
              </w:numPr>
              <w:jc w:val="both"/>
              <w:rPr>
                <w:rFonts w:cstheme="minorHAnsi"/>
                <w:iCs/>
                <w:color w:val="000000" w:themeColor="text1"/>
                <w:sz w:val="20"/>
                <w:szCs w:val="20"/>
              </w:rPr>
            </w:pPr>
            <w:r w:rsidRPr="00F7585D">
              <w:rPr>
                <w:rFonts w:cstheme="minorHAnsi"/>
                <w:iCs/>
                <w:sz w:val="20"/>
                <w:szCs w:val="20"/>
                <w:lang w:val="en-GB"/>
              </w:rPr>
              <w:t>Staff will work in accordance with the principles and values of recovery as described in the National Framework for Recovery for Irish Mental Health Services 2018-2020.</w:t>
            </w:r>
            <w:r w:rsidRPr="00F7585D">
              <w:rPr>
                <w:rFonts w:cstheme="minorHAnsi"/>
                <w:iCs/>
                <w:color w:val="000000" w:themeColor="text1"/>
                <w:sz w:val="20"/>
                <w:szCs w:val="20"/>
              </w:rPr>
              <w:t xml:space="preserve"> </w:t>
            </w:r>
          </w:p>
        </w:tc>
      </w:tr>
      <w:tr w:rsidR="00196FBE" w:rsidRPr="00F7585D" w14:paraId="17BA318A" w14:textId="77777777" w:rsidTr="009B4DB7">
        <w:trPr>
          <w:jc w:val="center"/>
        </w:trPr>
        <w:tc>
          <w:tcPr>
            <w:tcW w:w="2263" w:type="dxa"/>
          </w:tcPr>
          <w:p w14:paraId="0EA19EAB" w14:textId="77777777" w:rsidR="00196FBE" w:rsidRPr="00F7585D" w:rsidRDefault="00196FBE" w:rsidP="00196FBE">
            <w:pPr>
              <w:rPr>
                <w:rFonts w:cstheme="minorHAnsi"/>
                <w:b/>
                <w:bCs/>
                <w:sz w:val="20"/>
                <w:szCs w:val="20"/>
                <w:lang w:val="en-GB"/>
              </w:rPr>
            </w:pPr>
            <w:r w:rsidRPr="00F7585D">
              <w:rPr>
                <w:rFonts w:cstheme="minorHAnsi"/>
                <w:b/>
                <w:bCs/>
                <w:sz w:val="20"/>
                <w:szCs w:val="20"/>
                <w:lang w:val="en-GB"/>
              </w:rPr>
              <w:lastRenderedPageBreak/>
              <w:t>Eligibility Criteria</w:t>
            </w:r>
          </w:p>
          <w:p w14:paraId="6950C5F5" w14:textId="77777777" w:rsidR="00196FBE" w:rsidRPr="00F7585D" w:rsidRDefault="00196FBE" w:rsidP="00196FBE">
            <w:pPr>
              <w:rPr>
                <w:rFonts w:cstheme="minorHAnsi"/>
                <w:b/>
                <w:bCs/>
                <w:sz w:val="20"/>
                <w:szCs w:val="20"/>
                <w:lang w:val="en-GB"/>
              </w:rPr>
            </w:pPr>
          </w:p>
          <w:p w14:paraId="5AC73EEA" w14:textId="77777777" w:rsidR="00196FBE" w:rsidRPr="00F7585D" w:rsidRDefault="00196FBE" w:rsidP="00196FBE">
            <w:pPr>
              <w:rPr>
                <w:rFonts w:cstheme="minorHAnsi"/>
                <w:b/>
                <w:bCs/>
                <w:sz w:val="20"/>
                <w:szCs w:val="20"/>
                <w:lang w:val="en-GB"/>
              </w:rPr>
            </w:pPr>
            <w:r w:rsidRPr="00F7585D">
              <w:rPr>
                <w:rFonts w:cstheme="minorHAnsi"/>
                <w:b/>
                <w:bCs/>
                <w:sz w:val="20"/>
                <w:szCs w:val="20"/>
                <w:lang w:val="en-GB"/>
              </w:rPr>
              <w:t xml:space="preserve">Qualifications and/ or experience </w:t>
            </w:r>
          </w:p>
        </w:tc>
        <w:tc>
          <w:tcPr>
            <w:tcW w:w="7997" w:type="dxa"/>
          </w:tcPr>
          <w:p w14:paraId="4980839C" w14:textId="0EDF8255" w:rsidR="004676AB" w:rsidRPr="00F7585D" w:rsidRDefault="004676AB" w:rsidP="004676AB">
            <w:pPr>
              <w:rPr>
                <w:rFonts w:cstheme="minorHAnsi"/>
                <w:b/>
                <w:bCs/>
                <w:iCs/>
                <w:sz w:val="20"/>
                <w:szCs w:val="20"/>
              </w:rPr>
            </w:pPr>
            <w:r w:rsidRPr="00F7585D">
              <w:rPr>
                <w:rFonts w:cstheme="minorHAnsi"/>
                <w:bCs/>
                <w:sz w:val="20"/>
                <w:szCs w:val="20"/>
              </w:rPr>
              <w:t>This campaign is confined to staff who are currently employed by the HSE, TUSLA, other statutory health agencies*, or bod</w:t>
            </w:r>
            <w:r w:rsidR="00A856EF" w:rsidRPr="00F7585D">
              <w:rPr>
                <w:rFonts w:cstheme="minorHAnsi"/>
                <w:bCs/>
                <w:sz w:val="20"/>
                <w:szCs w:val="20"/>
              </w:rPr>
              <w:t>ies</w:t>
            </w:r>
            <w:r w:rsidRPr="00F7585D">
              <w:rPr>
                <w:rFonts w:cstheme="minorHAnsi"/>
                <w:bCs/>
                <w:sz w:val="20"/>
                <w:szCs w:val="20"/>
              </w:rPr>
              <w:t xml:space="preserve"> which provides services on behalf of the HSE under Section 38 of the Health Act 2004 as per Workplace Relations Commission agreement -161867</w:t>
            </w:r>
            <w:r w:rsidRPr="00F7585D">
              <w:rPr>
                <w:rFonts w:cstheme="minorHAnsi"/>
                <w:b/>
                <w:bCs/>
                <w:iCs/>
                <w:sz w:val="20"/>
                <w:szCs w:val="20"/>
              </w:rPr>
              <w:t xml:space="preserve"> </w:t>
            </w:r>
          </w:p>
          <w:p w14:paraId="2B8609EA" w14:textId="3FB642B3" w:rsidR="00F075E3" w:rsidRPr="00F7585D" w:rsidRDefault="004676AB" w:rsidP="004F4847">
            <w:pPr>
              <w:autoSpaceDE w:val="0"/>
              <w:autoSpaceDN w:val="0"/>
              <w:adjustRightInd w:val="0"/>
              <w:rPr>
                <w:rFonts w:eastAsia="Times New Roman" w:cstheme="minorHAnsi"/>
                <w:color w:val="0070C0"/>
                <w:sz w:val="20"/>
                <w:szCs w:val="20"/>
              </w:rPr>
            </w:pPr>
            <w:r w:rsidRPr="00F7585D">
              <w:rPr>
                <w:rFonts w:cstheme="minorHAnsi"/>
                <w:bCs/>
                <w:iCs/>
                <w:sz w:val="20"/>
                <w:szCs w:val="20"/>
                <w:shd w:val="clear" w:color="auto" w:fill="FFFFFF"/>
              </w:rPr>
              <w:t xml:space="preserve">* View the list of </w:t>
            </w:r>
            <w:hyperlink r:id="rId15" w:history="1">
              <w:r w:rsidRPr="00F7585D">
                <w:rPr>
                  <w:rStyle w:val="Hyperlink"/>
                  <w:rFonts w:cstheme="minorHAnsi"/>
                  <w:bCs/>
                  <w:iCs/>
                  <w:sz w:val="20"/>
                  <w:szCs w:val="20"/>
                  <w:shd w:val="clear" w:color="auto" w:fill="FFFFFF"/>
                </w:rPr>
                <w:t>other statutory health agencies</w:t>
              </w:r>
            </w:hyperlink>
          </w:p>
          <w:p w14:paraId="379B743C" w14:textId="77777777" w:rsidR="00196FBE" w:rsidRPr="00F7585D" w:rsidRDefault="00196FBE" w:rsidP="00196FBE">
            <w:pPr>
              <w:pStyle w:val="ListParagraph"/>
              <w:numPr>
                <w:ilvl w:val="0"/>
                <w:numId w:val="12"/>
              </w:numPr>
              <w:spacing w:after="0" w:line="240" w:lineRule="auto"/>
              <w:contextualSpacing w:val="0"/>
              <w:jc w:val="both"/>
              <w:rPr>
                <w:rFonts w:cstheme="minorHAnsi"/>
                <w:b/>
                <w:bCs/>
                <w:iCs/>
                <w:sz w:val="20"/>
                <w:szCs w:val="20"/>
              </w:rPr>
            </w:pPr>
            <w:r w:rsidRPr="00F7585D">
              <w:rPr>
                <w:rFonts w:cstheme="minorHAnsi"/>
                <w:b/>
                <w:bCs/>
                <w:iCs/>
                <w:sz w:val="20"/>
                <w:szCs w:val="20"/>
              </w:rPr>
              <w:t>Professional Qualifications, Experience, etc</w:t>
            </w:r>
          </w:p>
          <w:p w14:paraId="61C6F9B0" w14:textId="77777777" w:rsidR="00196FBE" w:rsidRPr="00F7585D" w:rsidRDefault="00196FBE" w:rsidP="00196FBE">
            <w:pPr>
              <w:jc w:val="both"/>
              <w:rPr>
                <w:rFonts w:cstheme="minorHAnsi"/>
                <w:bCs/>
                <w:iCs/>
                <w:sz w:val="20"/>
                <w:szCs w:val="20"/>
              </w:rPr>
            </w:pPr>
          </w:p>
          <w:p w14:paraId="2965B140" w14:textId="77777777" w:rsidR="00196FBE" w:rsidRPr="00F7585D" w:rsidRDefault="00196FBE" w:rsidP="00196FBE">
            <w:pPr>
              <w:pStyle w:val="ListParagraph"/>
              <w:jc w:val="both"/>
              <w:rPr>
                <w:rFonts w:cstheme="minorHAnsi"/>
                <w:bCs/>
                <w:iCs/>
                <w:sz w:val="20"/>
                <w:szCs w:val="20"/>
              </w:rPr>
            </w:pPr>
            <w:r w:rsidRPr="00F7585D">
              <w:rPr>
                <w:rFonts w:cstheme="minorHAnsi"/>
                <w:bCs/>
                <w:iCs/>
                <w:sz w:val="20"/>
                <w:szCs w:val="20"/>
              </w:rPr>
              <w:t>Eligible applicants will be those, who on the closing date for the competition:</w:t>
            </w:r>
          </w:p>
          <w:p w14:paraId="3D4DB5B3" w14:textId="77777777" w:rsidR="00196FBE" w:rsidRPr="00F7585D" w:rsidRDefault="00196FBE" w:rsidP="00196FBE">
            <w:pPr>
              <w:pStyle w:val="ListParagraph"/>
              <w:jc w:val="both"/>
              <w:rPr>
                <w:rFonts w:cstheme="minorHAnsi"/>
                <w:bCs/>
                <w:iCs/>
                <w:sz w:val="20"/>
                <w:szCs w:val="20"/>
              </w:rPr>
            </w:pPr>
          </w:p>
          <w:p w14:paraId="78A3439A" w14:textId="74DF04EF" w:rsidR="00E56F1C" w:rsidRPr="00F7585D" w:rsidRDefault="00E56F1C" w:rsidP="00E56F1C">
            <w:pPr>
              <w:pStyle w:val="ListParagraph"/>
              <w:numPr>
                <w:ilvl w:val="0"/>
                <w:numId w:val="19"/>
              </w:numPr>
              <w:rPr>
                <w:rFonts w:cstheme="minorHAnsi"/>
                <w:bCs/>
                <w:iCs/>
                <w:sz w:val="20"/>
                <w:szCs w:val="20"/>
              </w:rPr>
            </w:pPr>
            <w:r w:rsidRPr="00F7585D">
              <w:rPr>
                <w:rFonts w:cstheme="minorHAnsi"/>
                <w:bCs/>
                <w:iCs/>
                <w:sz w:val="20"/>
                <w:szCs w:val="20"/>
              </w:rPr>
              <w:t xml:space="preserve">Have </w:t>
            </w:r>
            <w:r w:rsidR="001C6E0A" w:rsidRPr="00F7585D">
              <w:rPr>
                <w:rFonts w:cstheme="minorHAnsi"/>
                <w:iCs/>
                <w:sz w:val="20"/>
                <w:szCs w:val="20"/>
              </w:rPr>
              <w:t xml:space="preserve">3 </w:t>
            </w:r>
            <w:r w:rsidR="00766F61" w:rsidRPr="00F7585D">
              <w:rPr>
                <w:rFonts w:cstheme="minorHAnsi"/>
                <w:iCs/>
                <w:sz w:val="20"/>
                <w:szCs w:val="20"/>
              </w:rPr>
              <w:t>years</w:t>
            </w:r>
            <w:r w:rsidRPr="00F7585D">
              <w:rPr>
                <w:rFonts w:cstheme="minorHAnsi"/>
                <w:iCs/>
                <w:sz w:val="20"/>
                <w:szCs w:val="20"/>
              </w:rPr>
              <w:t xml:space="preserve"> current experience</w:t>
            </w:r>
            <w:r w:rsidRPr="00F7585D">
              <w:rPr>
                <w:rFonts w:cstheme="minorHAnsi"/>
                <w:bCs/>
                <w:iCs/>
                <w:sz w:val="20"/>
                <w:szCs w:val="20"/>
              </w:rPr>
              <w:t xml:space="preserve"> at a </w:t>
            </w:r>
            <w:r w:rsidRPr="00F7585D">
              <w:rPr>
                <w:rFonts w:cstheme="minorHAnsi"/>
                <w:iCs/>
                <w:sz w:val="20"/>
                <w:szCs w:val="20"/>
              </w:rPr>
              <w:t>consultant or specialist level</w:t>
            </w:r>
            <w:r w:rsidRPr="00F7585D">
              <w:rPr>
                <w:rFonts w:cstheme="minorHAnsi"/>
                <w:bCs/>
                <w:iCs/>
                <w:sz w:val="20"/>
                <w:szCs w:val="20"/>
              </w:rPr>
              <w:t xml:space="preserve"> as an Psychiatrist or other relevant speciality, and have a special</w:t>
            </w:r>
            <w:r w:rsidR="00BE6B30" w:rsidRPr="00F7585D">
              <w:rPr>
                <w:rFonts w:cstheme="minorHAnsi"/>
                <w:bCs/>
                <w:iCs/>
                <w:sz w:val="20"/>
                <w:szCs w:val="20"/>
              </w:rPr>
              <w:t xml:space="preserve"> interest in the area of eating disorders</w:t>
            </w:r>
          </w:p>
          <w:p w14:paraId="61899D00" w14:textId="77777777" w:rsidR="00C8147B" w:rsidRPr="00F7585D" w:rsidRDefault="00C8147B" w:rsidP="00C8147B">
            <w:pPr>
              <w:pStyle w:val="ListParagraph"/>
              <w:jc w:val="center"/>
              <w:rPr>
                <w:rFonts w:cstheme="minorHAnsi"/>
                <w:sz w:val="20"/>
                <w:szCs w:val="20"/>
              </w:rPr>
            </w:pPr>
          </w:p>
          <w:p w14:paraId="0117251D" w14:textId="4CD82FF2" w:rsidR="00C8147B" w:rsidRPr="00F7585D" w:rsidRDefault="00C8147B" w:rsidP="00C8147B">
            <w:pPr>
              <w:pStyle w:val="ListParagraph"/>
              <w:jc w:val="both"/>
              <w:rPr>
                <w:rFonts w:cstheme="minorHAnsi"/>
                <w:b/>
                <w:i/>
                <w:sz w:val="20"/>
                <w:szCs w:val="20"/>
              </w:rPr>
            </w:pPr>
            <w:r w:rsidRPr="00F7585D">
              <w:rPr>
                <w:rFonts w:cstheme="minorHAnsi"/>
                <w:b/>
                <w:sz w:val="20"/>
                <w:szCs w:val="20"/>
              </w:rPr>
              <w:t xml:space="preserve">                                                </w:t>
            </w:r>
            <w:r w:rsidR="00C04BCC" w:rsidRPr="00F7585D">
              <w:rPr>
                <w:rFonts w:cstheme="minorHAnsi"/>
                <w:b/>
                <w:sz w:val="20"/>
                <w:szCs w:val="20"/>
              </w:rPr>
              <w:t xml:space="preserve"> </w:t>
            </w:r>
            <w:r w:rsidRPr="00F7585D">
              <w:rPr>
                <w:rFonts w:cstheme="minorHAnsi"/>
                <w:b/>
                <w:i/>
                <w:sz w:val="20"/>
                <w:szCs w:val="20"/>
              </w:rPr>
              <w:t>AND</w:t>
            </w:r>
          </w:p>
          <w:p w14:paraId="1CB438B3" w14:textId="77777777" w:rsidR="005A58A8" w:rsidRPr="00F7585D" w:rsidRDefault="005A58A8" w:rsidP="00C8147B">
            <w:pPr>
              <w:pStyle w:val="ListParagraph"/>
              <w:jc w:val="both"/>
              <w:rPr>
                <w:rFonts w:cstheme="minorHAnsi"/>
                <w:b/>
                <w:i/>
                <w:sz w:val="20"/>
                <w:szCs w:val="20"/>
              </w:rPr>
            </w:pPr>
          </w:p>
          <w:p w14:paraId="625CA557" w14:textId="7F1F3CAA" w:rsidR="00F761D9" w:rsidRPr="00F7585D" w:rsidRDefault="00196FBE" w:rsidP="00F761D9">
            <w:pPr>
              <w:pStyle w:val="ListParagraph"/>
              <w:numPr>
                <w:ilvl w:val="0"/>
                <w:numId w:val="19"/>
              </w:numPr>
              <w:rPr>
                <w:rFonts w:cstheme="minorHAnsi"/>
                <w:bCs/>
                <w:iCs/>
                <w:sz w:val="20"/>
                <w:szCs w:val="20"/>
              </w:rPr>
            </w:pPr>
            <w:r w:rsidRPr="00F7585D">
              <w:rPr>
                <w:rFonts w:cstheme="minorHAnsi"/>
                <w:bCs/>
                <w:iCs/>
                <w:sz w:val="20"/>
                <w:szCs w:val="20"/>
              </w:rPr>
              <w:t xml:space="preserve">Registered </w:t>
            </w:r>
            <w:r w:rsidR="00F761D9" w:rsidRPr="00F7585D">
              <w:rPr>
                <w:rFonts w:cstheme="minorHAnsi"/>
                <w:bCs/>
                <w:iCs/>
                <w:sz w:val="20"/>
                <w:szCs w:val="20"/>
              </w:rPr>
              <w:t>the Register of Medical Practitioners maintained by the Medical Council in Ireland.</w:t>
            </w:r>
          </w:p>
          <w:p w14:paraId="14C5D358" w14:textId="02DDA330" w:rsidR="00196FBE" w:rsidRPr="00F7585D" w:rsidRDefault="00196FBE" w:rsidP="00196FBE">
            <w:pPr>
              <w:jc w:val="center"/>
              <w:rPr>
                <w:rFonts w:cstheme="minorHAnsi"/>
                <w:b/>
                <w:bCs/>
                <w:i/>
                <w:iCs/>
                <w:sz w:val="20"/>
                <w:szCs w:val="20"/>
              </w:rPr>
            </w:pPr>
            <w:r w:rsidRPr="00F7585D">
              <w:rPr>
                <w:rFonts w:cstheme="minorHAnsi"/>
                <w:b/>
                <w:bCs/>
                <w:i/>
                <w:iCs/>
                <w:sz w:val="20"/>
                <w:szCs w:val="20"/>
              </w:rPr>
              <w:t>AND</w:t>
            </w:r>
          </w:p>
          <w:p w14:paraId="4EA0ACE2" w14:textId="77777777" w:rsidR="008B4522" w:rsidRPr="00F7585D" w:rsidRDefault="00196FBE" w:rsidP="00A93FA0">
            <w:pPr>
              <w:pStyle w:val="ListParagraph"/>
              <w:widowControl w:val="0"/>
              <w:numPr>
                <w:ilvl w:val="0"/>
                <w:numId w:val="19"/>
              </w:numPr>
              <w:autoSpaceDE w:val="0"/>
              <w:autoSpaceDN w:val="0"/>
              <w:spacing w:after="0" w:line="240" w:lineRule="auto"/>
              <w:rPr>
                <w:rFonts w:cstheme="minorHAnsi"/>
                <w:bCs/>
                <w:iCs/>
                <w:sz w:val="20"/>
                <w:szCs w:val="20"/>
              </w:rPr>
            </w:pPr>
            <w:bookmarkStart w:id="1" w:name="_Hlk196305981"/>
            <w:r w:rsidRPr="00F7585D">
              <w:rPr>
                <w:rFonts w:cstheme="minorHAnsi"/>
                <w:bCs/>
                <w:iCs/>
                <w:sz w:val="20"/>
                <w:szCs w:val="20"/>
              </w:rPr>
              <w:t>Possess the requisite clinical, leadership, knowledge and the ability for the proper discharge of the duties of the office</w:t>
            </w:r>
            <w:r w:rsidR="00A93FA0" w:rsidRPr="00F7585D">
              <w:rPr>
                <w:rFonts w:cstheme="minorHAnsi"/>
                <w:bCs/>
                <w:iCs/>
                <w:sz w:val="20"/>
                <w:szCs w:val="20"/>
              </w:rPr>
              <w:t xml:space="preserve"> </w:t>
            </w:r>
          </w:p>
          <w:bookmarkEnd w:id="1"/>
          <w:p w14:paraId="429E36E8" w14:textId="77777777" w:rsidR="00196FBE" w:rsidRPr="00F7585D" w:rsidRDefault="00196FBE" w:rsidP="00967217">
            <w:pPr>
              <w:pStyle w:val="ListParagraph"/>
              <w:widowControl w:val="0"/>
              <w:autoSpaceDE w:val="0"/>
              <w:autoSpaceDN w:val="0"/>
              <w:spacing w:after="0" w:line="240" w:lineRule="auto"/>
              <w:rPr>
                <w:rFonts w:cstheme="minorHAnsi"/>
                <w:bCs/>
                <w:iCs/>
                <w:sz w:val="20"/>
                <w:szCs w:val="20"/>
              </w:rPr>
            </w:pPr>
          </w:p>
          <w:p w14:paraId="59261293" w14:textId="77777777" w:rsidR="00196FBE" w:rsidRPr="00F7585D" w:rsidRDefault="00196FBE" w:rsidP="00196FBE">
            <w:pPr>
              <w:pStyle w:val="ListParagraph"/>
              <w:numPr>
                <w:ilvl w:val="0"/>
                <w:numId w:val="12"/>
              </w:numPr>
              <w:spacing w:after="0" w:line="240" w:lineRule="auto"/>
              <w:contextualSpacing w:val="0"/>
              <w:jc w:val="both"/>
              <w:rPr>
                <w:rFonts w:cstheme="minorHAnsi"/>
                <w:b/>
                <w:sz w:val="20"/>
                <w:szCs w:val="20"/>
              </w:rPr>
            </w:pPr>
            <w:r w:rsidRPr="00F7585D">
              <w:rPr>
                <w:rFonts w:cstheme="minorHAnsi"/>
                <w:b/>
                <w:sz w:val="20"/>
                <w:szCs w:val="20"/>
              </w:rPr>
              <w:t>Health</w:t>
            </w:r>
          </w:p>
          <w:p w14:paraId="24A37F06" w14:textId="77777777" w:rsidR="00196FBE" w:rsidRPr="00F7585D" w:rsidRDefault="00196FBE" w:rsidP="00196FBE">
            <w:pPr>
              <w:pStyle w:val="ListParagraph"/>
              <w:jc w:val="both"/>
              <w:rPr>
                <w:rFonts w:cstheme="minorHAnsi"/>
                <w:b/>
                <w:sz w:val="20"/>
                <w:szCs w:val="20"/>
              </w:rPr>
            </w:pPr>
          </w:p>
          <w:p w14:paraId="322FB9B1" w14:textId="27DC5DEA" w:rsidR="00196FBE" w:rsidRPr="00F7585D" w:rsidRDefault="00196FBE" w:rsidP="00196FBE">
            <w:pPr>
              <w:pStyle w:val="ListParagraph"/>
              <w:jc w:val="both"/>
              <w:rPr>
                <w:rFonts w:cstheme="minorHAnsi"/>
                <w:sz w:val="20"/>
                <w:szCs w:val="20"/>
              </w:rPr>
            </w:pPr>
            <w:r w:rsidRPr="00F7585D">
              <w:rPr>
                <w:rFonts w:cstheme="minorHAnsi"/>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C0B9EB7" w14:textId="77777777" w:rsidR="00196FBE" w:rsidRPr="00F7585D" w:rsidRDefault="00196FBE" w:rsidP="00196FBE">
            <w:pPr>
              <w:pStyle w:val="ListParagraph"/>
              <w:jc w:val="both"/>
              <w:rPr>
                <w:rFonts w:cstheme="minorHAnsi"/>
                <w:sz w:val="20"/>
                <w:szCs w:val="20"/>
              </w:rPr>
            </w:pPr>
          </w:p>
          <w:p w14:paraId="6BF37957" w14:textId="77777777" w:rsidR="00196FBE" w:rsidRPr="00F7585D" w:rsidRDefault="00196FBE" w:rsidP="00196FBE">
            <w:pPr>
              <w:pStyle w:val="ListParagraph"/>
              <w:numPr>
                <w:ilvl w:val="0"/>
                <w:numId w:val="12"/>
              </w:numPr>
              <w:spacing w:after="0" w:line="240" w:lineRule="auto"/>
              <w:ind w:right="-766"/>
              <w:contextualSpacing w:val="0"/>
              <w:jc w:val="both"/>
              <w:rPr>
                <w:rFonts w:cstheme="minorHAnsi"/>
                <w:b/>
                <w:sz w:val="20"/>
                <w:szCs w:val="20"/>
              </w:rPr>
            </w:pPr>
            <w:r w:rsidRPr="00F7585D">
              <w:rPr>
                <w:rFonts w:cstheme="minorHAnsi"/>
                <w:b/>
                <w:bCs/>
                <w:sz w:val="20"/>
                <w:szCs w:val="20"/>
              </w:rPr>
              <w:t>Character</w:t>
            </w:r>
          </w:p>
          <w:p w14:paraId="7682E7BA" w14:textId="77777777" w:rsidR="00196FBE" w:rsidRPr="00F7585D" w:rsidRDefault="00196FBE" w:rsidP="00196FBE">
            <w:pPr>
              <w:pStyle w:val="ListParagraph"/>
              <w:ind w:right="-766"/>
              <w:jc w:val="both"/>
              <w:rPr>
                <w:rFonts w:cstheme="minorHAnsi"/>
                <w:sz w:val="20"/>
                <w:szCs w:val="20"/>
              </w:rPr>
            </w:pPr>
          </w:p>
          <w:p w14:paraId="2264FFE8" w14:textId="69D234B9" w:rsidR="00196FBE" w:rsidRPr="00F7585D" w:rsidRDefault="00196FBE" w:rsidP="00766F61">
            <w:pPr>
              <w:pStyle w:val="ListParagraph"/>
              <w:ind w:right="-766"/>
              <w:jc w:val="both"/>
              <w:rPr>
                <w:rFonts w:cstheme="minorHAnsi"/>
                <w:sz w:val="20"/>
                <w:szCs w:val="20"/>
              </w:rPr>
            </w:pPr>
            <w:r w:rsidRPr="00F7585D">
              <w:rPr>
                <w:rFonts w:cstheme="minorHAnsi"/>
                <w:sz w:val="20"/>
                <w:szCs w:val="20"/>
              </w:rPr>
              <w:t>Each candidate for and any person holding the office must be of good character.</w:t>
            </w:r>
          </w:p>
        </w:tc>
      </w:tr>
      <w:tr w:rsidR="00F7585D" w:rsidRPr="00F7585D" w14:paraId="171210FC" w14:textId="77777777" w:rsidTr="009B4DB7">
        <w:trPr>
          <w:jc w:val="center"/>
        </w:trPr>
        <w:tc>
          <w:tcPr>
            <w:tcW w:w="2263" w:type="dxa"/>
          </w:tcPr>
          <w:p w14:paraId="5C798363" w14:textId="77777777" w:rsidR="00F7585D" w:rsidRPr="00F7585D" w:rsidRDefault="00F7585D" w:rsidP="00F7585D">
            <w:pPr>
              <w:rPr>
                <w:rFonts w:cstheme="minorHAnsi"/>
                <w:b/>
                <w:bCs/>
                <w:sz w:val="20"/>
                <w:szCs w:val="20"/>
              </w:rPr>
            </w:pPr>
            <w:r w:rsidRPr="00F7585D">
              <w:rPr>
                <w:rFonts w:cstheme="minorHAnsi"/>
                <w:b/>
                <w:bCs/>
                <w:sz w:val="20"/>
                <w:szCs w:val="20"/>
              </w:rPr>
              <w:lastRenderedPageBreak/>
              <w:t>Post specific requirements</w:t>
            </w:r>
          </w:p>
          <w:p w14:paraId="70E16E5E" w14:textId="77777777" w:rsidR="00F7585D" w:rsidRPr="00F7585D" w:rsidRDefault="00F7585D" w:rsidP="00766F61">
            <w:pPr>
              <w:spacing w:after="0" w:line="240" w:lineRule="auto"/>
              <w:rPr>
                <w:rFonts w:cstheme="minorHAnsi"/>
                <w:b/>
                <w:bCs/>
                <w:sz w:val="20"/>
                <w:szCs w:val="20"/>
              </w:rPr>
            </w:pPr>
          </w:p>
        </w:tc>
        <w:tc>
          <w:tcPr>
            <w:tcW w:w="7997" w:type="dxa"/>
          </w:tcPr>
          <w:p w14:paraId="78DF3D90" w14:textId="6191121A" w:rsidR="003D099D" w:rsidRPr="00637100" w:rsidRDefault="003D099D" w:rsidP="00637100">
            <w:pPr>
              <w:numPr>
                <w:ilvl w:val="0"/>
                <w:numId w:val="10"/>
              </w:numPr>
              <w:jc w:val="both"/>
              <w:rPr>
                <w:rFonts w:cstheme="minorHAnsi"/>
                <w:iCs/>
                <w:sz w:val="20"/>
                <w:szCs w:val="20"/>
                <w:lang w:val="en-GB"/>
              </w:rPr>
            </w:pPr>
            <w:r w:rsidRPr="00637100">
              <w:rPr>
                <w:rFonts w:cstheme="minorHAnsi"/>
                <w:iCs/>
                <w:sz w:val="20"/>
                <w:szCs w:val="20"/>
                <w:lang w:val="en-GB"/>
              </w:rPr>
              <w:t xml:space="preserve">Proven </w:t>
            </w:r>
            <w:r w:rsidR="00440A9C" w:rsidRPr="00637100">
              <w:rPr>
                <w:rFonts w:cstheme="minorHAnsi"/>
                <w:iCs/>
                <w:sz w:val="20"/>
                <w:szCs w:val="20"/>
                <w:lang w:val="en-GB"/>
              </w:rPr>
              <w:t xml:space="preserve">front line </w:t>
            </w:r>
            <w:r w:rsidRPr="00637100">
              <w:rPr>
                <w:rFonts w:cstheme="minorHAnsi"/>
                <w:iCs/>
                <w:sz w:val="20"/>
                <w:szCs w:val="20"/>
                <w:lang w:val="en-GB"/>
              </w:rPr>
              <w:t xml:space="preserve">expertise in delivering and coordinating community based eating </w:t>
            </w:r>
            <w:r w:rsidR="00440A9C" w:rsidRPr="00637100">
              <w:rPr>
                <w:rFonts w:cstheme="minorHAnsi"/>
                <w:iCs/>
                <w:sz w:val="20"/>
                <w:szCs w:val="20"/>
                <w:lang w:val="en-GB"/>
              </w:rPr>
              <w:t xml:space="preserve">disorder </w:t>
            </w:r>
            <w:r w:rsidRPr="00637100">
              <w:rPr>
                <w:rFonts w:cstheme="minorHAnsi"/>
                <w:iCs/>
                <w:sz w:val="20"/>
                <w:szCs w:val="20"/>
                <w:lang w:val="en-GB"/>
              </w:rPr>
              <w:t xml:space="preserve">services (CAMHS or Adult) ensuring that practical, evidence </w:t>
            </w:r>
            <w:r w:rsidR="00440A9C" w:rsidRPr="00637100">
              <w:rPr>
                <w:rFonts w:cstheme="minorHAnsi"/>
                <w:iCs/>
                <w:sz w:val="20"/>
                <w:szCs w:val="20"/>
                <w:lang w:val="en-GB"/>
              </w:rPr>
              <w:t xml:space="preserve">- </w:t>
            </w:r>
            <w:r w:rsidRPr="00637100">
              <w:rPr>
                <w:rFonts w:cstheme="minorHAnsi"/>
                <w:iCs/>
                <w:sz w:val="20"/>
                <w:szCs w:val="20"/>
                <w:lang w:val="en-GB"/>
              </w:rPr>
              <w:t>based perspectives inform the future review of the model of care.</w:t>
            </w:r>
          </w:p>
          <w:p w14:paraId="1353F606" w14:textId="0222444C" w:rsidR="00F7585D" w:rsidRPr="00637100" w:rsidRDefault="003D099D" w:rsidP="00637100">
            <w:pPr>
              <w:numPr>
                <w:ilvl w:val="0"/>
                <w:numId w:val="10"/>
              </w:numPr>
              <w:jc w:val="both"/>
              <w:rPr>
                <w:rFonts w:cstheme="minorHAnsi"/>
                <w:iCs/>
                <w:sz w:val="20"/>
                <w:szCs w:val="20"/>
                <w:lang w:val="en-GB"/>
              </w:rPr>
            </w:pPr>
            <w:r w:rsidRPr="00637100">
              <w:rPr>
                <w:rFonts w:cstheme="minorHAnsi"/>
                <w:iCs/>
                <w:sz w:val="20"/>
                <w:szCs w:val="20"/>
                <w:lang w:val="en-GB"/>
              </w:rPr>
              <w:t xml:space="preserve">Demonstrated capability in developing and scaling eating disorder services tailored to the needs of </w:t>
            </w:r>
            <w:r w:rsidR="00440A9C" w:rsidRPr="00637100">
              <w:rPr>
                <w:rFonts w:cstheme="minorHAnsi"/>
                <w:iCs/>
                <w:sz w:val="20"/>
                <w:szCs w:val="20"/>
                <w:lang w:val="en-GB"/>
              </w:rPr>
              <w:t>children,</w:t>
            </w:r>
            <w:r w:rsidRPr="00637100">
              <w:rPr>
                <w:rFonts w:cstheme="minorHAnsi"/>
                <w:iCs/>
                <w:sz w:val="20"/>
                <w:szCs w:val="20"/>
                <w:lang w:val="en-GB"/>
              </w:rPr>
              <w:t xml:space="preserve"> adolescent or adults informed by the existing MOC and best -practice standards.</w:t>
            </w:r>
          </w:p>
        </w:tc>
      </w:tr>
      <w:tr w:rsidR="00766F61" w:rsidRPr="00F7585D" w14:paraId="5834360F" w14:textId="77777777" w:rsidTr="009B4DB7">
        <w:trPr>
          <w:jc w:val="center"/>
        </w:trPr>
        <w:tc>
          <w:tcPr>
            <w:tcW w:w="2263" w:type="dxa"/>
          </w:tcPr>
          <w:p w14:paraId="6C838279" w14:textId="6935E2A3" w:rsidR="00766F61" w:rsidRPr="00F7585D" w:rsidRDefault="00766F61" w:rsidP="00766F61">
            <w:pPr>
              <w:spacing w:after="0" w:line="240" w:lineRule="auto"/>
              <w:rPr>
                <w:rFonts w:eastAsia="Times New Roman" w:cstheme="minorHAnsi"/>
                <w:b/>
                <w:bCs/>
                <w:sz w:val="20"/>
                <w:szCs w:val="20"/>
                <w:lang w:val="en-GB" w:eastAsia="en-GB"/>
              </w:rPr>
            </w:pPr>
            <w:r w:rsidRPr="00F7585D">
              <w:rPr>
                <w:rFonts w:cstheme="minorHAnsi"/>
                <w:b/>
                <w:bCs/>
                <w:sz w:val="20"/>
                <w:szCs w:val="20"/>
              </w:rPr>
              <w:t>Other requirements specific to the post</w:t>
            </w:r>
          </w:p>
        </w:tc>
        <w:tc>
          <w:tcPr>
            <w:tcW w:w="7997" w:type="dxa"/>
          </w:tcPr>
          <w:p w14:paraId="6ABC509C" w14:textId="60A21F90" w:rsidR="00766F61" w:rsidRPr="00F7585D" w:rsidRDefault="00766F61" w:rsidP="00766F61">
            <w:pPr>
              <w:jc w:val="both"/>
              <w:rPr>
                <w:rFonts w:cstheme="minorHAnsi"/>
                <w:iCs/>
                <w:sz w:val="20"/>
                <w:szCs w:val="20"/>
              </w:rPr>
            </w:pPr>
            <w:r w:rsidRPr="00F7585D">
              <w:rPr>
                <w:rFonts w:cstheme="minorHAnsi"/>
                <w:iCs/>
                <w:sz w:val="20"/>
                <w:szCs w:val="20"/>
              </w:rPr>
              <w:t>Access to appropriate transport to fulfil the requirements of the role as the post will involve travel.</w:t>
            </w:r>
          </w:p>
          <w:p w14:paraId="0C313E6B" w14:textId="54875EEC" w:rsidR="00766F61" w:rsidRPr="00F7585D" w:rsidRDefault="00766F61" w:rsidP="00766F61">
            <w:pPr>
              <w:jc w:val="both"/>
              <w:rPr>
                <w:rFonts w:cstheme="minorHAnsi"/>
                <w:iCs/>
                <w:sz w:val="20"/>
                <w:szCs w:val="20"/>
              </w:rPr>
            </w:pPr>
            <w:r w:rsidRPr="00F7585D">
              <w:rPr>
                <w:rFonts w:cstheme="minorHAnsi"/>
                <w:iCs/>
                <w:sz w:val="20"/>
                <w:szCs w:val="20"/>
              </w:rPr>
              <w:t>Flexibility in relation to working hours is also required to meet any urgent needs that may arise.</w:t>
            </w:r>
          </w:p>
        </w:tc>
      </w:tr>
      <w:tr w:rsidR="00F7585D" w:rsidRPr="00F7585D" w14:paraId="01F0A77E" w14:textId="77777777" w:rsidTr="009B4DB7">
        <w:trPr>
          <w:jc w:val="center"/>
        </w:trPr>
        <w:tc>
          <w:tcPr>
            <w:tcW w:w="2263" w:type="dxa"/>
          </w:tcPr>
          <w:p w14:paraId="632CE9B8" w14:textId="77777777" w:rsidR="00F7585D" w:rsidRPr="00F7585D" w:rsidRDefault="00F7585D" w:rsidP="00F7585D">
            <w:pPr>
              <w:spacing w:after="0" w:line="240" w:lineRule="auto"/>
              <w:rPr>
                <w:rFonts w:eastAsia="Times New Roman" w:cstheme="minorHAnsi"/>
                <w:b/>
                <w:bCs/>
                <w:sz w:val="20"/>
                <w:szCs w:val="20"/>
                <w:lang w:val="en-GB" w:eastAsia="en-GB"/>
              </w:rPr>
            </w:pPr>
            <w:r w:rsidRPr="00F7585D">
              <w:rPr>
                <w:rFonts w:eastAsia="Times New Roman" w:cstheme="minorHAnsi"/>
                <w:b/>
                <w:bCs/>
                <w:sz w:val="20"/>
                <w:szCs w:val="20"/>
                <w:lang w:val="en-GB" w:eastAsia="en-GB"/>
              </w:rPr>
              <w:t>Additional eligibility requirements:</w:t>
            </w:r>
          </w:p>
          <w:p w14:paraId="6251860D" w14:textId="77777777" w:rsidR="00F7585D" w:rsidRPr="00F7585D" w:rsidRDefault="00F7585D" w:rsidP="00766F61">
            <w:pPr>
              <w:spacing w:after="0" w:line="240" w:lineRule="auto"/>
              <w:rPr>
                <w:rFonts w:cstheme="minorHAnsi"/>
                <w:b/>
                <w:bCs/>
                <w:sz w:val="20"/>
                <w:szCs w:val="20"/>
              </w:rPr>
            </w:pPr>
          </w:p>
        </w:tc>
        <w:tc>
          <w:tcPr>
            <w:tcW w:w="7997" w:type="dxa"/>
          </w:tcPr>
          <w:p w14:paraId="49FE366A" w14:textId="77777777" w:rsidR="00F7585D" w:rsidRPr="00F7585D" w:rsidRDefault="00F7585D" w:rsidP="00F7585D">
            <w:pPr>
              <w:pStyle w:val="Default"/>
              <w:spacing w:line="276" w:lineRule="auto"/>
              <w:jc w:val="both"/>
              <w:rPr>
                <w:rFonts w:asciiTheme="minorHAnsi" w:hAnsiTheme="minorHAnsi" w:cstheme="minorHAnsi"/>
                <w:color w:val="auto"/>
                <w:sz w:val="20"/>
                <w:szCs w:val="20"/>
              </w:rPr>
            </w:pPr>
            <w:r w:rsidRPr="00F7585D">
              <w:rPr>
                <w:rFonts w:asciiTheme="minorHAnsi" w:hAnsiTheme="minorHAnsi" w:cstheme="minorHAnsi"/>
                <w:b/>
                <w:bCs/>
                <w:color w:val="auto"/>
                <w:sz w:val="20"/>
                <w:szCs w:val="20"/>
              </w:rPr>
              <w:t xml:space="preserve">Citizenship requirements </w:t>
            </w:r>
          </w:p>
          <w:p w14:paraId="387A6763" w14:textId="77777777" w:rsidR="00F7585D" w:rsidRPr="00F7585D" w:rsidRDefault="00F7585D" w:rsidP="00F7585D">
            <w:pPr>
              <w:pStyle w:val="Default"/>
              <w:spacing w:line="276" w:lineRule="auto"/>
              <w:jc w:val="both"/>
              <w:rPr>
                <w:rFonts w:asciiTheme="minorHAnsi" w:hAnsiTheme="minorHAnsi" w:cstheme="minorHAnsi"/>
                <w:color w:val="auto"/>
                <w:sz w:val="20"/>
                <w:szCs w:val="20"/>
              </w:rPr>
            </w:pPr>
            <w:r w:rsidRPr="00F7585D">
              <w:rPr>
                <w:rFonts w:asciiTheme="minorHAnsi" w:hAnsiTheme="minorHAnsi" w:cstheme="minorHAnsi"/>
                <w:color w:val="auto"/>
                <w:sz w:val="20"/>
                <w:szCs w:val="20"/>
              </w:rPr>
              <w:t xml:space="preserve">Eligible candidates must be: </w:t>
            </w:r>
          </w:p>
          <w:p w14:paraId="4ADD0380" w14:textId="77777777" w:rsidR="00F7585D" w:rsidRPr="00F7585D" w:rsidRDefault="00F7585D" w:rsidP="00F7585D">
            <w:pPr>
              <w:pStyle w:val="ListParagraph"/>
              <w:numPr>
                <w:ilvl w:val="0"/>
                <w:numId w:val="30"/>
              </w:numPr>
              <w:spacing w:after="120" w:line="276" w:lineRule="auto"/>
              <w:contextualSpacing w:val="0"/>
              <w:jc w:val="both"/>
              <w:rPr>
                <w:rFonts w:cstheme="minorHAnsi"/>
                <w:sz w:val="20"/>
                <w:szCs w:val="20"/>
              </w:rPr>
            </w:pPr>
            <w:r w:rsidRPr="00F7585D">
              <w:rPr>
                <w:rFonts w:cstheme="minorHAnsi"/>
                <w:sz w:val="20"/>
                <w:szCs w:val="20"/>
              </w:rPr>
              <w:t xml:space="preserve">EEA, Swiss, or British citizens </w:t>
            </w:r>
          </w:p>
          <w:p w14:paraId="1BDC2ABB" w14:textId="77777777" w:rsidR="00F7585D" w:rsidRPr="00F7585D" w:rsidRDefault="00F7585D" w:rsidP="00F7585D">
            <w:pPr>
              <w:spacing w:after="120" w:line="276" w:lineRule="auto"/>
              <w:ind w:left="360"/>
              <w:jc w:val="both"/>
              <w:rPr>
                <w:rFonts w:cstheme="minorHAnsi"/>
                <w:b/>
                <w:sz w:val="20"/>
                <w:szCs w:val="20"/>
              </w:rPr>
            </w:pPr>
            <w:r w:rsidRPr="00F7585D">
              <w:rPr>
                <w:rFonts w:cstheme="minorHAnsi"/>
                <w:b/>
                <w:sz w:val="20"/>
                <w:szCs w:val="20"/>
              </w:rPr>
              <w:t>OR</w:t>
            </w:r>
          </w:p>
          <w:p w14:paraId="68600A9E" w14:textId="77777777" w:rsidR="00F7585D" w:rsidRPr="00F7585D" w:rsidRDefault="00F7585D" w:rsidP="00F7585D">
            <w:pPr>
              <w:pStyle w:val="ListParagraph"/>
              <w:numPr>
                <w:ilvl w:val="0"/>
                <w:numId w:val="30"/>
              </w:numPr>
              <w:spacing w:after="120" w:line="276" w:lineRule="auto"/>
              <w:contextualSpacing w:val="0"/>
              <w:jc w:val="both"/>
              <w:rPr>
                <w:rFonts w:cstheme="minorHAnsi"/>
                <w:sz w:val="20"/>
                <w:szCs w:val="20"/>
              </w:rPr>
            </w:pPr>
            <w:r w:rsidRPr="00F7585D">
              <w:rPr>
                <w:rFonts w:cstheme="minorHAnsi"/>
                <w:sz w:val="20"/>
                <w:szCs w:val="20"/>
              </w:rPr>
              <w:t xml:space="preserve">Non-European Economic Area citizens with permission to reside and work in the State </w:t>
            </w:r>
          </w:p>
          <w:p w14:paraId="37FA6F1F" w14:textId="770ABDCA" w:rsidR="00F7585D" w:rsidRPr="00F7585D" w:rsidRDefault="00F7585D" w:rsidP="00F7585D">
            <w:pPr>
              <w:pStyle w:val="Default"/>
              <w:spacing w:line="276" w:lineRule="auto"/>
              <w:ind w:left="1080"/>
              <w:jc w:val="both"/>
              <w:rPr>
                <w:rFonts w:asciiTheme="minorHAnsi" w:hAnsiTheme="minorHAnsi" w:cstheme="minorHAnsi"/>
                <w:bCs/>
                <w:color w:val="auto"/>
                <w:sz w:val="20"/>
                <w:szCs w:val="20"/>
              </w:rPr>
            </w:pPr>
            <w:r w:rsidRPr="00F7585D">
              <w:rPr>
                <w:rFonts w:asciiTheme="minorHAnsi" w:hAnsiTheme="minorHAnsi" w:cstheme="minorHAnsi"/>
                <w:bCs/>
                <w:color w:val="auto"/>
                <w:sz w:val="20"/>
                <w:szCs w:val="20"/>
              </w:rPr>
              <w:t>Read Appendix 2 of the Additional Campaign Information for further information on accepted Stamps for Non-EEA citizens resident in the State, including those with refugee status.</w:t>
            </w:r>
          </w:p>
          <w:p w14:paraId="721FF89F" w14:textId="77777777" w:rsidR="00F7585D" w:rsidRPr="00F7585D" w:rsidRDefault="00F7585D" w:rsidP="00F7585D">
            <w:pPr>
              <w:pStyle w:val="Default"/>
              <w:spacing w:line="276" w:lineRule="auto"/>
              <w:ind w:left="1080"/>
              <w:jc w:val="both"/>
              <w:rPr>
                <w:rFonts w:asciiTheme="minorHAnsi" w:hAnsiTheme="minorHAnsi" w:cstheme="minorHAnsi"/>
                <w:bCs/>
                <w:color w:val="auto"/>
                <w:sz w:val="20"/>
                <w:szCs w:val="20"/>
              </w:rPr>
            </w:pPr>
          </w:p>
          <w:p w14:paraId="0B04E403" w14:textId="77777777" w:rsidR="00F7585D" w:rsidRPr="00F7585D" w:rsidRDefault="00F7585D" w:rsidP="00F7585D">
            <w:pPr>
              <w:pStyle w:val="Default"/>
              <w:spacing w:line="276" w:lineRule="auto"/>
              <w:jc w:val="both"/>
              <w:rPr>
                <w:rFonts w:asciiTheme="minorHAnsi" w:hAnsiTheme="minorHAnsi" w:cstheme="minorHAnsi"/>
                <w:bCs/>
                <w:color w:val="auto"/>
                <w:sz w:val="20"/>
                <w:szCs w:val="20"/>
              </w:rPr>
            </w:pPr>
            <w:r w:rsidRPr="00F7585D">
              <w:rPr>
                <w:rFonts w:asciiTheme="minorHAnsi" w:hAnsiTheme="minorHAnsi" w:cstheme="minorHAnsi"/>
                <w:bCs/>
                <w:color w:val="auto"/>
                <w:sz w:val="20"/>
                <w:szCs w:val="20"/>
              </w:rPr>
              <w:t xml:space="preserve">To qualify candidates must be eligible by the closing date of the campaign. </w:t>
            </w:r>
          </w:p>
          <w:p w14:paraId="6C9096A8" w14:textId="56C97E73" w:rsidR="00F7585D" w:rsidRPr="00F7585D" w:rsidRDefault="00F7585D" w:rsidP="00F7585D">
            <w:pPr>
              <w:pStyle w:val="Default"/>
              <w:spacing w:line="276" w:lineRule="auto"/>
              <w:jc w:val="both"/>
              <w:rPr>
                <w:rFonts w:asciiTheme="minorHAnsi" w:hAnsiTheme="minorHAnsi" w:cstheme="minorHAnsi"/>
                <w:bCs/>
                <w:color w:val="2A2347"/>
                <w:sz w:val="20"/>
                <w:szCs w:val="20"/>
              </w:rPr>
            </w:pPr>
          </w:p>
        </w:tc>
      </w:tr>
      <w:tr w:rsidR="00196FBE" w:rsidRPr="00F7585D" w14:paraId="0E8819DE" w14:textId="77777777" w:rsidTr="009B4DB7">
        <w:trPr>
          <w:jc w:val="center"/>
        </w:trPr>
        <w:tc>
          <w:tcPr>
            <w:tcW w:w="2263" w:type="dxa"/>
          </w:tcPr>
          <w:p w14:paraId="5D0B2ED5" w14:textId="77777777" w:rsidR="00196FBE" w:rsidRPr="00F7585D" w:rsidRDefault="00196FBE" w:rsidP="00196FBE">
            <w:pPr>
              <w:rPr>
                <w:rFonts w:cstheme="minorHAnsi"/>
                <w:b/>
                <w:bCs/>
                <w:sz w:val="20"/>
                <w:szCs w:val="20"/>
                <w:lang w:val="en-GB"/>
              </w:rPr>
            </w:pPr>
            <w:r w:rsidRPr="00F7585D">
              <w:rPr>
                <w:rFonts w:cstheme="minorHAnsi"/>
                <w:b/>
                <w:bCs/>
                <w:sz w:val="20"/>
                <w:szCs w:val="20"/>
                <w:lang w:val="en-GB"/>
              </w:rPr>
              <w:t>Skills, competencies and/or knowledge</w:t>
            </w:r>
          </w:p>
          <w:p w14:paraId="423C8F08" w14:textId="77777777" w:rsidR="00196FBE" w:rsidRPr="00F7585D" w:rsidRDefault="00196FBE" w:rsidP="00196FBE">
            <w:pPr>
              <w:rPr>
                <w:rFonts w:cstheme="minorHAnsi"/>
                <w:b/>
                <w:bCs/>
                <w:sz w:val="20"/>
                <w:szCs w:val="20"/>
                <w:lang w:val="en-GB"/>
              </w:rPr>
            </w:pPr>
          </w:p>
          <w:p w14:paraId="2847F542" w14:textId="77777777" w:rsidR="00196FBE" w:rsidRPr="00F7585D" w:rsidRDefault="00196FBE" w:rsidP="00196FBE">
            <w:pPr>
              <w:rPr>
                <w:rFonts w:cstheme="minorHAnsi"/>
                <w:b/>
                <w:bCs/>
                <w:sz w:val="20"/>
                <w:szCs w:val="20"/>
                <w:lang w:val="en-GB"/>
              </w:rPr>
            </w:pPr>
          </w:p>
        </w:tc>
        <w:tc>
          <w:tcPr>
            <w:tcW w:w="7997" w:type="dxa"/>
          </w:tcPr>
          <w:p w14:paraId="1CBB01FE" w14:textId="5BFC579B" w:rsidR="00196FBE" w:rsidRPr="00F7585D" w:rsidRDefault="00196FBE" w:rsidP="00196FBE">
            <w:pPr>
              <w:spacing w:before="100" w:beforeAutospacing="1" w:after="100" w:afterAutospacing="1" w:line="240" w:lineRule="auto"/>
              <w:contextualSpacing/>
              <w:jc w:val="both"/>
              <w:rPr>
                <w:rFonts w:eastAsia="Arial" w:cstheme="minorHAnsi"/>
                <w:b/>
                <w:bCs/>
                <w:sz w:val="20"/>
                <w:szCs w:val="20"/>
                <w:lang w:eastAsia="en-GB"/>
              </w:rPr>
            </w:pPr>
            <w:r w:rsidRPr="00F7585D">
              <w:rPr>
                <w:rFonts w:eastAsia="Arial" w:cstheme="minorHAnsi"/>
                <w:b/>
                <w:bCs/>
                <w:sz w:val="20"/>
                <w:szCs w:val="20"/>
                <w:lang w:eastAsia="en-GB"/>
              </w:rPr>
              <w:t xml:space="preserve">Professional Knowledge &amp; Clinical Expertise: </w:t>
            </w:r>
          </w:p>
          <w:p w14:paraId="7D4F0A25" w14:textId="77777777" w:rsidR="00196FBE" w:rsidRPr="00F7585D" w:rsidRDefault="00196FBE" w:rsidP="00196FBE">
            <w:pPr>
              <w:spacing w:before="100" w:beforeAutospacing="1" w:after="100" w:afterAutospacing="1" w:line="240" w:lineRule="auto"/>
              <w:contextualSpacing/>
              <w:jc w:val="both"/>
              <w:rPr>
                <w:rFonts w:eastAsia="Arial" w:cstheme="minorHAnsi"/>
                <w:b/>
                <w:bCs/>
                <w:sz w:val="20"/>
                <w:szCs w:val="20"/>
                <w:lang w:eastAsia="en-GB"/>
              </w:rPr>
            </w:pPr>
          </w:p>
          <w:p w14:paraId="4D482DF0" w14:textId="7E66E211" w:rsidR="00196FBE" w:rsidRPr="00F7585D" w:rsidRDefault="00196FBE" w:rsidP="00196FBE">
            <w:pPr>
              <w:spacing w:after="0" w:line="240" w:lineRule="auto"/>
              <w:contextualSpacing/>
              <w:jc w:val="both"/>
              <w:rPr>
                <w:rFonts w:eastAsia="Arial" w:cstheme="minorHAnsi"/>
                <w:bCs/>
                <w:i/>
                <w:sz w:val="20"/>
                <w:szCs w:val="20"/>
                <w:lang w:val="en-US" w:eastAsia="en-GB"/>
              </w:rPr>
            </w:pPr>
            <w:r w:rsidRPr="00F7585D">
              <w:rPr>
                <w:rFonts w:eastAsia="Arial" w:cstheme="minorHAnsi"/>
                <w:bCs/>
                <w:i/>
                <w:sz w:val="20"/>
                <w:szCs w:val="20"/>
                <w:lang w:val="en-US" w:eastAsia="en-GB"/>
              </w:rPr>
              <w:t>Demonstrates:</w:t>
            </w:r>
          </w:p>
          <w:p w14:paraId="4BFBA208" w14:textId="77777777" w:rsidR="0095316C" w:rsidRPr="00F7585D" w:rsidRDefault="0095316C" w:rsidP="00196FBE">
            <w:pPr>
              <w:spacing w:after="0" w:line="240" w:lineRule="auto"/>
              <w:contextualSpacing/>
              <w:jc w:val="both"/>
              <w:rPr>
                <w:rFonts w:eastAsia="Arial" w:cstheme="minorHAnsi"/>
                <w:bCs/>
                <w:i/>
                <w:sz w:val="20"/>
                <w:szCs w:val="20"/>
                <w:lang w:val="en-US" w:eastAsia="en-GB"/>
              </w:rPr>
            </w:pPr>
          </w:p>
          <w:p w14:paraId="651720A9" w14:textId="30B646D8" w:rsidR="00196FBE" w:rsidRPr="00F7585D" w:rsidRDefault="00196FBE" w:rsidP="00196FBE">
            <w:pPr>
              <w:numPr>
                <w:ilvl w:val="0"/>
                <w:numId w:val="7"/>
              </w:numPr>
              <w:spacing w:after="0" w:line="240" w:lineRule="auto"/>
              <w:rPr>
                <w:rFonts w:eastAsia="Yu Gothic" w:cstheme="minorHAnsi"/>
                <w:sz w:val="20"/>
                <w:szCs w:val="20"/>
                <w:lang w:val="en-GB" w:eastAsia="en-GB"/>
              </w:rPr>
            </w:pPr>
            <w:r w:rsidRPr="00F7585D">
              <w:rPr>
                <w:rFonts w:eastAsia="Yu Gothic" w:cstheme="minorHAnsi"/>
                <w:sz w:val="20"/>
                <w:szCs w:val="20"/>
                <w:lang w:val="en-GB" w:eastAsia="en-GB"/>
              </w:rPr>
              <w:t>Substantial professional knowledge and clinical expertise within the area of specialist care</w:t>
            </w:r>
            <w:r w:rsidR="00BE6B30" w:rsidRPr="00F7585D">
              <w:rPr>
                <w:rFonts w:eastAsia="Yu Gothic" w:cstheme="minorHAnsi"/>
                <w:sz w:val="20"/>
                <w:szCs w:val="20"/>
                <w:lang w:val="en-GB" w:eastAsia="en-GB"/>
              </w:rPr>
              <w:t xml:space="preserve"> of eating disorders</w:t>
            </w:r>
          </w:p>
          <w:p w14:paraId="434CD061" w14:textId="1BB73A24" w:rsidR="00196FBE" w:rsidRPr="00F7585D" w:rsidRDefault="00196FBE" w:rsidP="00196FBE">
            <w:pPr>
              <w:spacing w:after="0" w:line="240" w:lineRule="auto"/>
              <w:rPr>
                <w:rFonts w:eastAsia="Times New Roman" w:cstheme="minorHAnsi"/>
                <w:sz w:val="20"/>
                <w:szCs w:val="20"/>
                <w:lang w:val="en-GB" w:eastAsia="en-GB"/>
              </w:rPr>
            </w:pPr>
          </w:p>
          <w:p w14:paraId="5F7FC232" w14:textId="1965F5F2" w:rsidR="00196FBE" w:rsidRPr="00F7585D" w:rsidRDefault="00196FBE" w:rsidP="00196FBE">
            <w:pPr>
              <w:spacing w:before="100" w:beforeAutospacing="1" w:after="100" w:afterAutospacing="1" w:line="240" w:lineRule="auto"/>
              <w:contextualSpacing/>
              <w:jc w:val="both"/>
              <w:rPr>
                <w:rFonts w:eastAsia="Arial" w:cstheme="minorHAnsi"/>
                <w:b/>
                <w:bCs/>
                <w:sz w:val="20"/>
                <w:szCs w:val="20"/>
                <w:lang w:val="en-GB" w:eastAsia="en-GB"/>
              </w:rPr>
            </w:pPr>
            <w:r w:rsidRPr="00F7585D">
              <w:rPr>
                <w:rFonts w:eastAsia="Arial" w:cstheme="minorHAnsi"/>
                <w:b/>
                <w:bCs/>
                <w:sz w:val="20"/>
                <w:szCs w:val="20"/>
                <w:lang w:val="en-GB" w:eastAsia="en-GB"/>
              </w:rPr>
              <w:t xml:space="preserve">Leadership, and Direction: </w:t>
            </w:r>
          </w:p>
          <w:p w14:paraId="54B8252F" w14:textId="77777777" w:rsidR="00D706CC" w:rsidRPr="00F7585D" w:rsidRDefault="00D706CC" w:rsidP="00196FBE">
            <w:pPr>
              <w:spacing w:before="100" w:beforeAutospacing="1" w:after="100" w:afterAutospacing="1" w:line="240" w:lineRule="auto"/>
              <w:contextualSpacing/>
              <w:jc w:val="both"/>
              <w:rPr>
                <w:rFonts w:eastAsia="Arial" w:cstheme="minorHAnsi"/>
                <w:b/>
                <w:bCs/>
                <w:sz w:val="20"/>
                <w:szCs w:val="20"/>
                <w:lang w:val="en-GB" w:eastAsia="en-GB"/>
              </w:rPr>
            </w:pPr>
          </w:p>
          <w:p w14:paraId="4349EF9A" w14:textId="77777777" w:rsidR="00196FBE" w:rsidRPr="00F7585D" w:rsidRDefault="00196FBE" w:rsidP="00196FBE">
            <w:pPr>
              <w:spacing w:after="0" w:line="240" w:lineRule="auto"/>
              <w:contextualSpacing/>
              <w:jc w:val="both"/>
              <w:rPr>
                <w:rFonts w:eastAsia="Arial" w:cstheme="minorHAnsi"/>
                <w:bCs/>
                <w:i/>
                <w:sz w:val="20"/>
                <w:szCs w:val="20"/>
                <w:lang w:val="en-US" w:eastAsia="en-GB"/>
              </w:rPr>
            </w:pPr>
            <w:r w:rsidRPr="00F7585D">
              <w:rPr>
                <w:rFonts w:eastAsia="Arial" w:cstheme="minorHAnsi"/>
                <w:bCs/>
                <w:i/>
                <w:sz w:val="20"/>
                <w:szCs w:val="20"/>
                <w:lang w:val="en-US" w:eastAsia="en-GB"/>
              </w:rPr>
              <w:t xml:space="preserve">Demonstrates: </w:t>
            </w:r>
          </w:p>
          <w:p w14:paraId="0679AEF5" w14:textId="13FF2573" w:rsidR="00196FBE" w:rsidRPr="00F7585D" w:rsidRDefault="00196FBE" w:rsidP="00196FBE">
            <w:pPr>
              <w:numPr>
                <w:ilvl w:val="0"/>
                <w:numId w:val="7"/>
              </w:numPr>
              <w:spacing w:after="0" w:line="240" w:lineRule="auto"/>
              <w:rPr>
                <w:rFonts w:eastAsia="Yu Gothic" w:cstheme="minorHAnsi"/>
                <w:sz w:val="20"/>
                <w:szCs w:val="20"/>
                <w:lang w:val="en-GB" w:eastAsia="en-GB"/>
              </w:rPr>
            </w:pPr>
            <w:r w:rsidRPr="00F7585D">
              <w:rPr>
                <w:rFonts w:eastAsia="Yu Gothic" w:cstheme="minorHAnsi"/>
                <w:sz w:val="20"/>
                <w:szCs w:val="20"/>
                <w:lang w:val="en-GB" w:eastAsia="en-GB"/>
              </w:rPr>
              <w:t xml:space="preserve">Credibility and ability to command respect as a recognised clinical leader within the clinical community, with a good understanding of the HSE Corporate and National Service Plans, DoH policies, </w:t>
            </w:r>
            <w:r w:rsidR="00BE6B30" w:rsidRPr="00F7585D">
              <w:rPr>
                <w:rFonts w:eastAsia="Yu Gothic" w:cstheme="minorHAnsi"/>
                <w:sz w:val="20"/>
                <w:szCs w:val="20"/>
                <w:lang w:val="en-GB" w:eastAsia="en-GB"/>
              </w:rPr>
              <w:t xml:space="preserve">Sharing the Vision, </w:t>
            </w:r>
            <w:r w:rsidRPr="00F7585D">
              <w:rPr>
                <w:rFonts w:eastAsia="Yu Gothic" w:cstheme="minorHAnsi"/>
                <w:sz w:val="20"/>
                <w:szCs w:val="20"/>
                <w:lang w:val="en-GB" w:eastAsia="en-GB"/>
              </w:rPr>
              <w:t>Sláintecare and related requirements of clinical leaders.</w:t>
            </w:r>
          </w:p>
          <w:p w14:paraId="05398F7A" w14:textId="01AF9412" w:rsidR="00196FBE" w:rsidRPr="00F7585D" w:rsidRDefault="00196FBE" w:rsidP="00196FBE">
            <w:pPr>
              <w:numPr>
                <w:ilvl w:val="0"/>
                <w:numId w:val="7"/>
              </w:numPr>
              <w:spacing w:after="0" w:line="240" w:lineRule="auto"/>
              <w:rPr>
                <w:rFonts w:eastAsia="Yu Gothic" w:cstheme="minorHAnsi"/>
                <w:sz w:val="20"/>
                <w:szCs w:val="20"/>
                <w:lang w:val="en-GB" w:eastAsia="en-GB"/>
              </w:rPr>
            </w:pPr>
            <w:r w:rsidRPr="00F7585D">
              <w:rPr>
                <w:rFonts w:eastAsia="Times New Roman" w:cstheme="minorHAnsi"/>
                <w:sz w:val="20"/>
                <w:szCs w:val="20"/>
                <w:lang w:val="en-GB" w:eastAsia="en-GB"/>
              </w:rPr>
              <w:t>An understanding of Health Informatics, data metrics, KPIs, O</w:t>
            </w:r>
            <w:r w:rsidR="00BE6B30" w:rsidRPr="00F7585D">
              <w:rPr>
                <w:rFonts w:eastAsia="Times New Roman" w:cstheme="minorHAnsi"/>
                <w:sz w:val="20"/>
                <w:szCs w:val="20"/>
                <w:lang w:val="en-GB" w:eastAsia="en-GB"/>
              </w:rPr>
              <w:t>utcome Frameworks</w:t>
            </w:r>
            <w:r w:rsidRPr="00F7585D">
              <w:rPr>
                <w:rFonts w:eastAsia="Times New Roman" w:cstheme="minorHAnsi"/>
                <w:sz w:val="20"/>
                <w:szCs w:val="20"/>
                <w:lang w:val="en-GB" w:eastAsia="en-GB"/>
              </w:rPr>
              <w:t xml:space="preserve"> and Standards setting.</w:t>
            </w:r>
          </w:p>
          <w:p w14:paraId="0C41DDB7" w14:textId="77777777" w:rsidR="00196FBE" w:rsidRPr="00F7585D" w:rsidRDefault="00196FBE" w:rsidP="00196FBE">
            <w:pPr>
              <w:numPr>
                <w:ilvl w:val="0"/>
                <w:numId w:val="7"/>
              </w:numPr>
              <w:spacing w:after="200" w:line="276" w:lineRule="auto"/>
              <w:contextualSpacing/>
              <w:rPr>
                <w:rFonts w:eastAsia="Times New Roman" w:cstheme="minorHAnsi"/>
                <w:sz w:val="20"/>
                <w:szCs w:val="20"/>
                <w:lang w:val="en-GB" w:eastAsia="en-GB"/>
              </w:rPr>
            </w:pPr>
            <w:r w:rsidRPr="00F7585D">
              <w:rPr>
                <w:rFonts w:eastAsia="Times New Roman" w:cstheme="minorHAnsi"/>
                <w:sz w:val="20"/>
                <w:szCs w:val="20"/>
                <w:lang w:val="en-GB" w:eastAsia="en-GB"/>
              </w:rPr>
              <w:t>Experience in providing significant senior clinician input to operational decision-making.</w:t>
            </w:r>
          </w:p>
          <w:p w14:paraId="55E37744" w14:textId="77777777" w:rsidR="00196FBE" w:rsidRPr="00F7585D" w:rsidRDefault="00196FBE" w:rsidP="00196FBE">
            <w:pPr>
              <w:numPr>
                <w:ilvl w:val="0"/>
                <w:numId w:val="7"/>
              </w:numPr>
              <w:spacing w:after="200" w:line="276" w:lineRule="auto"/>
              <w:contextualSpacing/>
              <w:rPr>
                <w:rFonts w:eastAsia="Times New Roman" w:cstheme="minorHAnsi"/>
                <w:sz w:val="20"/>
                <w:szCs w:val="20"/>
                <w:lang w:val="en-GB" w:eastAsia="en-GB"/>
              </w:rPr>
            </w:pPr>
            <w:r w:rsidRPr="00F7585D">
              <w:rPr>
                <w:rFonts w:eastAsia="Times New Roman" w:cstheme="minorHAnsi"/>
                <w:sz w:val="20"/>
                <w:szCs w:val="20"/>
                <w:lang w:val="en-GB" w:eastAsia="en-GB"/>
              </w:rPr>
              <w:lastRenderedPageBreak/>
              <w:t>A track record as an effective leader who has developed effective teams and driven and delivered sustainable change programmes to transform clinical services.</w:t>
            </w:r>
          </w:p>
          <w:p w14:paraId="126357FA" w14:textId="77777777" w:rsidR="00196FBE" w:rsidRPr="00F7585D" w:rsidRDefault="00196FBE" w:rsidP="00196FBE">
            <w:pPr>
              <w:numPr>
                <w:ilvl w:val="0"/>
                <w:numId w:val="7"/>
              </w:numPr>
              <w:spacing w:after="200" w:line="276" w:lineRule="auto"/>
              <w:contextualSpacing/>
              <w:rPr>
                <w:rFonts w:eastAsia="Times New Roman" w:cstheme="minorHAnsi"/>
                <w:sz w:val="20"/>
                <w:szCs w:val="20"/>
                <w:lang w:val="en-GB" w:eastAsia="en-GB"/>
              </w:rPr>
            </w:pPr>
            <w:r w:rsidRPr="00F7585D">
              <w:rPr>
                <w:rFonts w:eastAsia="Times New Roman" w:cstheme="minorHAnsi"/>
                <w:sz w:val="20"/>
                <w:szCs w:val="20"/>
                <w:lang w:val="en-GB" w:eastAsia="en-GB"/>
              </w:rPr>
              <w:t>A capacity to operate successfully in a challenging environment.</w:t>
            </w:r>
          </w:p>
          <w:p w14:paraId="0832D75C" w14:textId="5AAB3319" w:rsidR="00196FBE" w:rsidRPr="00F7585D" w:rsidRDefault="00196FBE" w:rsidP="00196FBE">
            <w:pPr>
              <w:numPr>
                <w:ilvl w:val="0"/>
                <w:numId w:val="7"/>
              </w:numPr>
              <w:spacing w:after="200" w:line="276" w:lineRule="auto"/>
              <w:contextualSpacing/>
              <w:rPr>
                <w:rFonts w:eastAsia="Times New Roman" w:cstheme="minorHAnsi"/>
                <w:sz w:val="20"/>
                <w:szCs w:val="20"/>
                <w:lang w:val="en-GB" w:eastAsia="en-GB"/>
              </w:rPr>
            </w:pPr>
            <w:r w:rsidRPr="00F7585D">
              <w:rPr>
                <w:rFonts w:eastAsia="Times New Roman" w:cstheme="minorHAnsi"/>
                <w:sz w:val="20"/>
                <w:szCs w:val="20"/>
                <w:lang w:val="en-GB" w:eastAsia="en-GB"/>
              </w:rPr>
              <w:t>A commitment to and focus on quality and promoting high standards to improve patient</w:t>
            </w:r>
            <w:r w:rsidR="007A2E19" w:rsidRPr="00F7585D">
              <w:rPr>
                <w:rFonts w:eastAsia="Times New Roman" w:cstheme="minorHAnsi"/>
                <w:sz w:val="20"/>
                <w:szCs w:val="20"/>
                <w:lang w:val="en-GB" w:eastAsia="en-GB"/>
              </w:rPr>
              <w:t>/service users</w:t>
            </w:r>
            <w:r w:rsidRPr="00F7585D">
              <w:rPr>
                <w:rFonts w:eastAsia="Times New Roman" w:cstheme="minorHAnsi"/>
                <w:sz w:val="20"/>
                <w:szCs w:val="20"/>
                <w:lang w:val="en-GB" w:eastAsia="en-GB"/>
              </w:rPr>
              <w:t xml:space="preserve"> outcomes, by consistently putting service users and clinicians at the heart of decisi</w:t>
            </w:r>
            <w:r w:rsidR="007A2E19" w:rsidRPr="00F7585D">
              <w:rPr>
                <w:rFonts w:eastAsia="Times New Roman" w:cstheme="minorHAnsi"/>
                <w:sz w:val="20"/>
                <w:szCs w:val="20"/>
                <w:lang w:val="en-GB" w:eastAsia="en-GB"/>
              </w:rPr>
              <w:t>on-making and involving advocacy groups</w:t>
            </w:r>
            <w:r w:rsidRPr="00F7585D">
              <w:rPr>
                <w:rFonts w:eastAsia="Times New Roman" w:cstheme="minorHAnsi"/>
                <w:sz w:val="20"/>
                <w:szCs w:val="20"/>
                <w:lang w:val="en-GB" w:eastAsia="en-GB"/>
              </w:rPr>
              <w:t xml:space="preserve"> and the public in their work.</w:t>
            </w:r>
          </w:p>
          <w:p w14:paraId="41584132" w14:textId="77777777" w:rsidR="00196FBE" w:rsidRPr="00F7585D" w:rsidRDefault="00196FBE" w:rsidP="00196FBE">
            <w:pPr>
              <w:spacing w:after="200" w:line="276" w:lineRule="auto"/>
              <w:contextualSpacing/>
              <w:rPr>
                <w:rFonts w:eastAsia="Times New Roman" w:cstheme="minorHAnsi"/>
                <w:sz w:val="20"/>
                <w:szCs w:val="20"/>
                <w:lang w:val="en-GB" w:eastAsia="en-GB"/>
              </w:rPr>
            </w:pPr>
          </w:p>
          <w:p w14:paraId="71C9F6F3" w14:textId="77777777" w:rsidR="00196FBE" w:rsidRPr="00F7585D" w:rsidRDefault="00196FBE" w:rsidP="00196FBE">
            <w:pPr>
              <w:spacing w:after="0" w:line="240" w:lineRule="auto"/>
              <w:jc w:val="both"/>
              <w:rPr>
                <w:rFonts w:eastAsia="Times New Roman" w:cstheme="minorHAnsi"/>
                <w:b/>
                <w:sz w:val="20"/>
                <w:szCs w:val="20"/>
                <w:lang w:val="en-GB" w:eastAsia="en-GB"/>
              </w:rPr>
            </w:pPr>
            <w:r w:rsidRPr="00F7585D">
              <w:rPr>
                <w:rFonts w:eastAsia="Times New Roman" w:cstheme="minorHAnsi"/>
                <w:b/>
                <w:sz w:val="20"/>
                <w:szCs w:val="20"/>
                <w:lang w:val="en-GB" w:eastAsia="en-GB"/>
              </w:rPr>
              <w:t>Results focused with critical analysis and decision making:</w:t>
            </w:r>
          </w:p>
          <w:p w14:paraId="6C13B5AC" w14:textId="77777777" w:rsidR="00196FBE" w:rsidRPr="00F7585D" w:rsidRDefault="00196FBE" w:rsidP="00196FBE">
            <w:pPr>
              <w:spacing w:after="0" w:line="240" w:lineRule="auto"/>
              <w:jc w:val="both"/>
              <w:rPr>
                <w:rFonts w:eastAsia="Times New Roman" w:cstheme="minorHAnsi"/>
                <w:b/>
                <w:sz w:val="20"/>
                <w:szCs w:val="20"/>
                <w:lang w:val="en-GB" w:eastAsia="en-GB"/>
              </w:rPr>
            </w:pPr>
          </w:p>
          <w:p w14:paraId="4B2D68D1" w14:textId="77777777" w:rsidR="00196FBE" w:rsidRPr="00F7585D" w:rsidRDefault="00196FBE" w:rsidP="00196FBE">
            <w:pPr>
              <w:spacing w:after="0" w:line="240" w:lineRule="auto"/>
              <w:jc w:val="both"/>
              <w:rPr>
                <w:rFonts w:eastAsia="Times New Roman" w:cstheme="minorHAnsi"/>
                <w:i/>
                <w:sz w:val="20"/>
                <w:szCs w:val="20"/>
                <w:lang w:val="en-GB" w:eastAsia="en-GB"/>
              </w:rPr>
            </w:pPr>
            <w:r w:rsidRPr="00F7585D">
              <w:rPr>
                <w:rFonts w:eastAsia="Times New Roman" w:cstheme="minorHAnsi"/>
                <w:i/>
                <w:sz w:val="20"/>
                <w:szCs w:val="20"/>
                <w:lang w:val="en-GB" w:eastAsia="en-GB"/>
              </w:rPr>
              <w:t>Demonstrates:</w:t>
            </w:r>
          </w:p>
          <w:p w14:paraId="281AF1F8" w14:textId="77777777" w:rsidR="00196FBE" w:rsidRPr="00F7585D" w:rsidRDefault="00196FBE" w:rsidP="00196FBE">
            <w:pPr>
              <w:numPr>
                <w:ilvl w:val="0"/>
                <w:numId w:val="8"/>
              </w:numPr>
              <w:spacing w:after="0" w:line="240" w:lineRule="auto"/>
              <w:jc w:val="both"/>
              <w:rPr>
                <w:rFonts w:eastAsia="Times New Roman" w:cstheme="minorHAnsi"/>
                <w:sz w:val="20"/>
                <w:szCs w:val="20"/>
                <w:lang w:val="en-GB" w:eastAsia="en-GB"/>
              </w:rPr>
            </w:pPr>
            <w:r w:rsidRPr="00F7585D">
              <w:rPr>
                <w:rFonts w:eastAsia="Times New Roman" w:cstheme="minorHAnsi"/>
                <w:sz w:val="20"/>
                <w:szCs w:val="20"/>
                <w:lang w:val="en-GB" w:eastAsia="en-GB"/>
              </w:rPr>
              <w:t>Strong personal emphasis on achieving high standards of excellence and willingness to take personal responsibility to initiate activities and drive objectives through to a conclusion.</w:t>
            </w:r>
          </w:p>
          <w:p w14:paraId="2CC17AFB" w14:textId="77777777" w:rsidR="00196FBE" w:rsidRPr="00F7585D" w:rsidRDefault="00196FBE" w:rsidP="00196FBE">
            <w:pPr>
              <w:numPr>
                <w:ilvl w:val="0"/>
                <w:numId w:val="8"/>
              </w:numPr>
              <w:spacing w:after="0" w:line="240" w:lineRule="auto"/>
              <w:jc w:val="both"/>
              <w:rPr>
                <w:rFonts w:eastAsia="Times New Roman" w:cstheme="minorHAnsi"/>
                <w:sz w:val="20"/>
                <w:szCs w:val="20"/>
                <w:lang w:val="en-GB" w:eastAsia="en-GB"/>
              </w:rPr>
            </w:pPr>
            <w:r w:rsidRPr="00F7585D">
              <w:rPr>
                <w:rFonts w:eastAsia="Times New Roman" w:cstheme="minorHAnsi"/>
                <w:sz w:val="20"/>
                <w:szCs w:val="20"/>
                <w:lang w:val="en-GB" w:eastAsia="en-GB"/>
              </w:rPr>
              <w:t>Ability to rapidly assimilate and analyse complex information, make timely decisions and take ownership of those decisions and their implications.</w:t>
            </w:r>
          </w:p>
          <w:p w14:paraId="1597B864" w14:textId="77777777" w:rsidR="00196FBE" w:rsidRPr="00F7585D" w:rsidRDefault="00196FBE" w:rsidP="00196FBE">
            <w:pPr>
              <w:numPr>
                <w:ilvl w:val="0"/>
                <w:numId w:val="8"/>
              </w:numPr>
              <w:spacing w:after="0" w:line="240" w:lineRule="auto"/>
              <w:jc w:val="both"/>
              <w:rPr>
                <w:rFonts w:eastAsia="Times New Roman" w:cstheme="minorHAnsi"/>
                <w:sz w:val="20"/>
                <w:szCs w:val="20"/>
                <w:lang w:val="en-GB" w:eastAsia="en-GB"/>
              </w:rPr>
            </w:pPr>
            <w:r w:rsidRPr="00F7585D">
              <w:rPr>
                <w:rFonts w:eastAsia="Times New Roman" w:cstheme="minorHAnsi"/>
                <w:sz w:val="20"/>
                <w:szCs w:val="20"/>
                <w:lang w:val="en-GB" w:eastAsia="en-GB"/>
              </w:rPr>
              <w:t>Capacity to anticipate problems and to recognise when to involve other parties at the appropriate time and level.</w:t>
            </w:r>
          </w:p>
          <w:p w14:paraId="7889998F" w14:textId="32657479" w:rsidR="00196FBE" w:rsidRPr="00F7585D" w:rsidRDefault="00196FBE" w:rsidP="00196FBE">
            <w:pPr>
              <w:numPr>
                <w:ilvl w:val="0"/>
                <w:numId w:val="8"/>
              </w:numPr>
              <w:spacing w:after="0" w:line="240" w:lineRule="auto"/>
              <w:jc w:val="both"/>
              <w:rPr>
                <w:rFonts w:eastAsia="Times New Roman" w:cstheme="minorHAnsi"/>
                <w:sz w:val="20"/>
                <w:szCs w:val="20"/>
                <w:lang w:val="en-GB" w:eastAsia="en-GB"/>
              </w:rPr>
            </w:pPr>
            <w:r w:rsidRPr="00F7585D">
              <w:rPr>
                <w:rFonts w:eastAsia="Times New Roman" w:cstheme="minorHAnsi"/>
                <w:sz w:val="20"/>
                <w:szCs w:val="20"/>
                <w:lang w:val="en-GB" w:eastAsia="en-GB"/>
              </w:rPr>
              <w:t>Uses evidence to make improvements and seeks out innovations.</w:t>
            </w:r>
          </w:p>
          <w:p w14:paraId="793219CC" w14:textId="60BE6862" w:rsidR="004676AB" w:rsidRPr="00F7585D" w:rsidRDefault="004676AB" w:rsidP="00196FBE">
            <w:pPr>
              <w:numPr>
                <w:ilvl w:val="0"/>
                <w:numId w:val="8"/>
              </w:numPr>
              <w:spacing w:after="0" w:line="240" w:lineRule="auto"/>
              <w:jc w:val="both"/>
              <w:rPr>
                <w:rFonts w:eastAsia="Times New Roman" w:cstheme="minorHAnsi"/>
                <w:sz w:val="20"/>
                <w:szCs w:val="20"/>
                <w:lang w:val="en-GB" w:eastAsia="en-GB"/>
              </w:rPr>
            </w:pPr>
            <w:r w:rsidRPr="00F7585D">
              <w:rPr>
                <w:rFonts w:eastAsia="Times New Roman" w:cstheme="minorHAnsi"/>
                <w:sz w:val="20"/>
                <w:szCs w:val="20"/>
                <w:lang w:val="en-GB" w:eastAsia="en-GB"/>
              </w:rPr>
              <w:t>Adequately identifies, manages and reports on risk within area of responsibility</w:t>
            </w:r>
            <w:r w:rsidR="00761E31" w:rsidRPr="00F7585D">
              <w:rPr>
                <w:rFonts w:eastAsia="Times New Roman" w:cstheme="minorHAnsi"/>
                <w:sz w:val="20"/>
                <w:szCs w:val="20"/>
                <w:lang w:val="en-GB" w:eastAsia="en-GB"/>
              </w:rPr>
              <w:t>.</w:t>
            </w:r>
          </w:p>
          <w:p w14:paraId="3076E5D6" w14:textId="391C5DDC" w:rsidR="007A2E19" w:rsidRPr="00F7585D" w:rsidRDefault="007A2E19" w:rsidP="00196FBE">
            <w:pPr>
              <w:spacing w:after="0" w:line="240" w:lineRule="auto"/>
              <w:jc w:val="both"/>
              <w:rPr>
                <w:rFonts w:eastAsia="Times New Roman" w:cstheme="minorHAnsi"/>
                <w:b/>
                <w:sz w:val="20"/>
                <w:szCs w:val="20"/>
                <w:lang w:val="en-GB" w:eastAsia="en-GB"/>
              </w:rPr>
            </w:pPr>
          </w:p>
          <w:p w14:paraId="4768F28D" w14:textId="77777777" w:rsidR="00196FBE" w:rsidRPr="00F7585D" w:rsidRDefault="00196FBE" w:rsidP="00196FBE">
            <w:pPr>
              <w:spacing w:after="0" w:line="240" w:lineRule="auto"/>
              <w:jc w:val="both"/>
              <w:rPr>
                <w:rFonts w:eastAsia="Times New Roman" w:cstheme="minorHAnsi"/>
                <w:b/>
                <w:sz w:val="20"/>
                <w:szCs w:val="20"/>
                <w:lang w:eastAsia="en-GB"/>
              </w:rPr>
            </w:pPr>
            <w:r w:rsidRPr="00F7585D">
              <w:rPr>
                <w:rFonts w:eastAsia="Times New Roman" w:cstheme="minorHAnsi"/>
                <w:b/>
                <w:sz w:val="20"/>
                <w:szCs w:val="20"/>
                <w:lang w:eastAsia="en-GB"/>
              </w:rPr>
              <w:t>Working with and through others</w:t>
            </w:r>
          </w:p>
          <w:p w14:paraId="202DDC5F" w14:textId="77777777" w:rsidR="00196FBE" w:rsidRPr="00F7585D" w:rsidRDefault="00196FBE" w:rsidP="00196FBE">
            <w:pPr>
              <w:spacing w:after="0" w:line="240" w:lineRule="auto"/>
              <w:jc w:val="both"/>
              <w:rPr>
                <w:rFonts w:eastAsia="Times New Roman" w:cstheme="minorHAnsi"/>
                <w:b/>
                <w:sz w:val="20"/>
                <w:szCs w:val="20"/>
                <w:lang w:eastAsia="en-GB"/>
              </w:rPr>
            </w:pPr>
          </w:p>
          <w:p w14:paraId="1A6BF77D" w14:textId="77777777" w:rsidR="00196FBE" w:rsidRPr="00F7585D" w:rsidRDefault="00196FBE" w:rsidP="00196FBE">
            <w:pPr>
              <w:spacing w:after="0" w:line="240" w:lineRule="auto"/>
              <w:jc w:val="both"/>
              <w:rPr>
                <w:rFonts w:eastAsia="Times New Roman" w:cstheme="minorHAnsi"/>
                <w:i/>
                <w:sz w:val="20"/>
                <w:szCs w:val="20"/>
                <w:lang w:eastAsia="en-GB"/>
              </w:rPr>
            </w:pPr>
            <w:r w:rsidRPr="00F7585D">
              <w:rPr>
                <w:rFonts w:eastAsia="Times New Roman" w:cstheme="minorHAnsi"/>
                <w:i/>
                <w:sz w:val="20"/>
                <w:szCs w:val="20"/>
                <w:lang w:eastAsia="en-GB"/>
              </w:rPr>
              <w:t>Demonstrates:</w:t>
            </w:r>
          </w:p>
          <w:p w14:paraId="3B023B1F" w14:textId="77777777" w:rsidR="00196FBE" w:rsidRPr="00F7585D" w:rsidRDefault="00196FBE" w:rsidP="00196FBE">
            <w:pPr>
              <w:numPr>
                <w:ilvl w:val="0"/>
                <w:numId w:val="9"/>
              </w:numPr>
              <w:spacing w:after="0" w:line="240" w:lineRule="auto"/>
              <w:jc w:val="both"/>
              <w:rPr>
                <w:rFonts w:eastAsia="Times New Roman" w:cstheme="minorHAnsi"/>
                <w:sz w:val="20"/>
                <w:szCs w:val="20"/>
                <w:lang w:eastAsia="en-GB"/>
              </w:rPr>
            </w:pPr>
            <w:r w:rsidRPr="00F7585D">
              <w:rPr>
                <w:rFonts w:eastAsia="Times New Roman" w:cstheme="minorHAnsi"/>
                <w:sz w:val="20"/>
                <w:szCs w:val="20"/>
                <w:lang w:eastAsia="en-GB"/>
              </w:rPr>
              <w:t>An ability to influence and negotiate effectively in furthering the objectives of the role.</w:t>
            </w:r>
          </w:p>
          <w:p w14:paraId="5FA2DD64" w14:textId="77777777" w:rsidR="00196FBE" w:rsidRPr="00F7585D" w:rsidRDefault="00196FBE" w:rsidP="00196FBE">
            <w:pPr>
              <w:numPr>
                <w:ilvl w:val="0"/>
                <w:numId w:val="9"/>
              </w:numPr>
              <w:spacing w:after="0" w:line="240" w:lineRule="auto"/>
              <w:jc w:val="both"/>
              <w:rPr>
                <w:rFonts w:eastAsia="Times New Roman" w:cstheme="minorHAnsi"/>
                <w:sz w:val="20"/>
                <w:szCs w:val="20"/>
                <w:lang w:val="en-GB" w:eastAsia="en-GB"/>
              </w:rPr>
            </w:pPr>
            <w:r w:rsidRPr="00F7585D">
              <w:rPr>
                <w:rFonts w:eastAsia="Times New Roman" w:cstheme="minorHAnsi"/>
                <w:sz w:val="20"/>
                <w:szCs w:val="20"/>
                <w:lang w:eastAsia="en-GB"/>
              </w:rPr>
              <w:t>An ability to build excellent collaborative networks and a track record of building and maintaining key internal and external relationships in furtherance of organisational goals.</w:t>
            </w:r>
          </w:p>
          <w:p w14:paraId="061429F6" w14:textId="77777777" w:rsidR="00196FBE" w:rsidRPr="00F7585D" w:rsidRDefault="00196FBE" w:rsidP="00196FBE">
            <w:pPr>
              <w:numPr>
                <w:ilvl w:val="0"/>
                <w:numId w:val="9"/>
              </w:numPr>
              <w:spacing w:after="0" w:line="240" w:lineRule="auto"/>
              <w:jc w:val="both"/>
              <w:rPr>
                <w:rFonts w:eastAsia="Times New Roman" w:cstheme="minorHAnsi"/>
                <w:sz w:val="20"/>
                <w:szCs w:val="20"/>
                <w:lang w:val="en-GB" w:eastAsia="en-GB"/>
              </w:rPr>
            </w:pPr>
            <w:r w:rsidRPr="00F7585D">
              <w:rPr>
                <w:rFonts w:eastAsia="Times New Roman" w:cstheme="minorHAnsi"/>
                <w:sz w:val="20"/>
                <w:szCs w:val="20"/>
                <w:lang w:eastAsia="en-GB"/>
              </w:rPr>
              <w:t>Highly developed communication skills, which include an ability to convey clinical priorities and complex messages to colleagues, various stakeholders, media and interest groups.</w:t>
            </w:r>
          </w:p>
          <w:p w14:paraId="23DA735A" w14:textId="6CD41559" w:rsidR="00196FBE" w:rsidRPr="00F7585D" w:rsidRDefault="00196FBE" w:rsidP="00196FBE">
            <w:pPr>
              <w:ind w:left="678"/>
              <w:jc w:val="both"/>
              <w:rPr>
                <w:rFonts w:cstheme="minorHAnsi"/>
                <w:iCs/>
                <w:sz w:val="20"/>
                <w:szCs w:val="20"/>
                <w:lang w:val="en-GB"/>
              </w:rPr>
            </w:pPr>
          </w:p>
        </w:tc>
      </w:tr>
      <w:tr w:rsidR="00196FBE" w:rsidRPr="00F7585D" w14:paraId="27AEF547" w14:textId="77777777" w:rsidTr="009B4DB7">
        <w:trPr>
          <w:jc w:val="center"/>
        </w:trPr>
        <w:tc>
          <w:tcPr>
            <w:tcW w:w="2263" w:type="dxa"/>
          </w:tcPr>
          <w:p w14:paraId="165508C8" w14:textId="22467A79" w:rsidR="00196FBE" w:rsidRPr="00F7585D" w:rsidRDefault="004676AB" w:rsidP="00196FBE">
            <w:pPr>
              <w:rPr>
                <w:rFonts w:cstheme="minorHAnsi"/>
                <w:b/>
                <w:bCs/>
                <w:sz w:val="20"/>
                <w:szCs w:val="20"/>
                <w:lang w:val="en-GB"/>
              </w:rPr>
            </w:pPr>
            <w:r w:rsidRPr="00F7585D">
              <w:rPr>
                <w:rFonts w:cstheme="minorHAnsi"/>
                <w:b/>
                <w:bCs/>
                <w:sz w:val="20"/>
                <w:szCs w:val="20"/>
                <w:lang w:val="en-GB"/>
              </w:rPr>
              <w:lastRenderedPageBreak/>
              <w:t xml:space="preserve">Campaign </w:t>
            </w:r>
            <w:r w:rsidR="00196FBE" w:rsidRPr="00F7585D">
              <w:rPr>
                <w:rFonts w:cstheme="minorHAnsi"/>
                <w:b/>
                <w:bCs/>
                <w:sz w:val="20"/>
                <w:szCs w:val="20"/>
                <w:lang w:val="en-GB"/>
              </w:rPr>
              <w:t>Specific Selection Process</w:t>
            </w:r>
          </w:p>
          <w:p w14:paraId="573E9DCC" w14:textId="77777777" w:rsidR="00196FBE" w:rsidRPr="00F7585D" w:rsidRDefault="00196FBE" w:rsidP="00196FBE">
            <w:pPr>
              <w:rPr>
                <w:rFonts w:cstheme="minorHAnsi"/>
                <w:b/>
                <w:bCs/>
                <w:sz w:val="20"/>
                <w:szCs w:val="20"/>
                <w:lang w:val="en-GB"/>
              </w:rPr>
            </w:pPr>
          </w:p>
          <w:p w14:paraId="18387D58" w14:textId="407BAFFA" w:rsidR="00196FBE" w:rsidRPr="00F7585D" w:rsidRDefault="00196FBE" w:rsidP="00196FBE">
            <w:pPr>
              <w:rPr>
                <w:rFonts w:cstheme="minorHAnsi"/>
                <w:b/>
                <w:iCs/>
                <w:sz w:val="20"/>
                <w:szCs w:val="20"/>
                <w:lang w:val="en-GB"/>
              </w:rPr>
            </w:pPr>
            <w:r w:rsidRPr="00F7585D">
              <w:rPr>
                <w:rFonts w:cstheme="minorHAnsi"/>
                <w:b/>
                <w:iCs/>
                <w:sz w:val="20"/>
                <w:szCs w:val="20"/>
                <w:lang w:val="en-GB"/>
              </w:rPr>
              <w:t>Ranking, Shortlisting &amp; Interview</w:t>
            </w:r>
          </w:p>
        </w:tc>
        <w:tc>
          <w:tcPr>
            <w:tcW w:w="7997" w:type="dxa"/>
          </w:tcPr>
          <w:p w14:paraId="15666174" w14:textId="1A7A03B0" w:rsidR="00761E31" w:rsidRPr="00F7585D" w:rsidRDefault="00196FBE" w:rsidP="00196FBE">
            <w:pPr>
              <w:jc w:val="both"/>
              <w:rPr>
                <w:rFonts w:cstheme="minorHAnsi"/>
                <w:bCs/>
                <w:iCs/>
                <w:sz w:val="20"/>
                <w:szCs w:val="20"/>
              </w:rPr>
            </w:pPr>
            <w:r w:rsidRPr="00F7585D">
              <w:rPr>
                <w:rFonts w:cstheme="minorHAnsi"/>
                <w:bCs/>
                <w:iCs/>
                <w:sz w:val="20"/>
                <w:szCs w:val="20"/>
              </w:rPr>
              <w:t xml:space="preserve">Applications should be made by CV, together with a brief statement clearly indicating your relevant experience by email to </w:t>
            </w:r>
            <w:hyperlink r:id="rId16" w:history="1">
              <w:r w:rsidR="00BE6B30" w:rsidRPr="00F7585D">
                <w:rPr>
                  <w:rStyle w:val="Hyperlink"/>
                  <w:rFonts w:cstheme="minorHAnsi"/>
                  <w:b/>
                  <w:bCs/>
                  <w:iCs/>
                  <w:sz w:val="20"/>
                  <w:szCs w:val="20"/>
                </w:rPr>
                <w:t>ncaglmentalhealth@hse.ie</w:t>
              </w:r>
            </w:hyperlink>
            <w:r w:rsidR="00BE6B30" w:rsidRPr="00F7585D">
              <w:rPr>
                <w:rFonts w:cstheme="minorHAnsi"/>
                <w:b/>
                <w:bCs/>
                <w:iCs/>
                <w:sz w:val="20"/>
                <w:szCs w:val="20"/>
              </w:rPr>
              <w:t xml:space="preserve"> </w:t>
            </w:r>
            <w:r w:rsidR="00761E31" w:rsidRPr="00F7585D">
              <w:rPr>
                <w:rFonts w:cstheme="minorHAnsi"/>
                <w:b/>
                <w:bCs/>
                <w:iCs/>
                <w:sz w:val="20"/>
                <w:szCs w:val="20"/>
              </w:rPr>
              <w:t xml:space="preserve"> </w:t>
            </w:r>
            <w:r w:rsidRPr="00F7585D">
              <w:rPr>
                <w:rFonts w:cstheme="minorHAnsi"/>
                <w:bCs/>
                <w:iCs/>
                <w:sz w:val="20"/>
                <w:szCs w:val="20"/>
              </w:rPr>
              <w:t>stating “</w:t>
            </w:r>
            <w:r w:rsidR="00E06597" w:rsidRPr="00F7585D">
              <w:rPr>
                <w:rFonts w:cstheme="minorHAnsi"/>
                <w:b/>
                <w:bCs/>
                <w:iCs/>
                <w:sz w:val="20"/>
                <w:szCs w:val="20"/>
              </w:rPr>
              <w:t>0.</w:t>
            </w:r>
            <w:r w:rsidR="008B4522" w:rsidRPr="00F7585D">
              <w:rPr>
                <w:rFonts w:cstheme="minorHAnsi"/>
                <w:b/>
                <w:bCs/>
                <w:iCs/>
                <w:sz w:val="20"/>
                <w:szCs w:val="20"/>
              </w:rPr>
              <w:t>4</w:t>
            </w:r>
            <w:r w:rsidRPr="00F7585D">
              <w:rPr>
                <w:rFonts w:cstheme="minorHAnsi"/>
                <w:b/>
                <w:bCs/>
                <w:iCs/>
                <w:sz w:val="20"/>
                <w:szCs w:val="20"/>
              </w:rPr>
              <w:t xml:space="preserve"> WTE Clinical Lead | </w:t>
            </w:r>
            <w:r w:rsidR="0095316C" w:rsidRPr="00F7585D">
              <w:rPr>
                <w:rFonts w:cstheme="minorHAnsi"/>
                <w:b/>
                <w:bCs/>
                <w:iCs/>
                <w:sz w:val="20"/>
                <w:szCs w:val="20"/>
              </w:rPr>
              <w:t>Nat</w:t>
            </w:r>
            <w:r w:rsidR="00BE6B30" w:rsidRPr="00F7585D">
              <w:rPr>
                <w:rFonts w:cstheme="minorHAnsi"/>
                <w:b/>
                <w:bCs/>
                <w:iCs/>
                <w:sz w:val="20"/>
                <w:szCs w:val="20"/>
              </w:rPr>
              <w:t>ional Clinical Programme Eating Disorders</w:t>
            </w:r>
            <w:r w:rsidR="0095316C" w:rsidRPr="00F7585D">
              <w:rPr>
                <w:rFonts w:cstheme="minorHAnsi"/>
                <w:b/>
                <w:bCs/>
                <w:iCs/>
                <w:sz w:val="20"/>
                <w:szCs w:val="20"/>
              </w:rPr>
              <w:t>”</w:t>
            </w:r>
            <w:r w:rsidRPr="00F7585D">
              <w:rPr>
                <w:rFonts w:cstheme="minorHAnsi"/>
                <w:b/>
                <w:bCs/>
                <w:iCs/>
                <w:sz w:val="20"/>
                <w:szCs w:val="20"/>
              </w:rPr>
              <w:t xml:space="preserve"> </w:t>
            </w:r>
            <w:r w:rsidRPr="00F7585D">
              <w:rPr>
                <w:rFonts w:cstheme="minorHAnsi"/>
                <w:bCs/>
                <w:iCs/>
                <w:sz w:val="20"/>
                <w:szCs w:val="20"/>
              </w:rPr>
              <w:t>in the subject matter.</w:t>
            </w:r>
          </w:p>
          <w:p w14:paraId="57F44244" w14:textId="77777777" w:rsidR="00196FBE" w:rsidRPr="00F7585D" w:rsidRDefault="00196FBE" w:rsidP="00196FBE">
            <w:pPr>
              <w:jc w:val="both"/>
              <w:rPr>
                <w:rFonts w:cstheme="minorHAnsi"/>
                <w:sz w:val="20"/>
                <w:szCs w:val="20"/>
                <w:lang w:val="en-GB"/>
              </w:rPr>
            </w:pPr>
            <w:r w:rsidRPr="00F7585D">
              <w:rPr>
                <w:rFonts w:cstheme="minorHAnsi"/>
                <w:sz w:val="20"/>
                <w:szCs w:val="20"/>
                <w:lang w:val="en-GB"/>
              </w:rPr>
              <w:t>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w:t>
            </w:r>
          </w:p>
          <w:p w14:paraId="00A34CFB" w14:textId="1BEF0C22" w:rsidR="00196FBE" w:rsidRPr="00F7585D" w:rsidRDefault="00196FBE" w:rsidP="00196FBE">
            <w:pPr>
              <w:jc w:val="both"/>
              <w:rPr>
                <w:rFonts w:cstheme="minorHAnsi"/>
                <w:sz w:val="20"/>
                <w:szCs w:val="20"/>
              </w:rPr>
            </w:pPr>
            <w:r w:rsidRPr="00F7585D">
              <w:rPr>
                <w:rFonts w:cstheme="minorHAnsi"/>
                <w:sz w:val="20"/>
                <w:szCs w:val="20"/>
                <w:u w:val="single"/>
              </w:rPr>
              <w:t>Failure to include information regarding these requirements may result in you not being called forward to the next stage of the recruitment process.</w:t>
            </w:r>
          </w:p>
          <w:p w14:paraId="1C69F37E" w14:textId="71552238" w:rsidR="00196FBE" w:rsidRPr="00F7585D" w:rsidRDefault="00196FBE">
            <w:pPr>
              <w:jc w:val="both"/>
              <w:rPr>
                <w:rFonts w:cstheme="minorHAnsi"/>
                <w:iCs/>
                <w:sz w:val="20"/>
                <w:szCs w:val="20"/>
                <w:lang w:val="en-GB"/>
              </w:rPr>
            </w:pPr>
            <w:r w:rsidRPr="00F7585D">
              <w:rPr>
                <w:rFonts w:cstheme="minorHAnsi"/>
                <w:b/>
                <w:sz w:val="20"/>
                <w:szCs w:val="20"/>
              </w:rPr>
              <w:t xml:space="preserve">This position is being filled based on a reassignment/secondment; therefore, </w:t>
            </w:r>
            <w:r w:rsidR="00881232" w:rsidRPr="00F7585D">
              <w:rPr>
                <w:rFonts w:cstheme="minorHAnsi"/>
                <w:b/>
                <w:sz w:val="20"/>
                <w:szCs w:val="20"/>
              </w:rPr>
              <w:t xml:space="preserve">a </w:t>
            </w:r>
            <w:r w:rsidRPr="00F7585D">
              <w:rPr>
                <w:rFonts w:cstheme="minorHAnsi"/>
                <w:b/>
                <w:sz w:val="20"/>
                <w:szCs w:val="20"/>
              </w:rPr>
              <w:t xml:space="preserve">candidate selected through this process </w:t>
            </w:r>
            <w:r w:rsidR="00881232" w:rsidRPr="00F7585D">
              <w:rPr>
                <w:rFonts w:cstheme="minorHAnsi"/>
                <w:b/>
                <w:sz w:val="20"/>
                <w:szCs w:val="20"/>
              </w:rPr>
              <w:t>requires</w:t>
            </w:r>
            <w:r w:rsidRPr="00F7585D">
              <w:rPr>
                <w:rFonts w:cstheme="minorHAnsi"/>
                <w:b/>
                <w:sz w:val="20"/>
                <w:szCs w:val="20"/>
              </w:rPr>
              <w:t xml:space="preserve"> </w:t>
            </w:r>
            <w:r w:rsidR="00881232" w:rsidRPr="00F7585D">
              <w:rPr>
                <w:rFonts w:cstheme="minorHAnsi"/>
                <w:b/>
                <w:sz w:val="20"/>
                <w:szCs w:val="20"/>
              </w:rPr>
              <w:t xml:space="preserve">line manager </w:t>
            </w:r>
            <w:r w:rsidRPr="00F7585D">
              <w:rPr>
                <w:rFonts w:cstheme="minorHAnsi"/>
                <w:b/>
                <w:sz w:val="20"/>
                <w:szCs w:val="20"/>
              </w:rPr>
              <w:t xml:space="preserve">support for their release from their </w:t>
            </w:r>
            <w:r w:rsidR="00881232" w:rsidRPr="00F7585D">
              <w:rPr>
                <w:rFonts w:cstheme="minorHAnsi"/>
                <w:b/>
                <w:sz w:val="20"/>
                <w:szCs w:val="20"/>
              </w:rPr>
              <w:t xml:space="preserve">substantive </w:t>
            </w:r>
            <w:r w:rsidRPr="00F7585D">
              <w:rPr>
                <w:rFonts w:cstheme="minorHAnsi"/>
                <w:b/>
                <w:sz w:val="20"/>
                <w:szCs w:val="20"/>
              </w:rPr>
              <w:t>position</w:t>
            </w:r>
            <w:r w:rsidR="00881232" w:rsidRPr="00F7585D">
              <w:rPr>
                <w:rFonts w:cstheme="minorHAnsi"/>
                <w:b/>
                <w:sz w:val="20"/>
                <w:szCs w:val="20"/>
              </w:rPr>
              <w:t xml:space="preserve">.  </w:t>
            </w:r>
          </w:p>
        </w:tc>
      </w:tr>
      <w:tr w:rsidR="009F66DB" w:rsidRPr="00F7585D" w14:paraId="178B34B5" w14:textId="77777777" w:rsidTr="009B4DB7">
        <w:trPr>
          <w:jc w:val="center"/>
        </w:trPr>
        <w:tc>
          <w:tcPr>
            <w:tcW w:w="2263" w:type="dxa"/>
          </w:tcPr>
          <w:p w14:paraId="0144DF7F" w14:textId="77777777" w:rsidR="009F66DB" w:rsidRPr="00F7585D" w:rsidRDefault="009F66DB" w:rsidP="009F66DB">
            <w:pPr>
              <w:rPr>
                <w:rFonts w:cstheme="minorHAnsi"/>
                <w:b/>
                <w:bCs/>
                <w:sz w:val="20"/>
                <w:szCs w:val="20"/>
              </w:rPr>
            </w:pPr>
            <w:r w:rsidRPr="00F7585D">
              <w:rPr>
                <w:rFonts w:cstheme="minorHAnsi"/>
                <w:b/>
                <w:bCs/>
                <w:sz w:val="20"/>
                <w:szCs w:val="20"/>
              </w:rPr>
              <w:t xml:space="preserve">Diversity, Equality and Inclusion </w:t>
            </w:r>
          </w:p>
          <w:p w14:paraId="4DE87961" w14:textId="77777777" w:rsidR="009F66DB" w:rsidRPr="00F7585D" w:rsidRDefault="009F66DB" w:rsidP="00196FBE">
            <w:pPr>
              <w:rPr>
                <w:rFonts w:cstheme="minorHAnsi"/>
                <w:b/>
                <w:bCs/>
                <w:sz w:val="20"/>
                <w:szCs w:val="20"/>
                <w:lang w:val="en-GB"/>
              </w:rPr>
            </w:pPr>
          </w:p>
        </w:tc>
        <w:tc>
          <w:tcPr>
            <w:tcW w:w="7997" w:type="dxa"/>
          </w:tcPr>
          <w:p w14:paraId="5EE97D5D" w14:textId="77777777" w:rsidR="009F66DB" w:rsidRPr="00F7585D" w:rsidRDefault="009F66DB" w:rsidP="009F66DB">
            <w:pPr>
              <w:rPr>
                <w:rFonts w:cstheme="minorHAnsi"/>
                <w:iCs/>
                <w:sz w:val="20"/>
                <w:szCs w:val="20"/>
              </w:rPr>
            </w:pPr>
            <w:r w:rsidRPr="00F7585D">
              <w:rPr>
                <w:rFonts w:cstheme="minorHAnsi"/>
                <w:iCs/>
                <w:sz w:val="20"/>
                <w:szCs w:val="20"/>
              </w:rPr>
              <w:t>The HSE is an equal opportunities employer.</w:t>
            </w:r>
          </w:p>
          <w:p w14:paraId="3E7B4F8C" w14:textId="77777777" w:rsidR="009F66DB" w:rsidRPr="00F7585D" w:rsidRDefault="009F66DB" w:rsidP="009F66DB">
            <w:pPr>
              <w:rPr>
                <w:rFonts w:cstheme="minorHAnsi"/>
                <w:color w:val="000000"/>
                <w:sz w:val="20"/>
                <w:szCs w:val="20"/>
                <w:shd w:val="clear" w:color="auto" w:fill="FFFFFF"/>
              </w:rPr>
            </w:pPr>
            <w:r w:rsidRPr="00F7585D">
              <w:rPr>
                <w:rFonts w:cstheme="minorHAnsi"/>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BA2EA54" w14:textId="77777777" w:rsidR="009F66DB" w:rsidRPr="00F7585D" w:rsidRDefault="009F66DB" w:rsidP="009F66DB">
            <w:pPr>
              <w:rPr>
                <w:rFonts w:cstheme="minorHAnsi"/>
                <w:color w:val="000000"/>
                <w:sz w:val="20"/>
                <w:szCs w:val="20"/>
                <w:shd w:val="clear" w:color="auto" w:fill="FFFFFF"/>
              </w:rPr>
            </w:pPr>
            <w:r w:rsidRPr="00F7585D">
              <w:rPr>
                <w:rFonts w:cstheme="minorHAnsi"/>
                <w:color w:val="000000"/>
                <w:sz w:val="20"/>
                <w:szCs w:val="2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08F1F15" w14:textId="77777777" w:rsidR="00F7585D" w:rsidRPr="00F7585D" w:rsidRDefault="00F7585D" w:rsidP="00F7585D">
            <w:pPr>
              <w:spacing w:after="0" w:line="240" w:lineRule="auto"/>
              <w:rPr>
                <w:rFonts w:eastAsia="Times New Roman" w:cstheme="minorHAnsi"/>
                <w:color w:val="000000"/>
                <w:sz w:val="20"/>
                <w:szCs w:val="20"/>
                <w:shd w:val="clear" w:color="auto" w:fill="FFFFFF"/>
                <w:lang w:val="en-GB" w:eastAsia="en-GB"/>
              </w:rPr>
            </w:pPr>
            <w:r w:rsidRPr="00F7585D">
              <w:rPr>
                <w:rFonts w:eastAsia="Times New Roman" w:cstheme="minorHAnsi"/>
                <w:color w:val="000000"/>
                <w:sz w:val="20"/>
                <w:szCs w:val="20"/>
                <w:shd w:val="clear" w:color="auto" w:fill="FFFFFF"/>
                <w:lang w:val="en-GB" w:eastAsia="en-GB"/>
              </w:rPr>
              <w:t xml:space="preserve">The HSE welcomes people with diverse backgrounds and offers a range of supports and resources to staff, such as those who require a reasonable accommodation at work because of a disability or long-term health condition. </w:t>
            </w:r>
          </w:p>
          <w:p w14:paraId="0DA81D9B" w14:textId="77777777" w:rsidR="00F7585D" w:rsidRPr="00F7585D" w:rsidRDefault="00F7585D" w:rsidP="00F7585D">
            <w:pPr>
              <w:spacing w:after="0" w:line="240" w:lineRule="auto"/>
              <w:rPr>
                <w:rFonts w:eastAsia="Times New Roman" w:cstheme="minorHAnsi"/>
                <w:color w:val="000000"/>
                <w:sz w:val="20"/>
                <w:szCs w:val="20"/>
                <w:shd w:val="clear" w:color="auto" w:fill="FFFFFF"/>
                <w:lang w:val="en-GB" w:eastAsia="en-GB"/>
              </w:rPr>
            </w:pPr>
          </w:p>
          <w:p w14:paraId="43DEBFC8" w14:textId="77777777" w:rsidR="00F7585D" w:rsidRDefault="00F7585D" w:rsidP="0012202F">
            <w:pPr>
              <w:spacing w:after="0" w:line="240" w:lineRule="auto"/>
              <w:rPr>
                <w:rFonts w:eastAsia="Times New Roman" w:cstheme="minorHAnsi"/>
                <w:sz w:val="20"/>
                <w:szCs w:val="20"/>
                <w:lang w:val="en-GB" w:eastAsia="en-GB"/>
              </w:rPr>
            </w:pPr>
            <w:r w:rsidRPr="00F7585D">
              <w:rPr>
                <w:rFonts w:eastAsia="Times New Roman" w:cstheme="minorHAnsi"/>
                <w:sz w:val="20"/>
                <w:szCs w:val="20"/>
                <w:lang w:val="en-GB" w:eastAsia="en-GB"/>
              </w:rPr>
              <w:t xml:space="preserve">Read more about the HSE’s commitment to </w:t>
            </w:r>
            <w:hyperlink r:id="rId17" w:history="1">
              <w:r w:rsidRPr="00F7585D">
                <w:rPr>
                  <w:rFonts w:eastAsia="Times New Roman" w:cstheme="minorHAnsi"/>
                  <w:color w:val="0000FF"/>
                  <w:sz w:val="20"/>
                  <w:szCs w:val="20"/>
                  <w:u w:val="single"/>
                  <w:lang w:val="en-GB" w:eastAsia="en-GB"/>
                </w:rPr>
                <w:t>Diversity, Equality and Inclusion</w:t>
              </w:r>
            </w:hyperlink>
            <w:r w:rsidRPr="00F7585D">
              <w:rPr>
                <w:rFonts w:eastAsia="Times New Roman" w:cstheme="minorHAnsi"/>
                <w:sz w:val="20"/>
                <w:szCs w:val="20"/>
                <w:lang w:val="en-GB" w:eastAsia="en-GB"/>
              </w:rPr>
              <w:t xml:space="preserve"> </w:t>
            </w:r>
          </w:p>
          <w:p w14:paraId="6A855142" w14:textId="57286605" w:rsidR="0012202F" w:rsidRPr="0012202F" w:rsidDel="00F248CD" w:rsidRDefault="0012202F" w:rsidP="0012202F">
            <w:pPr>
              <w:spacing w:after="0" w:line="240" w:lineRule="auto"/>
              <w:rPr>
                <w:rFonts w:eastAsia="Times New Roman" w:cstheme="minorHAnsi"/>
                <w:sz w:val="20"/>
                <w:szCs w:val="20"/>
                <w:lang w:val="en-GB" w:eastAsia="en-GB"/>
              </w:rPr>
            </w:pPr>
          </w:p>
        </w:tc>
      </w:tr>
      <w:tr w:rsidR="00196FBE" w:rsidRPr="00F7585D" w14:paraId="24798E4A" w14:textId="77777777" w:rsidTr="009B4DB7">
        <w:trPr>
          <w:jc w:val="center"/>
        </w:trPr>
        <w:tc>
          <w:tcPr>
            <w:tcW w:w="2263" w:type="dxa"/>
          </w:tcPr>
          <w:p w14:paraId="7E0469B9" w14:textId="77777777" w:rsidR="00196FBE" w:rsidRPr="00F7585D" w:rsidRDefault="00196FBE" w:rsidP="00196FBE">
            <w:pPr>
              <w:rPr>
                <w:rFonts w:cstheme="minorHAnsi"/>
                <w:b/>
                <w:bCs/>
                <w:sz w:val="20"/>
                <w:szCs w:val="20"/>
                <w:lang w:val="en-GB"/>
              </w:rPr>
            </w:pPr>
            <w:r w:rsidRPr="00F7585D">
              <w:rPr>
                <w:rFonts w:cstheme="minorHAnsi"/>
                <w:b/>
                <w:bCs/>
                <w:sz w:val="20"/>
                <w:szCs w:val="20"/>
                <w:lang w:val="en-GB"/>
              </w:rPr>
              <w:lastRenderedPageBreak/>
              <w:t>Code of Practice</w:t>
            </w:r>
          </w:p>
        </w:tc>
        <w:tc>
          <w:tcPr>
            <w:tcW w:w="7997" w:type="dxa"/>
          </w:tcPr>
          <w:p w14:paraId="2E08ECB5" w14:textId="3386D85A" w:rsidR="00F248CD" w:rsidRPr="00F7585D" w:rsidRDefault="00F248CD" w:rsidP="00F248CD">
            <w:pPr>
              <w:rPr>
                <w:rFonts w:cstheme="minorHAnsi"/>
                <w:sz w:val="20"/>
                <w:szCs w:val="20"/>
              </w:rPr>
            </w:pPr>
            <w:r w:rsidRPr="00F7585D">
              <w:rPr>
                <w:rFonts w:cstheme="minorHAnsi"/>
                <w:sz w:val="20"/>
                <w:szCs w:val="20"/>
              </w:rPr>
              <w:t>The Health Service Executive</w:t>
            </w:r>
            <w:r w:rsidRPr="00F7585D">
              <w:rPr>
                <w:rFonts w:cstheme="minorHAnsi"/>
                <w:color w:val="FF0000"/>
                <w:sz w:val="20"/>
                <w:szCs w:val="20"/>
              </w:rPr>
              <w:t xml:space="preserve"> </w:t>
            </w:r>
            <w:r w:rsidRPr="00F7585D">
              <w:rPr>
                <w:rFonts w:cstheme="minorHAnsi"/>
                <w:sz w:val="20"/>
                <w:szCs w:val="20"/>
              </w:rPr>
              <w:t>will run this campaign in compliance with the Code of Practice prepared by the Commission for Public Service Appointments (CPSA).</w:t>
            </w:r>
          </w:p>
          <w:p w14:paraId="345596FD" w14:textId="0F1671F1" w:rsidR="00F248CD" w:rsidRPr="00F7585D" w:rsidRDefault="00F248CD" w:rsidP="00F248CD">
            <w:pPr>
              <w:shd w:val="clear" w:color="auto" w:fill="FFFFFF"/>
              <w:spacing w:line="276" w:lineRule="auto"/>
              <w:rPr>
                <w:rFonts w:cstheme="minorHAnsi"/>
                <w:color w:val="333333"/>
                <w:sz w:val="20"/>
                <w:szCs w:val="20"/>
                <w:lang w:eastAsia="en-IE"/>
              </w:rPr>
            </w:pPr>
            <w:r w:rsidRPr="00F7585D">
              <w:rPr>
                <w:rFonts w:cstheme="minorHAnsi"/>
                <w:sz w:val="20"/>
                <w:szCs w:val="20"/>
              </w:rPr>
              <w:t xml:space="preserve">The CPSA is responsible for </w:t>
            </w:r>
            <w:r w:rsidRPr="00F7585D">
              <w:rPr>
                <w:rFonts w:cstheme="minorHAnsi"/>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B2E90E5" w14:textId="38044D23" w:rsidR="00196FBE" w:rsidRPr="00F7585D" w:rsidRDefault="00F248CD" w:rsidP="00F248CD">
            <w:pPr>
              <w:rPr>
                <w:rFonts w:cstheme="minorHAnsi"/>
                <w:sz w:val="20"/>
                <w:szCs w:val="20"/>
              </w:rPr>
            </w:pPr>
            <w:r w:rsidRPr="00F7585D">
              <w:rPr>
                <w:rFonts w:cstheme="minorHAnsi"/>
                <w:sz w:val="20"/>
                <w:szCs w:val="20"/>
              </w:rPr>
              <w:t xml:space="preserve">Read the </w:t>
            </w:r>
            <w:hyperlink r:id="rId18" w:history="1">
              <w:r w:rsidRPr="00F7585D">
                <w:rPr>
                  <w:rStyle w:val="Hyperlink"/>
                  <w:rFonts w:cstheme="minorHAnsi"/>
                  <w:sz w:val="20"/>
                  <w:szCs w:val="20"/>
                </w:rPr>
                <w:t>CPSA Code of Practice</w:t>
              </w:r>
            </w:hyperlink>
            <w:r w:rsidRPr="00F7585D">
              <w:rPr>
                <w:rFonts w:cstheme="minorHAnsi"/>
                <w:sz w:val="20"/>
                <w:szCs w:val="20"/>
              </w:rPr>
              <w:t xml:space="preserve">. </w:t>
            </w:r>
          </w:p>
        </w:tc>
      </w:tr>
      <w:tr w:rsidR="00196FBE" w:rsidRPr="00F7585D" w14:paraId="114A9680" w14:textId="77777777" w:rsidTr="00FB7559">
        <w:trPr>
          <w:jc w:val="center"/>
        </w:trPr>
        <w:tc>
          <w:tcPr>
            <w:tcW w:w="10260" w:type="dxa"/>
            <w:gridSpan w:val="2"/>
          </w:tcPr>
          <w:p w14:paraId="2E45E65E" w14:textId="54C02056" w:rsidR="00196FBE" w:rsidRPr="00F7585D" w:rsidRDefault="00196FBE" w:rsidP="00F7585D">
            <w:pPr>
              <w:rPr>
                <w:rFonts w:cstheme="minorHAnsi"/>
                <w:b/>
                <w:iCs/>
                <w:sz w:val="20"/>
                <w:szCs w:val="20"/>
              </w:rPr>
            </w:pPr>
            <w:r w:rsidRPr="00F7585D">
              <w:rPr>
                <w:rFonts w:cstheme="minorHAnsi"/>
                <w:b/>
                <w:iCs/>
                <w:sz w:val="20"/>
                <w:szCs w:val="20"/>
              </w:rPr>
              <w:t>The above Job Description is not intended to be a comprehensive list of all duties involved and consequently, the post holder may be required to perform other duties, as appropriate to their post, and which may be assigned to them from time to time and to contribute to the development of the post while in office.</w:t>
            </w:r>
          </w:p>
          <w:p w14:paraId="4AA373B9" w14:textId="77777777" w:rsidR="00196FBE" w:rsidRPr="00F7585D" w:rsidRDefault="00196FBE" w:rsidP="00F7585D">
            <w:pPr>
              <w:rPr>
                <w:rFonts w:cstheme="minorHAnsi"/>
                <w:b/>
                <w:sz w:val="20"/>
                <w:szCs w:val="20"/>
              </w:rPr>
            </w:pPr>
            <w:r w:rsidRPr="00F7585D">
              <w:rPr>
                <w:rFonts w:cstheme="minorHAnsi"/>
                <w:b/>
                <w:sz w:val="20"/>
                <w:szCs w:val="20"/>
              </w:rPr>
              <w:t xml:space="preserve">The reform programme outlined for the Health Services may impact on these roles, and as structures change the job description may be reviewed. </w:t>
            </w:r>
          </w:p>
          <w:p w14:paraId="7B9B564C" w14:textId="77777777" w:rsidR="00196FBE" w:rsidRPr="00F7585D" w:rsidRDefault="00196FBE" w:rsidP="00F7585D">
            <w:pPr>
              <w:rPr>
                <w:rFonts w:cstheme="minorHAnsi"/>
                <w:b/>
                <w:sz w:val="20"/>
                <w:szCs w:val="20"/>
              </w:rPr>
            </w:pPr>
            <w:r w:rsidRPr="00F7585D">
              <w:rPr>
                <w:rFonts w:cstheme="minorHAnsi"/>
                <w:b/>
                <w:sz w:val="20"/>
                <w:szCs w:val="20"/>
              </w:rPr>
              <w:t>In particular, CDI, Office of the Chief Clinical Officer, reserves the right to reassign the successful post holder to other programmes and related projects, based on the on-going operational needs of the Function.</w:t>
            </w:r>
          </w:p>
        </w:tc>
      </w:tr>
    </w:tbl>
    <w:p w14:paraId="418BB3B2" w14:textId="74B33D05" w:rsidR="004D1235" w:rsidRPr="00F7585D" w:rsidRDefault="004D1235" w:rsidP="004D1235">
      <w:pPr>
        <w:jc w:val="both"/>
        <w:rPr>
          <w:rFonts w:cstheme="minorHAnsi"/>
          <w:sz w:val="20"/>
          <w:szCs w:val="20"/>
          <w:lang w:val="en-GB"/>
        </w:rPr>
      </w:pPr>
    </w:p>
    <w:sectPr w:rsidR="004D1235" w:rsidRPr="00F7585D" w:rsidSect="00FB7559">
      <w:footerReference w:type="even" r:id="rId19"/>
      <w:footerReference w:type="default" r:id="rId20"/>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E3D8" w14:textId="77777777" w:rsidR="00216842" w:rsidRDefault="00216842">
      <w:pPr>
        <w:spacing w:after="0" w:line="240" w:lineRule="auto"/>
      </w:pPr>
      <w:r>
        <w:separator/>
      </w:r>
    </w:p>
  </w:endnote>
  <w:endnote w:type="continuationSeparator" w:id="0">
    <w:p w14:paraId="54AF3538" w14:textId="77777777" w:rsidR="00216842" w:rsidRDefault="0021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352F" w14:textId="77777777" w:rsidR="00F20CA6" w:rsidRDefault="00090BE3" w:rsidP="00F20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AA1CFF" w14:textId="77777777" w:rsidR="00F20CA6" w:rsidRDefault="00F20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DA9D" w14:textId="4D0029EE" w:rsidR="00F20CA6" w:rsidRDefault="00090BE3" w:rsidP="00F20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12A">
      <w:rPr>
        <w:rStyle w:val="PageNumber"/>
        <w:noProof/>
      </w:rPr>
      <w:t>1</w:t>
    </w:r>
    <w:r>
      <w:rPr>
        <w:rStyle w:val="PageNumber"/>
      </w:rPr>
      <w:fldChar w:fldCharType="end"/>
    </w:r>
  </w:p>
  <w:p w14:paraId="4F83810A" w14:textId="77777777" w:rsidR="00F20CA6" w:rsidRPr="008F7728" w:rsidRDefault="00F20CA6" w:rsidP="00F20CA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2A7E" w14:textId="77777777" w:rsidR="00216842" w:rsidRDefault="00216842">
      <w:pPr>
        <w:spacing w:after="0" w:line="240" w:lineRule="auto"/>
      </w:pPr>
      <w:r>
        <w:separator/>
      </w:r>
    </w:p>
  </w:footnote>
  <w:footnote w:type="continuationSeparator" w:id="0">
    <w:p w14:paraId="7C3C832F" w14:textId="77777777" w:rsidR="00216842" w:rsidRDefault="00216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6C2"/>
    <w:multiLevelType w:val="hybridMultilevel"/>
    <w:tmpl w:val="3996A7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CE2C5A"/>
    <w:multiLevelType w:val="hybridMultilevel"/>
    <w:tmpl w:val="542A38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257222"/>
    <w:multiLevelType w:val="hybridMultilevel"/>
    <w:tmpl w:val="12B4D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6A3924"/>
    <w:multiLevelType w:val="multilevel"/>
    <w:tmpl w:val="D708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C986C18"/>
    <w:multiLevelType w:val="hybridMultilevel"/>
    <w:tmpl w:val="4CD4F59E"/>
    <w:lvl w:ilvl="0" w:tplc="734A6994">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21760B6"/>
    <w:multiLevelType w:val="hybridMultilevel"/>
    <w:tmpl w:val="DCF40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415B09"/>
    <w:multiLevelType w:val="hybridMultilevel"/>
    <w:tmpl w:val="DD9C3F5A"/>
    <w:lvl w:ilvl="0" w:tplc="8B1C5590">
      <w:numFmt w:val="bullet"/>
      <w:lvlText w:val="•"/>
      <w:lvlJc w:val="left"/>
      <w:pPr>
        <w:ind w:left="720" w:hanging="360"/>
      </w:pPr>
      <w:rPr>
        <w:rFonts w:ascii="Calibri" w:eastAsiaTheme="minorHAnsi"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A4366FA"/>
    <w:multiLevelType w:val="hybridMultilevel"/>
    <w:tmpl w:val="BCFA7C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BCD5B80"/>
    <w:multiLevelType w:val="hybridMultilevel"/>
    <w:tmpl w:val="1AE41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337A24"/>
    <w:multiLevelType w:val="hybridMultilevel"/>
    <w:tmpl w:val="042E980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067013"/>
    <w:multiLevelType w:val="hybridMultilevel"/>
    <w:tmpl w:val="AF46B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F32008B"/>
    <w:multiLevelType w:val="hybridMultilevel"/>
    <w:tmpl w:val="A140BF10"/>
    <w:lvl w:ilvl="0" w:tplc="662647D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4FD97B88"/>
    <w:multiLevelType w:val="multilevel"/>
    <w:tmpl w:val="E1EC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B5FC6"/>
    <w:multiLevelType w:val="hybridMultilevel"/>
    <w:tmpl w:val="9C10A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2A8478A"/>
    <w:multiLevelType w:val="hybridMultilevel"/>
    <w:tmpl w:val="1E285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6F367C5"/>
    <w:multiLevelType w:val="hybridMultilevel"/>
    <w:tmpl w:val="B8369F4A"/>
    <w:lvl w:ilvl="0" w:tplc="61985D4E">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A900060"/>
    <w:multiLevelType w:val="hybridMultilevel"/>
    <w:tmpl w:val="01D0CC3C"/>
    <w:lvl w:ilvl="0" w:tplc="61985D4E">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3C34B5"/>
    <w:multiLevelType w:val="hybridMultilevel"/>
    <w:tmpl w:val="A9B070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0FC7226"/>
    <w:multiLevelType w:val="hybridMultilevel"/>
    <w:tmpl w:val="FC249FE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23378E7"/>
    <w:multiLevelType w:val="multilevel"/>
    <w:tmpl w:val="FFB4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5" w15:restartNumberingAfterBreak="0">
    <w:nsid w:val="640F660B"/>
    <w:multiLevelType w:val="hybridMultilevel"/>
    <w:tmpl w:val="0270C674"/>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83B62F2"/>
    <w:multiLevelType w:val="hybridMultilevel"/>
    <w:tmpl w:val="1A0A7768"/>
    <w:lvl w:ilvl="0" w:tplc="51DCD0A0">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BA84C38"/>
    <w:multiLevelType w:val="hybridMultilevel"/>
    <w:tmpl w:val="FA3C6A70"/>
    <w:lvl w:ilvl="0" w:tplc="8A4E4BBC">
      <w:start w:val="1"/>
      <w:numFmt w:val="lowerLetter"/>
      <w:lvlText w:val="%1)"/>
      <w:lvlJc w:val="left"/>
      <w:pPr>
        <w:ind w:left="720" w:hanging="360"/>
      </w:pPr>
      <w:rPr>
        <w:rFonts w:cstheme="minorHAnsi"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0" w15:restartNumberingAfterBreak="0">
    <w:nsid w:val="72BA0844"/>
    <w:multiLevelType w:val="hybridMultilevel"/>
    <w:tmpl w:val="9FD4F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18"/>
  </w:num>
  <w:num w:numId="4">
    <w:abstractNumId w:val="13"/>
  </w:num>
  <w:num w:numId="5">
    <w:abstractNumId w:val="11"/>
  </w:num>
  <w:num w:numId="6">
    <w:abstractNumId w:val="25"/>
  </w:num>
  <w:num w:numId="7">
    <w:abstractNumId w:val="29"/>
  </w:num>
  <w:num w:numId="8">
    <w:abstractNumId w:val="6"/>
  </w:num>
  <w:num w:numId="9">
    <w:abstractNumId w:val="1"/>
  </w:num>
  <w:num w:numId="10">
    <w:abstractNumId w:val="19"/>
  </w:num>
  <w:num w:numId="11">
    <w:abstractNumId w:val="8"/>
  </w:num>
  <w:num w:numId="12">
    <w:abstractNumId w:val="12"/>
  </w:num>
  <w:num w:numId="13">
    <w:abstractNumId w:val="22"/>
  </w:num>
  <w:num w:numId="14">
    <w:abstractNumId w:val="0"/>
  </w:num>
  <w:num w:numId="15">
    <w:abstractNumId w:val="20"/>
  </w:num>
  <w:num w:numId="16">
    <w:abstractNumId w:val="27"/>
  </w:num>
  <w:num w:numId="17">
    <w:abstractNumId w:val="15"/>
  </w:num>
  <w:num w:numId="18">
    <w:abstractNumId w:val="7"/>
  </w:num>
  <w:num w:numId="19">
    <w:abstractNumId w:val="28"/>
  </w:num>
  <w:num w:numId="20">
    <w:abstractNumId w:val="21"/>
  </w:num>
  <w:num w:numId="21">
    <w:abstractNumId w:val="2"/>
  </w:num>
  <w:num w:numId="22">
    <w:abstractNumId w:val="14"/>
  </w:num>
  <w:num w:numId="23">
    <w:abstractNumId w:val="14"/>
  </w:num>
  <w:num w:numId="24">
    <w:abstractNumId w:val="23"/>
  </w:num>
  <w:num w:numId="25">
    <w:abstractNumId w:val="16"/>
  </w:num>
  <w:num w:numId="26">
    <w:abstractNumId w:val="3"/>
  </w:num>
  <w:num w:numId="27">
    <w:abstractNumId w:val="4"/>
  </w:num>
  <w:num w:numId="28">
    <w:abstractNumId w:val="26"/>
  </w:num>
  <w:num w:numId="29">
    <w:abstractNumId w:val="2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zMzY1MzIwMTQ2MbdQ0lEKTi0uzszPAykwNKgFAPWFuootAAAA"/>
  </w:docVars>
  <w:rsids>
    <w:rsidRoot w:val="004D1235"/>
    <w:rsid w:val="0004233C"/>
    <w:rsid w:val="00090BE3"/>
    <w:rsid w:val="000918BC"/>
    <w:rsid w:val="000970E0"/>
    <w:rsid w:val="000C56CB"/>
    <w:rsid w:val="000C7143"/>
    <w:rsid w:val="000E3666"/>
    <w:rsid w:val="000F0310"/>
    <w:rsid w:val="0010124A"/>
    <w:rsid w:val="001115BD"/>
    <w:rsid w:val="00112919"/>
    <w:rsid w:val="0012202F"/>
    <w:rsid w:val="00153576"/>
    <w:rsid w:val="00165072"/>
    <w:rsid w:val="00177CCC"/>
    <w:rsid w:val="0018306C"/>
    <w:rsid w:val="00196FBE"/>
    <w:rsid w:val="001A3DE0"/>
    <w:rsid w:val="001A576E"/>
    <w:rsid w:val="001B12D4"/>
    <w:rsid w:val="001C2B21"/>
    <w:rsid w:val="001C6E0A"/>
    <w:rsid w:val="001E65AE"/>
    <w:rsid w:val="002037D9"/>
    <w:rsid w:val="00207DC6"/>
    <w:rsid w:val="00216842"/>
    <w:rsid w:val="0023013C"/>
    <w:rsid w:val="0025179A"/>
    <w:rsid w:val="00264E83"/>
    <w:rsid w:val="00265097"/>
    <w:rsid w:val="002715DF"/>
    <w:rsid w:val="002967A4"/>
    <w:rsid w:val="002A4BAF"/>
    <w:rsid w:val="002B47B0"/>
    <w:rsid w:val="002B4932"/>
    <w:rsid w:val="002D0DBF"/>
    <w:rsid w:val="00306A30"/>
    <w:rsid w:val="003472D7"/>
    <w:rsid w:val="00355FB4"/>
    <w:rsid w:val="003838E2"/>
    <w:rsid w:val="003953F9"/>
    <w:rsid w:val="003A3C49"/>
    <w:rsid w:val="003D099D"/>
    <w:rsid w:val="003D16DC"/>
    <w:rsid w:val="004003A7"/>
    <w:rsid w:val="00412701"/>
    <w:rsid w:val="004214F4"/>
    <w:rsid w:val="00423EE8"/>
    <w:rsid w:val="004249EC"/>
    <w:rsid w:val="00440A9C"/>
    <w:rsid w:val="004676AB"/>
    <w:rsid w:val="0048081C"/>
    <w:rsid w:val="004D1235"/>
    <w:rsid w:val="004D75BC"/>
    <w:rsid w:val="004E1A95"/>
    <w:rsid w:val="004E6D2D"/>
    <w:rsid w:val="004F4847"/>
    <w:rsid w:val="005039A0"/>
    <w:rsid w:val="0051387B"/>
    <w:rsid w:val="0051770E"/>
    <w:rsid w:val="00534DBB"/>
    <w:rsid w:val="005434FE"/>
    <w:rsid w:val="00555300"/>
    <w:rsid w:val="005A05A9"/>
    <w:rsid w:val="005A58A8"/>
    <w:rsid w:val="005B6F8E"/>
    <w:rsid w:val="005C42E3"/>
    <w:rsid w:val="005D0571"/>
    <w:rsid w:val="005D6081"/>
    <w:rsid w:val="005E1886"/>
    <w:rsid w:val="00602D7B"/>
    <w:rsid w:val="00625AD5"/>
    <w:rsid w:val="00637100"/>
    <w:rsid w:val="006D4595"/>
    <w:rsid w:val="006E7835"/>
    <w:rsid w:val="006F63E8"/>
    <w:rsid w:val="00715F11"/>
    <w:rsid w:val="00720422"/>
    <w:rsid w:val="0072074B"/>
    <w:rsid w:val="00720F9D"/>
    <w:rsid w:val="007245FE"/>
    <w:rsid w:val="00724B3A"/>
    <w:rsid w:val="007351AB"/>
    <w:rsid w:val="00761E31"/>
    <w:rsid w:val="00766F61"/>
    <w:rsid w:val="00766FDE"/>
    <w:rsid w:val="00783E34"/>
    <w:rsid w:val="007A2E19"/>
    <w:rsid w:val="007A3D30"/>
    <w:rsid w:val="007D12C7"/>
    <w:rsid w:val="007D6C23"/>
    <w:rsid w:val="007F37C5"/>
    <w:rsid w:val="008107E4"/>
    <w:rsid w:val="00867FDD"/>
    <w:rsid w:val="00874AF8"/>
    <w:rsid w:val="00881232"/>
    <w:rsid w:val="008977AF"/>
    <w:rsid w:val="008A012A"/>
    <w:rsid w:val="008A3A0E"/>
    <w:rsid w:val="008B4522"/>
    <w:rsid w:val="008C071E"/>
    <w:rsid w:val="008C3EC7"/>
    <w:rsid w:val="008D33F6"/>
    <w:rsid w:val="008D4CA6"/>
    <w:rsid w:val="008D70AB"/>
    <w:rsid w:val="00910C90"/>
    <w:rsid w:val="00911E51"/>
    <w:rsid w:val="0095316C"/>
    <w:rsid w:val="00967217"/>
    <w:rsid w:val="00974B39"/>
    <w:rsid w:val="00983B76"/>
    <w:rsid w:val="0099044C"/>
    <w:rsid w:val="009B219B"/>
    <w:rsid w:val="009B22B1"/>
    <w:rsid w:val="009B4DB7"/>
    <w:rsid w:val="009C4D4F"/>
    <w:rsid w:val="009D45F5"/>
    <w:rsid w:val="009F66DB"/>
    <w:rsid w:val="00A142BC"/>
    <w:rsid w:val="00A14470"/>
    <w:rsid w:val="00A2272C"/>
    <w:rsid w:val="00A417CA"/>
    <w:rsid w:val="00A64597"/>
    <w:rsid w:val="00A8537A"/>
    <w:rsid w:val="00A856EF"/>
    <w:rsid w:val="00A93235"/>
    <w:rsid w:val="00A93FA0"/>
    <w:rsid w:val="00AB2524"/>
    <w:rsid w:val="00AE7360"/>
    <w:rsid w:val="00B138B3"/>
    <w:rsid w:val="00B248EC"/>
    <w:rsid w:val="00B73CB2"/>
    <w:rsid w:val="00B75ED1"/>
    <w:rsid w:val="00B77392"/>
    <w:rsid w:val="00B83808"/>
    <w:rsid w:val="00B9164A"/>
    <w:rsid w:val="00BB4BAC"/>
    <w:rsid w:val="00BE2FC4"/>
    <w:rsid w:val="00BE6B30"/>
    <w:rsid w:val="00C04BCC"/>
    <w:rsid w:val="00C10BF5"/>
    <w:rsid w:val="00C14C67"/>
    <w:rsid w:val="00C225DC"/>
    <w:rsid w:val="00C3289D"/>
    <w:rsid w:val="00C459C0"/>
    <w:rsid w:val="00C55821"/>
    <w:rsid w:val="00C677FD"/>
    <w:rsid w:val="00C8147B"/>
    <w:rsid w:val="00C949AD"/>
    <w:rsid w:val="00C96BA2"/>
    <w:rsid w:val="00CA08A1"/>
    <w:rsid w:val="00CA52A9"/>
    <w:rsid w:val="00CD4B64"/>
    <w:rsid w:val="00CF1A4C"/>
    <w:rsid w:val="00D045C1"/>
    <w:rsid w:val="00D12644"/>
    <w:rsid w:val="00D146DB"/>
    <w:rsid w:val="00D41878"/>
    <w:rsid w:val="00D706CC"/>
    <w:rsid w:val="00DB17A6"/>
    <w:rsid w:val="00DB53B5"/>
    <w:rsid w:val="00DC6A74"/>
    <w:rsid w:val="00DC6DD4"/>
    <w:rsid w:val="00DE0110"/>
    <w:rsid w:val="00DF41E5"/>
    <w:rsid w:val="00E06597"/>
    <w:rsid w:val="00E5482C"/>
    <w:rsid w:val="00E56F1C"/>
    <w:rsid w:val="00EB304D"/>
    <w:rsid w:val="00ED690A"/>
    <w:rsid w:val="00EE74C6"/>
    <w:rsid w:val="00EF4623"/>
    <w:rsid w:val="00EF50EC"/>
    <w:rsid w:val="00F075E3"/>
    <w:rsid w:val="00F11277"/>
    <w:rsid w:val="00F1194B"/>
    <w:rsid w:val="00F15B06"/>
    <w:rsid w:val="00F20CA6"/>
    <w:rsid w:val="00F248CD"/>
    <w:rsid w:val="00F25263"/>
    <w:rsid w:val="00F64FB1"/>
    <w:rsid w:val="00F702F3"/>
    <w:rsid w:val="00F7585D"/>
    <w:rsid w:val="00F761D9"/>
    <w:rsid w:val="00FA044D"/>
    <w:rsid w:val="00FB7559"/>
    <w:rsid w:val="00FD28DA"/>
    <w:rsid w:val="00FE61CF"/>
    <w:rsid w:val="00FE7654"/>
    <w:rsid w:val="00FF2619"/>
    <w:rsid w:val="00FF6E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70846"/>
  <w15:chartTrackingRefBased/>
  <w15:docId w15:val="{DD6B3A39-427D-4C7B-A3B9-E6961A2A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37C5"/>
  </w:style>
  <w:style w:type="paragraph" w:styleId="Heading1">
    <w:name w:val="heading 1"/>
    <w:basedOn w:val="Normal"/>
    <w:next w:val="Normal"/>
    <w:link w:val="Heading1Char"/>
    <w:qFormat/>
    <w:rsid w:val="005D0571"/>
    <w:pPr>
      <w:keepNext/>
      <w:keepLines/>
      <w:spacing w:before="240" w:after="0"/>
      <w:outlineLvl w:val="0"/>
    </w:pPr>
    <w:rPr>
      <w:rFonts w:asciiTheme="majorHAnsi" w:eastAsiaTheme="majorEastAsia" w:hAnsiTheme="majorHAnsi" w:cstheme="majorBidi"/>
      <w:b/>
      <w:color w:val="1F6250" w:themeColor="accent1" w:themeShade="BF"/>
      <w:sz w:val="32"/>
      <w:szCs w:val="32"/>
    </w:rPr>
  </w:style>
  <w:style w:type="paragraph" w:styleId="Heading2">
    <w:name w:val="heading 2"/>
    <w:basedOn w:val="Normal"/>
    <w:next w:val="Normal"/>
    <w:link w:val="Heading2Char"/>
    <w:uiPriority w:val="9"/>
    <w:unhideWhenUsed/>
    <w:qFormat/>
    <w:rsid w:val="005D0571"/>
    <w:pPr>
      <w:keepNext/>
      <w:keepLines/>
      <w:spacing w:before="40" w:after="0"/>
      <w:outlineLvl w:val="1"/>
    </w:pPr>
    <w:rPr>
      <w:rFonts w:asciiTheme="majorHAnsi" w:eastAsiaTheme="majorEastAsia" w:hAnsiTheme="majorHAnsi" w:cstheme="majorBidi"/>
      <w:color w:val="1F6250" w:themeColor="accent1" w:themeShade="BF"/>
      <w:sz w:val="26"/>
      <w:szCs w:val="26"/>
    </w:rPr>
  </w:style>
  <w:style w:type="paragraph" w:styleId="Heading3">
    <w:name w:val="heading 3"/>
    <w:basedOn w:val="Normal"/>
    <w:next w:val="Normal"/>
    <w:link w:val="Heading3Char"/>
    <w:uiPriority w:val="9"/>
    <w:unhideWhenUsed/>
    <w:qFormat/>
    <w:rsid w:val="005D0571"/>
    <w:pPr>
      <w:keepNext/>
      <w:keepLines/>
      <w:spacing w:before="40" w:after="0"/>
      <w:outlineLvl w:val="2"/>
    </w:pPr>
    <w:rPr>
      <w:rFonts w:asciiTheme="majorHAnsi" w:eastAsiaTheme="majorEastAsia" w:hAnsiTheme="majorHAnsi" w:cstheme="majorBidi"/>
      <w:i/>
      <w:color w:val="2A846C"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1">
    <w:name w:val="Grid Table 5 Dark Accent 1"/>
    <w:basedOn w:val="TableNormal"/>
    <w:uiPriority w:val="50"/>
    <w:rsid w:val="005D05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846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846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846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846C" w:themeFill="accent1"/>
      </w:tcPr>
    </w:tblStylePr>
    <w:tblStylePr w:type="band1Vert">
      <w:tblPr/>
      <w:tcPr>
        <w:shd w:val="clear" w:color="auto" w:fill="98DECB" w:themeFill="accent1" w:themeFillTint="66"/>
      </w:tcPr>
    </w:tblStylePr>
    <w:tblStylePr w:type="band1Horz">
      <w:tblPr/>
      <w:tcPr>
        <w:shd w:val="clear" w:color="auto" w:fill="98DECB" w:themeFill="accent1" w:themeFillTint="66"/>
      </w:tcPr>
    </w:tblStylePr>
  </w:style>
  <w:style w:type="paragraph" w:customStyle="1" w:styleId="HSEBrand">
    <w:name w:val="HSE Brand"/>
    <w:basedOn w:val="Normal"/>
    <w:autoRedefine/>
    <w:qFormat/>
    <w:rsid w:val="007A3D30"/>
    <w:pPr>
      <w:jc w:val="both"/>
    </w:pPr>
    <w:rPr>
      <w:rFonts w:ascii="Arial" w:hAnsi="Arial" w:cs="Arial"/>
      <w:b/>
      <w:sz w:val="20"/>
    </w:rPr>
  </w:style>
  <w:style w:type="paragraph" w:customStyle="1" w:styleId="NoSpacingHSE">
    <w:name w:val="No Spacing (HSE)"/>
    <w:basedOn w:val="NoSpacing"/>
    <w:link w:val="NoSpacingHSEChar"/>
    <w:autoRedefine/>
    <w:qFormat/>
    <w:rsid w:val="007D12C7"/>
    <w:rPr>
      <w:b/>
      <w:color w:val="auto"/>
      <w:sz w:val="22"/>
      <w:szCs w:val="22"/>
    </w:rPr>
  </w:style>
  <w:style w:type="character" w:customStyle="1" w:styleId="NoSpacingHSEChar">
    <w:name w:val="No Spacing (HSE) Char"/>
    <w:basedOn w:val="NoSpacingChar"/>
    <w:link w:val="NoSpacingHSE"/>
    <w:rsid w:val="007D12C7"/>
    <w:rPr>
      <w:b/>
      <w:color w:val="006152" w:themeColor="text2"/>
      <w:sz w:val="20"/>
      <w:szCs w:val="20"/>
      <w:lang w:val="en-US"/>
    </w:rPr>
  </w:style>
  <w:style w:type="paragraph" w:styleId="NoSpacing">
    <w:name w:val="No Spacing"/>
    <w:link w:val="NoSpacingChar"/>
    <w:uiPriority w:val="1"/>
    <w:rsid w:val="005D0571"/>
    <w:pPr>
      <w:spacing w:after="0" w:line="240" w:lineRule="auto"/>
    </w:pPr>
    <w:rPr>
      <w:color w:val="006152" w:themeColor="text2"/>
      <w:sz w:val="20"/>
      <w:szCs w:val="20"/>
      <w:lang w:val="en-US"/>
    </w:rPr>
  </w:style>
  <w:style w:type="paragraph" w:customStyle="1" w:styleId="yiv1316239061msolistparagraph">
    <w:name w:val="yiv1316239061msolistparagraph"/>
    <w:basedOn w:val="Normal"/>
    <w:rsid w:val="005D057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1Char">
    <w:name w:val="Heading 1 Char"/>
    <w:basedOn w:val="DefaultParagraphFont"/>
    <w:link w:val="Heading1"/>
    <w:rsid w:val="005D0571"/>
    <w:rPr>
      <w:rFonts w:asciiTheme="majorHAnsi" w:eastAsiaTheme="majorEastAsia" w:hAnsiTheme="majorHAnsi" w:cstheme="majorBidi"/>
      <w:b/>
      <w:color w:val="1F6250" w:themeColor="accent1" w:themeShade="BF"/>
      <w:sz w:val="32"/>
      <w:szCs w:val="32"/>
    </w:rPr>
  </w:style>
  <w:style w:type="character" w:customStyle="1" w:styleId="Heading2Char">
    <w:name w:val="Heading 2 Char"/>
    <w:basedOn w:val="DefaultParagraphFont"/>
    <w:link w:val="Heading2"/>
    <w:uiPriority w:val="9"/>
    <w:rsid w:val="005D0571"/>
    <w:rPr>
      <w:rFonts w:asciiTheme="majorHAnsi" w:eastAsiaTheme="majorEastAsia" w:hAnsiTheme="majorHAnsi" w:cstheme="majorBidi"/>
      <w:color w:val="1F6250" w:themeColor="accent1" w:themeShade="BF"/>
      <w:sz w:val="26"/>
      <w:szCs w:val="26"/>
    </w:rPr>
  </w:style>
  <w:style w:type="character" w:customStyle="1" w:styleId="Heading3Char">
    <w:name w:val="Heading 3 Char"/>
    <w:basedOn w:val="DefaultParagraphFont"/>
    <w:link w:val="Heading3"/>
    <w:uiPriority w:val="9"/>
    <w:rsid w:val="005D0571"/>
    <w:rPr>
      <w:rFonts w:asciiTheme="majorHAnsi" w:eastAsiaTheme="majorEastAsia" w:hAnsiTheme="majorHAnsi" w:cstheme="majorBidi"/>
      <w:i/>
      <w:color w:val="2A846C" w:themeColor="accent1"/>
      <w:sz w:val="24"/>
      <w:szCs w:val="24"/>
    </w:rPr>
  </w:style>
  <w:style w:type="paragraph" w:styleId="CommentText">
    <w:name w:val="annotation text"/>
    <w:basedOn w:val="Normal"/>
    <w:link w:val="CommentTextChar"/>
    <w:unhideWhenUsed/>
    <w:rsid w:val="005D0571"/>
    <w:pPr>
      <w:spacing w:line="240" w:lineRule="auto"/>
    </w:pPr>
    <w:rPr>
      <w:sz w:val="20"/>
      <w:szCs w:val="20"/>
    </w:rPr>
  </w:style>
  <w:style w:type="character" w:customStyle="1" w:styleId="CommentTextChar">
    <w:name w:val="Comment Text Char"/>
    <w:basedOn w:val="DefaultParagraphFont"/>
    <w:link w:val="CommentText"/>
    <w:rsid w:val="005D0571"/>
    <w:rPr>
      <w:sz w:val="20"/>
      <w:szCs w:val="20"/>
    </w:rPr>
  </w:style>
  <w:style w:type="paragraph" w:styleId="Header">
    <w:name w:val="header"/>
    <w:basedOn w:val="Normal"/>
    <w:link w:val="HeaderChar"/>
    <w:uiPriority w:val="99"/>
    <w:unhideWhenUsed/>
    <w:rsid w:val="005D0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571"/>
  </w:style>
  <w:style w:type="paragraph" w:styleId="Footer">
    <w:name w:val="footer"/>
    <w:basedOn w:val="Normal"/>
    <w:link w:val="FooterChar"/>
    <w:uiPriority w:val="99"/>
    <w:unhideWhenUsed/>
    <w:rsid w:val="005D0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571"/>
  </w:style>
  <w:style w:type="character" w:styleId="CommentReference">
    <w:name w:val="annotation reference"/>
    <w:basedOn w:val="DefaultParagraphFont"/>
    <w:semiHidden/>
    <w:unhideWhenUsed/>
    <w:rsid w:val="005D0571"/>
    <w:rPr>
      <w:sz w:val="16"/>
      <w:szCs w:val="16"/>
    </w:rPr>
  </w:style>
  <w:style w:type="paragraph" w:styleId="Title">
    <w:name w:val="Title"/>
    <w:basedOn w:val="Normal"/>
    <w:next w:val="Normal"/>
    <w:link w:val="TitleChar"/>
    <w:uiPriority w:val="10"/>
    <w:qFormat/>
    <w:rsid w:val="005D05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7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D0571"/>
    <w:rPr>
      <w:b/>
      <w:bCs/>
    </w:rPr>
  </w:style>
  <w:style w:type="paragraph" w:styleId="CommentSubject">
    <w:name w:val="annotation subject"/>
    <w:basedOn w:val="CommentText"/>
    <w:next w:val="CommentText"/>
    <w:link w:val="CommentSubjectChar"/>
    <w:uiPriority w:val="99"/>
    <w:semiHidden/>
    <w:unhideWhenUsed/>
    <w:rsid w:val="005D0571"/>
    <w:rPr>
      <w:b/>
      <w:bCs/>
    </w:rPr>
  </w:style>
  <w:style w:type="character" w:customStyle="1" w:styleId="CommentSubjectChar">
    <w:name w:val="Comment Subject Char"/>
    <w:basedOn w:val="CommentTextChar"/>
    <w:link w:val="CommentSubject"/>
    <w:uiPriority w:val="99"/>
    <w:semiHidden/>
    <w:rsid w:val="005D0571"/>
    <w:rPr>
      <w:b/>
      <w:bCs/>
      <w:sz w:val="20"/>
      <w:szCs w:val="20"/>
    </w:rPr>
  </w:style>
  <w:style w:type="paragraph" w:styleId="BalloonText">
    <w:name w:val="Balloon Text"/>
    <w:basedOn w:val="Normal"/>
    <w:link w:val="BalloonTextChar"/>
    <w:uiPriority w:val="99"/>
    <w:semiHidden/>
    <w:unhideWhenUsed/>
    <w:rsid w:val="005D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571"/>
    <w:rPr>
      <w:rFonts w:ascii="Segoe UI" w:hAnsi="Segoe UI" w:cs="Segoe UI"/>
      <w:sz w:val="18"/>
      <w:szCs w:val="18"/>
    </w:rPr>
  </w:style>
  <w:style w:type="table" w:styleId="TableGrid">
    <w:name w:val="Table Grid"/>
    <w:basedOn w:val="TableNormal"/>
    <w:uiPriority w:val="59"/>
    <w:rsid w:val="005D057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D0571"/>
    <w:rPr>
      <w:color w:val="006152" w:themeColor="text2"/>
      <w:sz w:val="20"/>
      <w:szCs w:val="20"/>
      <w:lang w:val="en-US"/>
    </w:rPr>
  </w:style>
  <w:style w:type="paragraph" w:styleId="ListParagraph">
    <w:name w:val="List Paragraph"/>
    <w:aliases w:val="List Paragraph4,List Paragraph3,Subtitle Cover Page,List Paragraph Report,List Bullet(HSE),Dot pt,No Spacing1,List Paragraph Char Char Char,Indicator Text,Numbered Para 1,List Paragraph1,Bullet 1,Bullet Points,MAIN CONTENT,List Paragraph2"/>
    <w:basedOn w:val="Normal"/>
    <w:link w:val="ListParagraphChar"/>
    <w:uiPriority w:val="34"/>
    <w:qFormat/>
    <w:rsid w:val="005D0571"/>
    <w:pPr>
      <w:ind w:left="720"/>
      <w:contextualSpacing/>
    </w:pPr>
  </w:style>
  <w:style w:type="character" w:styleId="IntenseReference">
    <w:name w:val="Intense Reference"/>
    <w:basedOn w:val="DefaultParagraphFont"/>
    <w:uiPriority w:val="32"/>
    <w:qFormat/>
    <w:rsid w:val="005D0571"/>
    <w:rPr>
      <w:b/>
      <w:bCs/>
      <w:smallCaps/>
      <w:color w:val="2A846C" w:themeColor="accent1"/>
      <w:spacing w:val="5"/>
    </w:rPr>
  </w:style>
  <w:style w:type="table" w:styleId="GridTable4-Accent1">
    <w:name w:val="Grid Table 4 Accent 1"/>
    <w:basedOn w:val="TableNormal"/>
    <w:uiPriority w:val="49"/>
    <w:rsid w:val="005D0571"/>
    <w:pPr>
      <w:spacing w:after="0" w:line="240" w:lineRule="auto"/>
    </w:pPr>
    <w:tblPr>
      <w:tblStyleRowBandSize w:val="1"/>
      <w:tblStyleColBandSize w:val="1"/>
      <w:tblBorders>
        <w:top w:val="single" w:sz="4" w:space="0" w:color="66CEB2" w:themeColor="accent1" w:themeTint="99"/>
        <w:left w:val="single" w:sz="4" w:space="0" w:color="66CEB2" w:themeColor="accent1" w:themeTint="99"/>
        <w:bottom w:val="single" w:sz="4" w:space="0" w:color="66CEB2" w:themeColor="accent1" w:themeTint="99"/>
        <w:right w:val="single" w:sz="4" w:space="0" w:color="66CEB2" w:themeColor="accent1" w:themeTint="99"/>
        <w:insideH w:val="single" w:sz="4" w:space="0" w:color="66CEB2" w:themeColor="accent1" w:themeTint="99"/>
        <w:insideV w:val="single" w:sz="4" w:space="0" w:color="66CEB2" w:themeColor="accent1" w:themeTint="99"/>
      </w:tblBorders>
    </w:tblPr>
    <w:tblStylePr w:type="firstRow">
      <w:rPr>
        <w:b/>
        <w:bCs/>
        <w:color w:val="FFFFFF" w:themeColor="background1"/>
      </w:rPr>
      <w:tblPr/>
      <w:tcPr>
        <w:tcBorders>
          <w:top w:val="single" w:sz="4" w:space="0" w:color="2A846C" w:themeColor="accent1"/>
          <w:left w:val="single" w:sz="4" w:space="0" w:color="2A846C" w:themeColor="accent1"/>
          <w:bottom w:val="single" w:sz="4" w:space="0" w:color="2A846C" w:themeColor="accent1"/>
          <w:right w:val="single" w:sz="4" w:space="0" w:color="2A846C" w:themeColor="accent1"/>
          <w:insideH w:val="nil"/>
          <w:insideV w:val="nil"/>
        </w:tcBorders>
        <w:shd w:val="clear" w:color="auto" w:fill="2A846C" w:themeFill="accent1"/>
      </w:tcPr>
    </w:tblStylePr>
    <w:tblStylePr w:type="lastRow">
      <w:rPr>
        <w:b/>
        <w:bCs/>
      </w:rPr>
      <w:tblPr/>
      <w:tcPr>
        <w:tcBorders>
          <w:top w:val="double" w:sz="4" w:space="0" w:color="2A846C" w:themeColor="accent1"/>
        </w:tcBorders>
      </w:tcPr>
    </w:tblStylePr>
    <w:tblStylePr w:type="firstCol">
      <w:rPr>
        <w:b/>
        <w:bCs/>
      </w:rPr>
    </w:tblStylePr>
    <w:tblStylePr w:type="lastCol">
      <w:rPr>
        <w:b/>
        <w:bCs/>
      </w:rPr>
    </w:tblStylePr>
    <w:tblStylePr w:type="band1Vert">
      <w:tblPr/>
      <w:tcPr>
        <w:shd w:val="clear" w:color="auto" w:fill="CBEEE5" w:themeFill="accent1" w:themeFillTint="33"/>
      </w:tcPr>
    </w:tblStylePr>
    <w:tblStylePr w:type="band1Horz">
      <w:tblPr/>
      <w:tcPr>
        <w:shd w:val="clear" w:color="auto" w:fill="CBEEE5" w:themeFill="accent1" w:themeFillTint="33"/>
      </w:tcPr>
    </w:tblStylePr>
  </w:style>
  <w:style w:type="character" w:styleId="PageNumber">
    <w:name w:val="page number"/>
    <w:basedOn w:val="DefaultParagraphFont"/>
    <w:rsid w:val="004D1235"/>
  </w:style>
  <w:style w:type="character" w:styleId="Hyperlink">
    <w:name w:val="Hyperlink"/>
    <w:basedOn w:val="DefaultParagraphFont"/>
    <w:uiPriority w:val="99"/>
    <w:unhideWhenUsed/>
    <w:rsid w:val="004D1235"/>
    <w:rPr>
      <w:color w:val="006152" w:themeColor="hyperlink"/>
      <w:u w:val="single"/>
    </w:rPr>
  </w:style>
  <w:style w:type="paragraph" w:styleId="Revision">
    <w:name w:val="Revision"/>
    <w:hidden/>
    <w:uiPriority w:val="99"/>
    <w:semiHidden/>
    <w:rsid w:val="00D12644"/>
    <w:pPr>
      <w:spacing w:after="0" w:line="240" w:lineRule="auto"/>
    </w:pPr>
  </w:style>
  <w:style w:type="character" w:customStyle="1" w:styleId="ListParagraphChar">
    <w:name w:val="List Paragraph Char"/>
    <w:aliases w:val="List Paragraph4 Char,List Paragraph3 Char,Subtitle Cover Page Char,List Paragraph Report Char,List Bullet(HSE) Char,Dot pt Char,No Spacing1 Char,List Paragraph Char Char Char Char,Indicator Text Char,Numbered Para 1 Char"/>
    <w:link w:val="ListParagraph"/>
    <w:uiPriority w:val="34"/>
    <w:qFormat/>
    <w:locked/>
    <w:rsid w:val="007A3D30"/>
  </w:style>
  <w:style w:type="paragraph" w:customStyle="1" w:styleId="Default">
    <w:name w:val="Default"/>
    <w:uiPriority w:val="99"/>
    <w:rsid w:val="00A142BC"/>
    <w:pPr>
      <w:widowControl w:val="0"/>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NormalWeb">
    <w:name w:val="Normal (Web)"/>
    <w:basedOn w:val="Normal"/>
    <w:uiPriority w:val="99"/>
    <w:unhideWhenUsed/>
    <w:rsid w:val="00A417C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4676AB"/>
    <w:rPr>
      <w:i/>
      <w:iCs/>
    </w:rPr>
  </w:style>
  <w:style w:type="character" w:customStyle="1" w:styleId="UnresolvedMention">
    <w:name w:val="Unresolved Mention"/>
    <w:basedOn w:val="DefaultParagraphFont"/>
    <w:uiPriority w:val="99"/>
    <w:semiHidden/>
    <w:unhideWhenUsed/>
    <w:rsid w:val="00A85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37172">
      <w:bodyDiv w:val="1"/>
      <w:marLeft w:val="0"/>
      <w:marRight w:val="0"/>
      <w:marTop w:val="0"/>
      <w:marBottom w:val="0"/>
      <w:divBdr>
        <w:top w:val="none" w:sz="0" w:space="0" w:color="auto"/>
        <w:left w:val="none" w:sz="0" w:space="0" w:color="auto"/>
        <w:bottom w:val="none" w:sz="0" w:space="0" w:color="auto"/>
        <w:right w:val="none" w:sz="0" w:space="0" w:color="auto"/>
      </w:divBdr>
    </w:div>
    <w:div w:id="558828201">
      <w:bodyDiv w:val="1"/>
      <w:marLeft w:val="0"/>
      <w:marRight w:val="0"/>
      <w:marTop w:val="0"/>
      <w:marBottom w:val="0"/>
      <w:divBdr>
        <w:top w:val="none" w:sz="0" w:space="0" w:color="auto"/>
        <w:left w:val="none" w:sz="0" w:space="0" w:color="auto"/>
        <w:bottom w:val="none" w:sz="0" w:space="0" w:color="auto"/>
        <w:right w:val="none" w:sz="0" w:space="0" w:color="auto"/>
      </w:divBdr>
    </w:div>
    <w:div w:id="576864559">
      <w:bodyDiv w:val="1"/>
      <w:marLeft w:val="0"/>
      <w:marRight w:val="0"/>
      <w:marTop w:val="0"/>
      <w:marBottom w:val="0"/>
      <w:divBdr>
        <w:top w:val="none" w:sz="0" w:space="0" w:color="auto"/>
        <w:left w:val="none" w:sz="0" w:space="0" w:color="auto"/>
        <w:bottom w:val="none" w:sz="0" w:space="0" w:color="auto"/>
        <w:right w:val="none" w:sz="0" w:space="0" w:color="auto"/>
      </w:divBdr>
    </w:div>
    <w:div w:id="1205679372">
      <w:bodyDiv w:val="1"/>
      <w:marLeft w:val="0"/>
      <w:marRight w:val="0"/>
      <w:marTop w:val="0"/>
      <w:marBottom w:val="0"/>
      <w:divBdr>
        <w:top w:val="none" w:sz="0" w:space="0" w:color="auto"/>
        <w:left w:val="none" w:sz="0" w:space="0" w:color="auto"/>
        <w:bottom w:val="none" w:sz="0" w:space="0" w:color="auto"/>
        <w:right w:val="none" w:sz="0" w:space="0" w:color="auto"/>
      </w:divBdr>
    </w:div>
    <w:div w:id="1325553087">
      <w:bodyDiv w:val="1"/>
      <w:marLeft w:val="0"/>
      <w:marRight w:val="0"/>
      <w:marTop w:val="0"/>
      <w:marBottom w:val="0"/>
      <w:divBdr>
        <w:top w:val="none" w:sz="0" w:space="0" w:color="auto"/>
        <w:left w:val="none" w:sz="0" w:space="0" w:color="auto"/>
        <w:bottom w:val="none" w:sz="0" w:space="0" w:color="auto"/>
        <w:right w:val="none" w:sz="0" w:space="0" w:color="auto"/>
      </w:divBdr>
    </w:div>
    <w:div w:id="1395811350">
      <w:bodyDiv w:val="1"/>
      <w:marLeft w:val="0"/>
      <w:marRight w:val="0"/>
      <w:marTop w:val="0"/>
      <w:marBottom w:val="0"/>
      <w:divBdr>
        <w:top w:val="none" w:sz="0" w:space="0" w:color="auto"/>
        <w:left w:val="none" w:sz="0" w:space="0" w:color="auto"/>
        <w:bottom w:val="none" w:sz="0" w:space="0" w:color="auto"/>
        <w:right w:val="none" w:sz="0" w:space="0" w:color="auto"/>
      </w:divBdr>
    </w:div>
    <w:div w:id="1824151726">
      <w:bodyDiv w:val="1"/>
      <w:marLeft w:val="0"/>
      <w:marRight w:val="0"/>
      <w:marTop w:val="0"/>
      <w:marBottom w:val="0"/>
      <w:divBdr>
        <w:top w:val="none" w:sz="0" w:space="0" w:color="auto"/>
        <w:left w:val="none" w:sz="0" w:space="0" w:color="auto"/>
        <w:bottom w:val="none" w:sz="0" w:space="0" w:color="auto"/>
        <w:right w:val="none" w:sz="0" w:space="0" w:color="auto"/>
      </w:divBdr>
    </w:div>
    <w:div w:id="18692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about/who/cspd/" TargetMode="External"/><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chelle.clifford@hse.ie" TargetMode="External"/><Relationship Id="rId17" Type="http://schemas.openxmlformats.org/officeDocument/2006/relationships/hyperlink" Target="https://www.hse.ie/eng/staff/resources/diversity/diversity.html" TargetMode="External"/><Relationship Id="rId2" Type="http://schemas.openxmlformats.org/officeDocument/2006/relationships/customXml" Target="../customXml/item2.xml"/><Relationship Id="rId16" Type="http://schemas.openxmlformats.org/officeDocument/2006/relationships/hyperlink" Target="mailto:ncaglmentalhealth@hse.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ie/en/organisation-information/9c9c03-bodies-under-the-aegis-of-the-department-of-health/?referrer=http://www.health.gov.ie/about-us/agencies-health-bodi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about/who/cspd/ncps/mental-health/eating-disorders/" TargetMode="External"/><Relationship Id="rId22" Type="http://schemas.openxmlformats.org/officeDocument/2006/relationships/theme" Target="theme/theme1.xml"/></Relationships>
</file>

<file path=word/theme/theme1.xml><?xml version="1.0" encoding="utf-8"?>
<a:theme xmlns:a="http://schemas.openxmlformats.org/drawingml/2006/main" name="HSETheme1">
  <a:themeElements>
    <a:clrScheme name="Primary HSE">
      <a:dk1>
        <a:sysClr val="windowText" lastClr="000000"/>
      </a:dk1>
      <a:lt1>
        <a:sysClr val="window" lastClr="FFFFFF"/>
      </a:lt1>
      <a:dk2>
        <a:srgbClr val="006152"/>
      </a:dk2>
      <a:lt2>
        <a:srgbClr val="FFFFFF"/>
      </a:lt2>
      <a:accent1>
        <a:srgbClr val="2A846C"/>
      </a:accent1>
      <a:accent2>
        <a:srgbClr val="499F99"/>
      </a:accent2>
      <a:accent3>
        <a:srgbClr val="88C8C3"/>
      </a:accent3>
      <a:accent4>
        <a:srgbClr val="88AED6"/>
      </a:accent4>
      <a:accent5>
        <a:srgbClr val="FF9E00"/>
      </a:accent5>
      <a:accent6>
        <a:srgbClr val="051E33"/>
      </a:accent6>
      <a:hlink>
        <a:srgbClr val="006152"/>
      </a:hlink>
      <a:folHlink>
        <a:srgbClr val="F3A7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lIns="0" tIns="0" rIns="0" bIns="0" anchor="t" anchorCtr="0"/>
      <a:lstStyle>
        <a:defPPr algn="l">
          <a:defRPr sz="2400" b="1" dirty="0">
            <a:solidFill>
              <a:schemeClr val="bg1"/>
            </a:solidFill>
            <a:latin typeface="Arial" panose="020B0604020202020204" pitchFamily="34" charset="0"/>
            <a:cs typeface="Arial" panose="020B0604020202020204" pitchFamily="34" charset="0"/>
          </a:defRPr>
        </a:defPPr>
      </a:lstStyle>
    </a:txDef>
  </a:objectDefaults>
  <a:extraClrSchemeLst/>
  <a:extLst>
    <a:ext uri="{05A4C25C-085E-4340-85A3-A5531E510DB2}">
      <thm15:themeFamily xmlns:thm15="http://schemas.microsoft.com/office/thememl/2012/main" name="HSETheme1" id="{70D38231-1098-419A-B1EF-E60D7A955F7D}" vid="{49D4DA98-D1BF-47FD-A4CD-FD41B70205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29362d-2b92-45cd-b6bf-64bb4f557a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353B855F3464980023C76BE0C901B" ma:contentTypeVersion="6" ma:contentTypeDescription="Create a new document." ma:contentTypeScope="" ma:versionID="fcc179aecc5f172d6b31b7ae67235486">
  <xsd:schema xmlns:xsd="http://www.w3.org/2001/XMLSchema" xmlns:xs="http://www.w3.org/2001/XMLSchema" xmlns:p="http://schemas.microsoft.com/office/2006/metadata/properties" xmlns:ns3="d929362d-2b92-45cd-b6bf-64bb4f557aed" targetNamespace="http://schemas.microsoft.com/office/2006/metadata/properties" ma:root="true" ma:fieldsID="a8a4d0ff2602ccaf2d43491e0b6db43a" ns3:_="">
    <xsd:import namespace="d929362d-2b92-45cd-b6bf-64bb4f557ae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362d-2b92-45cd-b6bf-64bb4f557ae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4FDC-59FC-4DD2-BF28-DB571040850B}">
  <ds:schemaRefs>
    <ds:schemaRef ds:uri="http://schemas.microsoft.com/office/2006/metadata/properties"/>
    <ds:schemaRef ds:uri="http://schemas.microsoft.com/office/infopath/2007/PartnerControls"/>
    <ds:schemaRef ds:uri="d929362d-2b92-45cd-b6bf-64bb4f557aed"/>
  </ds:schemaRefs>
</ds:datastoreItem>
</file>

<file path=customXml/itemProps2.xml><?xml version="1.0" encoding="utf-8"?>
<ds:datastoreItem xmlns:ds="http://schemas.openxmlformats.org/officeDocument/2006/customXml" ds:itemID="{667D37DB-5799-4562-8F01-1FC38B37721F}">
  <ds:schemaRefs>
    <ds:schemaRef ds:uri="http://schemas.microsoft.com/sharepoint/v3/contenttype/forms"/>
  </ds:schemaRefs>
</ds:datastoreItem>
</file>

<file path=customXml/itemProps3.xml><?xml version="1.0" encoding="utf-8"?>
<ds:datastoreItem xmlns:ds="http://schemas.openxmlformats.org/officeDocument/2006/customXml" ds:itemID="{9B8E59F4-F948-424E-A7A5-A6EE321C1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362d-2b92-45cd-b6bf-64bb4f557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D5D2F-4216-4A90-9C78-02EC2780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Murray</dc:creator>
  <cp:keywords/>
  <dc:description/>
  <cp:lastModifiedBy>Jenny O'Brien</cp:lastModifiedBy>
  <cp:revision>2</cp:revision>
  <dcterms:created xsi:type="dcterms:W3CDTF">2025-10-31T09:59:00Z</dcterms:created>
  <dcterms:modified xsi:type="dcterms:W3CDTF">2025-10-31T09:59:00Z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200e25e6f7779daee419523ad515999f38497cce69854b9460c9bdff14b2b4b5</vt:lpwstr>
  </property>
  <property fmtid="{D5CDD505-2E9C-101B-9397-08002B2CF9AE}" pid="3" name="ContentTypeId">
    <vt:lpwstr>0x010100055353B855F3464980023C76BE0C901B</vt:lpwstr>
  </property>
</Properties>
</file>