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7794E" w:rsidRDefault="00A30B98" w:rsidP="00C10E8B">
      <w:pPr>
        <w:jc w:val="center"/>
        <w:rPr>
          <w:rFonts w:cs="Arial"/>
          <w:b/>
          <w:iCs/>
        </w:rPr>
      </w:pPr>
      <w:r>
        <w:rPr>
          <w:rFonts w:cs="Arial"/>
          <w:b/>
          <w:iCs/>
        </w:rPr>
        <w:t>NCGLT Data Quality Manager</w:t>
      </w:r>
    </w:p>
    <w:p w:rsidR="00065A9D" w:rsidRPr="008F59BA" w:rsidRDefault="00B623CE" w:rsidP="003D19FA">
      <w:pPr>
        <w:jc w:val="center"/>
        <w:rPr>
          <w:rFonts w:cs="Arial"/>
          <w:b/>
        </w:rPr>
      </w:pPr>
      <w:r>
        <w:rPr>
          <w:rFonts w:cs="Arial"/>
          <w:b/>
          <w:iCs/>
        </w:rPr>
        <w:t>Communications &amp; Public Affairs Division</w:t>
      </w:r>
    </w:p>
    <w:p w:rsidR="00A7794E" w:rsidRDefault="00A7794E" w:rsidP="006C3390">
      <w:pPr>
        <w:jc w:val="both"/>
        <w:rPr>
          <w:rFonts w:cs="Arial"/>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w:t>
      </w:r>
      <w:r w:rsidR="00B623CE">
        <w:rPr>
          <w:rFonts w:ascii="Arial" w:hAnsi="Arial" w:cs="Arial"/>
        </w:rPr>
        <w:t>ccepted as validation that the HR</w:t>
      </w:r>
      <w:r w:rsidR="000E18B2" w:rsidRPr="000E18B2">
        <w:rPr>
          <w:rFonts w:ascii="Arial" w:hAnsi="Arial" w:cs="Arial"/>
        </w:rPr>
        <w:t xml:space="preserve"> has received your email.  Only a response from the email address to which you sent your email is confirmation that the</w:t>
      </w:r>
      <w:r w:rsidR="00B623CE">
        <w:rPr>
          <w:rFonts w:ascii="Arial" w:hAnsi="Arial" w:cs="Arial"/>
        </w:rPr>
        <w:t xml:space="preserve"> 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B623CE">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A30B98" w:rsidRPr="009E0F72">
          <w:rPr>
            <w:rStyle w:val="Hyperlink"/>
            <w:rFonts w:ascii="Arial" w:hAnsi="Arial" w:cs="Arial"/>
            <w:b/>
            <w:bCs/>
          </w:rPr>
          <w:t>commshr@hse.ie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B623CE">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5866C4">
        <w:rPr>
          <w:rFonts w:cs="Arial"/>
        </w:rPr>
        <w:t>of</w:t>
      </w:r>
      <w:r w:rsidR="005866C4" w:rsidRPr="00093771">
        <w:rPr>
          <w:rFonts w:cs="Arial"/>
          <w:b/>
          <w:color w:val="FF0000"/>
        </w:rPr>
        <w:t xml:space="preserve"> </w:t>
      </w:r>
      <w:r w:rsidR="002D0564">
        <w:rPr>
          <w:rFonts w:cs="Arial"/>
          <w:b/>
        </w:rPr>
        <w:t xml:space="preserve"> </w:t>
      </w:r>
      <w:r w:rsidR="00A30B98">
        <w:rPr>
          <w:rFonts w:cs="Arial"/>
          <w:b/>
        </w:rPr>
        <w:t>3</w:t>
      </w:r>
      <w:r w:rsidR="00A30B98" w:rsidRPr="00A30B98">
        <w:rPr>
          <w:rFonts w:cs="Arial"/>
          <w:b/>
          <w:vertAlign w:val="superscript"/>
        </w:rPr>
        <w:t>rd</w:t>
      </w:r>
      <w:r w:rsidR="00A30B98">
        <w:rPr>
          <w:rFonts w:cs="Arial"/>
          <w:b/>
        </w:rPr>
        <w:t xml:space="preserve"> June @ 12noon</w:t>
      </w:r>
      <w:r w:rsidR="005866C4" w:rsidRPr="00944C02">
        <w:rPr>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7794E" w:rsidRDefault="002807A0" w:rsidP="00176309">
      <w:pPr>
        <w:numPr>
          <w:ilvl w:val="0"/>
          <w:numId w:val="5"/>
        </w:numPr>
        <w:jc w:val="both"/>
        <w:rPr>
          <w:rFonts w:cs="Arial"/>
          <w:bCs/>
        </w:rPr>
      </w:pPr>
      <w:r w:rsidRPr="00A7794E">
        <w:rPr>
          <w:rFonts w:cs="Arial"/>
          <w:bCs/>
        </w:rPr>
        <w:t>If there is an existing panel in place this may take precedence over the newly formed panel for this campaign</w:t>
      </w:r>
      <w:r w:rsidR="00CA03A6" w:rsidRPr="00A7794E">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30B9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A7794E" w:rsidRDefault="00A7794E"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 xml:space="preserve">as been applied unfairly to you.  Requests for a review or submission of a complaint without providing any facts or grounds to support the request will result in the </w:t>
      </w:r>
      <w:r w:rsidR="00B623CE">
        <w:rPr>
          <w:rFonts w:ascii="Arial" w:hAnsi="Arial" w:cs="Arial"/>
          <w:iCs/>
        </w:rPr>
        <w:t>HR</w:t>
      </w:r>
      <w:r>
        <w:rPr>
          <w:rFonts w:ascii="Arial" w:hAnsi="Arial" w:cs="Arial"/>
          <w:iCs/>
        </w:rPr>
        <w:t xml:space="preserve">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B623CE">
        <w:rPr>
          <w:rFonts w:cs="Arial"/>
        </w:rPr>
        <w:t xml:space="preserve">Mary Brodie – </w:t>
      </w:r>
      <w:hyperlink r:id="rId14" w:history="1">
        <w:r w:rsidR="00B623CE" w:rsidRPr="00B618AC">
          <w:rPr>
            <w:rStyle w:val="Hyperlink"/>
            <w:rFonts w:cs="Arial"/>
          </w:rPr>
          <w:t>mary.brodie@hse.ie</w:t>
        </w:r>
      </w:hyperlink>
      <w:r w:rsidR="00B623CE">
        <w:rPr>
          <w:rFonts w:cs="Arial"/>
        </w:rPr>
        <w:t xml:space="preserve"> </w:t>
      </w:r>
      <w:r w:rsidR="005866C4">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w:t>
      </w:r>
      <w:r w:rsidR="00B623CE">
        <w:rPr>
          <w:rFonts w:cs="Arial"/>
          <w:color w:val="000000"/>
        </w:rPr>
        <w:t>HR</w:t>
      </w:r>
      <w:r>
        <w:rPr>
          <w:rFonts w:cs="Arial"/>
          <w:color w:val="000000"/>
        </w:rPr>
        <w:t xml:space="preserve"> Candidate Privacy Policy, is available at </w:t>
      </w:r>
      <w:hyperlink r:id="rId15" w:history="1">
        <w:r>
          <w:rPr>
            <w:rStyle w:val="Hyperlink"/>
            <w:rFonts w:cs="Arial"/>
          </w:rPr>
          <w:t xml:space="preserve">HSE </w:t>
        </w:r>
        <w:r w:rsidR="00B623CE">
          <w:rPr>
            <w:rStyle w:val="Hyperlink"/>
            <w:rFonts w:cs="Arial"/>
          </w:rPr>
          <w:t>HR</w:t>
        </w:r>
        <w:r>
          <w:rPr>
            <w:rStyle w:val="Hyperlink"/>
            <w:rFonts w:cs="Arial"/>
          </w:rPr>
          <w:t xml:space="preserve">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 xml:space="preserve">How </w:t>
      </w:r>
      <w:r w:rsidR="00B623CE">
        <w:rPr>
          <w:rFonts w:ascii="Arial" w:hAnsi="Arial" w:cs="Arial"/>
          <w:b/>
        </w:rPr>
        <w:t>HR</w:t>
      </w:r>
      <w:r>
        <w:rPr>
          <w:rFonts w:ascii="Arial" w:hAnsi="Arial" w:cs="Arial"/>
          <w:b/>
        </w:rPr>
        <w:t xml:space="preserve">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sidR="00B623CE">
        <w:rPr>
          <w:rFonts w:cs="Arial"/>
        </w:rPr>
        <w:t>HR</w:t>
      </w:r>
      <w:r>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6"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A7794E">
      <w:pPr>
        <w:jc w:val="center"/>
        <w:rPr>
          <w:rFonts w:cs="Arial"/>
          <w:color w:val="FF0000"/>
        </w:rPr>
      </w:pPr>
    </w:p>
    <w:p w:rsidR="00A7794E" w:rsidRDefault="00A7794E" w:rsidP="00A7794E">
      <w:pPr>
        <w:jc w:val="center"/>
        <w:rPr>
          <w:rFonts w:eastAsia="Arial" w:cs="Arial"/>
          <w:b/>
          <w:bCs/>
        </w:rPr>
      </w:pPr>
      <w:r>
        <w:rPr>
          <w:rFonts w:eastAsia="Arial" w:cs="Arial"/>
          <w:b/>
          <w:bCs/>
        </w:rPr>
        <w:t>Eligibility Criteria</w:t>
      </w:r>
    </w:p>
    <w:p w:rsidR="00A7794E" w:rsidRDefault="00A7794E" w:rsidP="00A7794E">
      <w:pPr>
        <w:jc w:val="center"/>
        <w:rPr>
          <w:rFonts w:eastAsia="Arial" w:cs="Arial"/>
          <w:b/>
          <w:bCs/>
        </w:rPr>
      </w:pPr>
      <w:r>
        <w:rPr>
          <w:rFonts w:eastAsia="Arial" w:cs="Arial"/>
          <w:b/>
          <w:bCs/>
        </w:rPr>
        <w:t>Qualifications and/ or experience</w:t>
      </w:r>
    </w:p>
    <w:p w:rsidR="00A30B98" w:rsidRDefault="00A30B98" w:rsidP="00A7794E">
      <w:pPr>
        <w:jc w:val="center"/>
        <w:rPr>
          <w:rFonts w:eastAsia="Arial" w:cs="Arial"/>
          <w:b/>
          <w:bCs/>
        </w:rPr>
      </w:pPr>
    </w:p>
    <w:p w:rsidR="00A30B98" w:rsidRPr="00F36086" w:rsidRDefault="00A30B98" w:rsidP="00A30B98">
      <w:pPr>
        <w:rPr>
          <w:rFonts w:cs="Arial"/>
          <w:b/>
          <w:bCs/>
          <w:iCs/>
        </w:rPr>
      </w:pPr>
      <w:r w:rsidRPr="00F36086">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A30B98" w:rsidRPr="005B29E2" w:rsidRDefault="00A30B98" w:rsidP="00A30B98">
      <w:pPr>
        <w:rPr>
          <w:rFonts w:cs="Arial"/>
          <w:bCs/>
          <w:iCs/>
        </w:rPr>
      </w:pPr>
    </w:p>
    <w:p w:rsidR="00A30B98" w:rsidRPr="005B29E2" w:rsidRDefault="00A30B98" w:rsidP="00A30B98">
      <w:pPr>
        <w:rPr>
          <w:rFonts w:cs="Arial"/>
          <w:bCs/>
          <w:iCs/>
          <w:shd w:val="clear" w:color="auto" w:fill="FFFFFF"/>
        </w:rPr>
      </w:pPr>
      <w:r w:rsidRPr="005B29E2">
        <w:rPr>
          <w:rFonts w:cs="Arial"/>
          <w:bCs/>
          <w:iCs/>
          <w:shd w:val="clear" w:color="auto" w:fill="FFFFFF"/>
        </w:rPr>
        <w:t xml:space="preserve">* </w:t>
      </w:r>
      <w:r>
        <w:rPr>
          <w:rFonts w:cs="Arial"/>
          <w:bCs/>
          <w:iCs/>
          <w:shd w:val="clear" w:color="auto" w:fill="FFFFFF"/>
        </w:rPr>
        <w:t xml:space="preserve">View the list of </w:t>
      </w:r>
      <w:hyperlink r:id="rId17" w:history="1">
        <w:r w:rsidRPr="00EA495D">
          <w:rPr>
            <w:rStyle w:val="Hyperlink"/>
            <w:rFonts w:cs="Arial"/>
            <w:bCs/>
            <w:iCs/>
            <w:shd w:val="clear" w:color="auto" w:fill="FFFFFF"/>
          </w:rPr>
          <w:t>other statutory health agencies</w:t>
        </w:r>
      </w:hyperlink>
    </w:p>
    <w:p w:rsidR="00A30B98" w:rsidRDefault="00A30B98" w:rsidP="00A30B98">
      <w:pPr>
        <w:rPr>
          <w:rFonts w:cs="Arial"/>
          <w:b/>
        </w:rPr>
      </w:pPr>
    </w:p>
    <w:p w:rsidR="00A30B98" w:rsidRPr="00F36086" w:rsidRDefault="00A30B98" w:rsidP="00A30B98">
      <w:pPr>
        <w:tabs>
          <w:tab w:val="num" w:pos="851"/>
        </w:tabs>
        <w:jc w:val="both"/>
        <w:rPr>
          <w:rFonts w:cs="Arial"/>
        </w:rPr>
      </w:pPr>
      <w:r w:rsidRPr="00F36086">
        <w:rPr>
          <w:rFonts w:cs="Arial"/>
        </w:rPr>
        <w:t>Eligible applicants will be those who on the closing date for the competition:</w:t>
      </w:r>
    </w:p>
    <w:p w:rsidR="00A30B98" w:rsidRPr="00F36086" w:rsidRDefault="00A30B98" w:rsidP="00A30B98">
      <w:pPr>
        <w:tabs>
          <w:tab w:val="center" w:pos="4320"/>
          <w:tab w:val="right" w:pos="8640"/>
        </w:tabs>
        <w:contextualSpacing/>
        <w:jc w:val="both"/>
        <w:rPr>
          <w:rFonts w:cs="Arial"/>
        </w:rPr>
      </w:pPr>
    </w:p>
    <w:p w:rsidR="00A30B98" w:rsidRDefault="00A30B98" w:rsidP="00A30B98">
      <w:pPr>
        <w:tabs>
          <w:tab w:val="center" w:pos="4320"/>
          <w:tab w:val="right" w:pos="8640"/>
        </w:tabs>
        <w:ind w:left="421"/>
        <w:contextualSpacing/>
        <w:jc w:val="both"/>
        <w:rPr>
          <w:rFonts w:eastAsia="Calibri" w:cs="Arial"/>
          <w:iCs/>
          <w:color w:val="000000"/>
          <w:lang w:eastAsia="en-US"/>
        </w:rPr>
      </w:pPr>
      <w:r w:rsidRPr="00F36086">
        <w:rPr>
          <w:rFonts w:cs="Arial"/>
        </w:rPr>
        <w:t xml:space="preserve">(a) Have satisfactory experience in an office under the HSE, TUSLA, </w:t>
      </w:r>
      <w:r w:rsidRPr="00F36086">
        <w:rPr>
          <w:rFonts w:eastAsia="Calibri" w:cs="Arial"/>
          <w:iCs/>
          <w:color w:val="000000"/>
          <w:lang w:eastAsia="en-US"/>
        </w:rPr>
        <w:t>other statutory health agencies, or a body which provides services on behalf of the HSE under Section 38 of the Health Act 2004 at a level not lower than that of Grade IV (or equivalent)</w:t>
      </w:r>
    </w:p>
    <w:p w:rsidR="00A30B98" w:rsidRPr="00F36086" w:rsidRDefault="00A30B98" w:rsidP="00A30B98">
      <w:pPr>
        <w:tabs>
          <w:tab w:val="center" w:pos="4320"/>
          <w:tab w:val="right" w:pos="8640"/>
        </w:tabs>
        <w:ind w:left="421"/>
        <w:contextualSpacing/>
        <w:jc w:val="both"/>
        <w:rPr>
          <w:rFonts w:eastAsia="Calibri" w:cs="Arial"/>
          <w:iCs/>
          <w:color w:val="000000"/>
          <w:lang w:eastAsia="en-US"/>
        </w:rPr>
      </w:pPr>
    </w:p>
    <w:p w:rsidR="00A30B98" w:rsidRDefault="00A30B98" w:rsidP="00A30B98">
      <w:pPr>
        <w:tabs>
          <w:tab w:val="center" w:pos="4320"/>
          <w:tab w:val="right" w:pos="8640"/>
        </w:tabs>
        <w:contextualSpacing/>
        <w:jc w:val="center"/>
        <w:rPr>
          <w:rFonts w:eastAsia="Calibri" w:cs="Arial"/>
          <w:iCs/>
          <w:color w:val="000000"/>
          <w:lang w:eastAsia="en-US"/>
        </w:rPr>
      </w:pPr>
      <w:r w:rsidRPr="00F36086">
        <w:rPr>
          <w:rFonts w:eastAsia="Calibri" w:cs="Arial"/>
          <w:iCs/>
          <w:color w:val="000000"/>
          <w:lang w:eastAsia="en-US"/>
        </w:rPr>
        <w:t>And</w:t>
      </w:r>
    </w:p>
    <w:p w:rsidR="00A30B98" w:rsidRPr="00F36086" w:rsidRDefault="00A30B98" w:rsidP="00A30B98">
      <w:pPr>
        <w:tabs>
          <w:tab w:val="center" w:pos="4320"/>
          <w:tab w:val="right" w:pos="8640"/>
        </w:tabs>
        <w:contextualSpacing/>
        <w:jc w:val="center"/>
        <w:rPr>
          <w:rFonts w:eastAsia="Calibri" w:cs="Arial"/>
          <w:iCs/>
          <w:color w:val="000000"/>
          <w:lang w:eastAsia="en-US"/>
        </w:rPr>
      </w:pPr>
    </w:p>
    <w:p w:rsidR="00A30B98" w:rsidRPr="00F36086" w:rsidRDefault="00A30B98" w:rsidP="00A30B98">
      <w:pPr>
        <w:tabs>
          <w:tab w:val="num" w:pos="480"/>
        </w:tabs>
        <w:ind w:left="397"/>
        <w:jc w:val="both"/>
        <w:rPr>
          <w:rFonts w:eastAsia="Calibri" w:cs="Arial"/>
          <w:iCs/>
          <w:color w:val="000000"/>
          <w:lang w:eastAsia="en-US"/>
        </w:rPr>
      </w:pPr>
      <w:r w:rsidRPr="00F36086">
        <w:rPr>
          <w:rFonts w:cs="Arial"/>
        </w:rPr>
        <w:t xml:space="preserve">Have not less than two years satisfactory experience either in that office or in an office at a level not lower than that of Clerical Officer in the HSE, TUSLA, </w:t>
      </w:r>
      <w:r w:rsidRPr="00F36086">
        <w:rPr>
          <w:rFonts w:eastAsia="Calibri" w:cs="Arial"/>
          <w:iCs/>
          <w:color w:val="000000"/>
          <w:lang w:eastAsia="en-US"/>
        </w:rPr>
        <w:t>other statutory health agencies, or a body which provides services on behalf of the HSE under Section 38 of the Health Act 2004</w:t>
      </w:r>
    </w:p>
    <w:p w:rsidR="00A30B98" w:rsidRPr="00F36086" w:rsidRDefault="00A30B98" w:rsidP="00A30B98">
      <w:pPr>
        <w:tabs>
          <w:tab w:val="num" w:pos="480"/>
        </w:tabs>
        <w:ind w:left="397"/>
        <w:jc w:val="both"/>
        <w:rPr>
          <w:rFonts w:cs="Arial"/>
        </w:rPr>
      </w:pPr>
    </w:p>
    <w:p w:rsidR="00A30B98" w:rsidRPr="00F36086" w:rsidRDefault="00A30B98" w:rsidP="00A30B98">
      <w:pPr>
        <w:jc w:val="center"/>
        <w:rPr>
          <w:rFonts w:cs="Arial"/>
          <w:bCs/>
        </w:rPr>
      </w:pPr>
      <w:r w:rsidRPr="00F36086">
        <w:rPr>
          <w:rFonts w:cs="Arial"/>
          <w:bCs/>
        </w:rPr>
        <w:t>And</w:t>
      </w:r>
    </w:p>
    <w:p w:rsidR="00A30B98" w:rsidRPr="00F36086" w:rsidRDefault="00A30B98" w:rsidP="00A30B98">
      <w:pPr>
        <w:jc w:val="center"/>
        <w:rPr>
          <w:rFonts w:cs="Arial"/>
          <w:bCs/>
        </w:rPr>
      </w:pPr>
    </w:p>
    <w:p w:rsidR="00A30B98" w:rsidRPr="00F36086" w:rsidRDefault="00A30B98" w:rsidP="00A30B98">
      <w:pPr>
        <w:tabs>
          <w:tab w:val="num" w:pos="480"/>
        </w:tabs>
        <w:ind w:left="397"/>
        <w:jc w:val="both"/>
        <w:rPr>
          <w:rFonts w:cs="Arial"/>
        </w:rPr>
      </w:pPr>
      <w:r w:rsidRPr="00F36086">
        <w:rPr>
          <w:rFonts w:cs="Arial"/>
        </w:rPr>
        <w:t xml:space="preserve">(b) Candidates must possess the requisite knowledge and ability, including a high standard of suitability, for the proper discharge of the office. </w:t>
      </w:r>
    </w:p>
    <w:p w:rsidR="00A30B98" w:rsidRPr="00F36086" w:rsidRDefault="00A30B98" w:rsidP="00A30B98">
      <w:pPr>
        <w:jc w:val="both"/>
        <w:rPr>
          <w:rFonts w:cs="Arial"/>
          <w:bCs/>
          <w:i/>
          <w:iCs/>
        </w:rPr>
      </w:pPr>
    </w:p>
    <w:p w:rsidR="00A30B98" w:rsidRDefault="00A30B98" w:rsidP="00A30B98">
      <w:pPr>
        <w:rPr>
          <w:rFonts w:cs="Arial"/>
          <w:b/>
        </w:rPr>
      </w:pPr>
    </w:p>
    <w:p w:rsidR="00A30B98" w:rsidRPr="00F6254C" w:rsidRDefault="00A30B98" w:rsidP="00A30B98">
      <w:pPr>
        <w:rPr>
          <w:rFonts w:cs="Arial"/>
          <w:b/>
        </w:rPr>
      </w:pPr>
      <w:r w:rsidRPr="00F6254C">
        <w:rPr>
          <w:rFonts w:cs="Arial"/>
          <w:b/>
        </w:rPr>
        <w:t>Health</w:t>
      </w:r>
    </w:p>
    <w:p w:rsidR="00A30B98" w:rsidRPr="00F6254C" w:rsidRDefault="00A30B98" w:rsidP="00A30B98">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0B98" w:rsidRPr="00F6254C" w:rsidRDefault="00A30B98" w:rsidP="00A30B98">
      <w:pPr>
        <w:rPr>
          <w:rFonts w:cs="Arial"/>
        </w:rPr>
      </w:pPr>
    </w:p>
    <w:p w:rsidR="00A30B98" w:rsidRPr="00F6254C" w:rsidRDefault="00A30B98" w:rsidP="00A30B98">
      <w:pPr>
        <w:ind w:right="-766"/>
        <w:rPr>
          <w:rFonts w:cs="Arial"/>
          <w:iCs/>
        </w:rPr>
      </w:pPr>
      <w:r w:rsidRPr="00F6254C">
        <w:rPr>
          <w:rFonts w:cs="Arial"/>
          <w:b/>
          <w:bCs/>
        </w:rPr>
        <w:t>Character</w:t>
      </w:r>
    </w:p>
    <w:p w:rsidR="00A30B98" w:rsidRPr="00F6254C" w:rsidRDefault="00A30B98" w:rsidP="00A30B98">
      <w:pPr>
        <w:ind w:right="-766"/>
        <w:rPr>
          <w:rFonts w:cs="Arial"/>
        </w:rPr>
      </w:pPr>
      <w:r w:rsidRPr="00F6254C">
        <w:rPr>
          <w:rFonts w:cs="Arial"/>
        </w:rPr>
        <w:t>Each candidate for and any person holding the office must be of good character.</w:t>
      </w:r>
    </w:p>
    <w:p w:rsidR="00A7794E" w:rsidRDefault="00A7794E" w:rsidP="00A7794E">
      <w:pPr>
        <w:jc w:val="center"/>
        <w:rPr>
          <w:rFonts w:eastAsia="Arial"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A30B98" w:rsidRDefault="00F46E24" w:rsidP="006B269C">
      <w:pPr>
        <w:rPr>
          <w:rFonts w:cs="Arial"/>
          <w:b/>
          <w:bCs/>
          <w:iCs/>
          <w:color w:val="000000" w:themeColor="text1"/>
        </w:rPr>
      </w:pPr>
      <w:bookmarkStart w:id="0" w:name="_GoBack"/>
      <w:bookmarkEnd w:id="0"/>
    </w:p>
    <w:p w:rsidR="00F46E24" w:rsidRPr="00A30B98" w:rsidRDefault="00A30B98" w:rsidP="006B269C">
      <w:pPr>
        <w:rPr>
          <w:rFonts w:cs="Arial"/>
          <w:b/>
          <w:bCs/>
          <w:iCs/>
          <w:color w:val="000000" w:themeColor="text1"/>
        </w:rPr>
      </w:pPr>
      <w:r w:rsidRPr="00A30B98">
        <w:rPr>
          <w:rFonts w:cs="Arial"/>
          <w:b/>
          <w:bCs/>
          <w:iCs/>
          <w:color w:val="000000" w:themeColor="text1"/>
        </w:rPr>
        <w:t>Post specific Requirements</w:t>
      </w:r>
    </w:p>
    <w:p w:rsidR="00A30B98" w:rsidRDefault="00A30B98" w:rsidP="006B269C">
      <w:pPr>
        <w:rPr>
          <w:rFonts w:cs="Arial"/>
          <w:b/>
          <w:bCs/>
          <w:iCs/>
          <w:color w:val="FF0000"/>
        </w:rPr>
      </w:pPr>
    </w:p>
    <w:p w:rsidR="00A30B98" w:rsidRDefault="00A30B98" w:rsidP="006B269C">
      <w:pPr>
        <w:rPr>
          <w:rFonts w:cs="Arial"/>
          <w:b/>
          <w:bCs/>
          <w:iCs/>
          <w:color w:val="FF0000"/>
        </w:rPr>
      </w:pPr>
    </w:p>
    <w:p w:rsidR="00A30B98" w:rsidRDefault="00A30B98" w:rsidP="006B269C">
      <w:pPr>
        <w:rPr>
          <w:rFonts w:cs="Arial"/>
          <w:b/>
          <w:bCs/>
          <w:iCs/>
          <w:color w:val="FF0000"/>
        </w:rPr>
      </w:pPr>
    </w:p>
    <w:p w:rsidR="00A30B98" w:rsidRDefault="00A30B98" w:rsidP="00A30B98">
      <w:pPr>
        <w:numPr>
          <w:ilvl w:val="0"/>
          <w:numId w:val="27"/>
        </w:numPr>
        <w:jc w:val="both"/>
        <w:rPr>
          <w:rFonts w:cs="Arial"/>
        </w:rPr>
      </w:pPr>
      <w:r>
        <w:rPr>
          <w:rFonts w:cs="Arial"/>
        </w:rPr>
        <w:t xml:space="preserve">Experience of working within policy and legislative requirements including the monitoring of compliance with same. </w:t>
      </w:r>
    </w:p>
    <w:p w:rsidR="00A30B98" w:rsidRPr="00AC022E" w:rsidRDefault="00A30B98" w:rsidP="00A30B98">
      <w:pPr>
        <w:numPr>
          <w:ilvl w:val="0"/>
          <w:numId w:val="27"/>
        </w:numPr>
        <w:rPr>
          <w:rFonts w:cs="Arial"/>
        </w:rPr>
      </w:pPr>
      <w:r w:rsidRPr="0032223E">
        <w:rPr>
          <w:rFonts w:cs="Arial"/>
        </w:rPr>
        <w:t>Experience of managing and working collaboratively cross functionally with multiple internal and external stakeholders, as relevant to this role</w:t>
      </w:r>
      <w:r>
        <w:rPr>
          <w:rFonts w:cs="Arial"/>
        </w:rPr>
        <w:t>.</w:t>
      </w:r>
    </w:p>
    <w:p w:rsidR="00A30B98" w:rsidRDefault="00A30B98" w:rsidP="00A30B98">
      <w:pPr>
        <w:numPr>
          <w:ilvl w:val="0"/>
          <w:numId w:val="27"/>
        </w:numPr>
        <w:jc w:val="both"/>
        <w:rPr>
          <w:rFonts w:cs="Arial"/>
          <w:iCs/>
        </w:rPr>
      </w:pPr>
      <w:r w:rsidRPr="00827FDE">
        <w:rPr>
          <w:rFonts w:cs="Arial"/>
          <w:iCs/>
        </w:rPr>
        <w:t>Experience of developing and delivering training to a wide range of multidisciplinary staff and/or presenting to large groups.</w:t>
      </w:r>
    </w:p>
    <w:p w:rsidR="00A30B98" w:rsidRPr="00827FDE" w:rsidRDefault="00A30B98" w:rsidP="00A30B98">
      <w:pPr>
        <w:numPr>
          <w:ilvl w:val="0"/>
          <w:numId w:val="27"/>
        </w:numPr>
        <w:jc w:val="both"/>
        <w:rPr>
          <w:rFonts w:cs="Arial"/>
          <w:iCs/>
        </w:rPr>
      </w:pPr>
      <w:r>
        <w:rPr>
          <w:rFonts w:cs="Arial"/>
          <w:iCs/>
        </w:rPr>
        <w:t xml:space="preserve">Proficient knowledge of database management. </w:t>
      </w:r>
    </w:p>
    <w:p w:rsidR="00A30B98" w:rsidRDefault="00A30B98" w:rsidP="00A30B98">
      <w:pPr>
        <w:numPr>
          <w:ilvl w:val="0"/>
          <w:numId w:val="27"/>
        </w:numPr>
        <w:jc w:val="both"/>
        <w:rPr>
          <w:rFonts w:cs="Arial"/>
          <w:bCs/>
          <w:iCs/>
        </w:rPr>
      </w:pPr>
      <w:r w:rsidRPr="002F2DD5">
        <w:rPr>
          <w:rFonts w:cs="Arial"/>
          <w:bCs/>
          <w:iCs/>
        </w:rPr>
        <w:t>Have the requisite knowledge and ability (including a high standard of suitability and management ability) for the proper discharge of the duties of the office</w:t>
      </w:r>
      <w:r>
        <w:rPr>
          <w:rFonts w:cs="Arial"/>
          <w:bCs/>
          <w:iCs/>
        </w:rPr>
        <w:t>.</w:t>
      </w:r>
    </w:p>
    <w:p w:rsidR="00A30B98" w:rsidRDefault="00A30B98"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30B98"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30B98"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30B98"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30B98"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B623CE">
        <w:rPr>
          <w:rFonts w:cs="Arial"/>
        </w:rPr>
        <w:t>HR</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B623CE">
        <w:rPr>
          <w:rFonts w:cs="Arial"/>
        </w:rPr>
        <w:t>HR</w:t>
      </w:r>
      <w:r w:rsidRPr="009008B7">
        <w:rPr>
          <w:rFonts w:cs="Arial"/>
        </w:rPr>
        <w:t xml:space="preserve"> by email to </w:t>
      </w:r>
      <w:hyperlink r:id="rId23" w:history="1">
        <w:r w:rsidRPr="009008B7">
          <w:rPr>
            <w:rFonts w:cs="Arial"/>
            <w:u w:val="single"/>
          </w:rPr>
          <w:t>ask</w:t>
        </w:r>
        <w:r w:rsidR="00B623CE">
          <w:rPr>
            <w:rFonts w:cs="Arial"/>
            <w:u w:val="single"/>
          </w:rPr>
          <w:t>HR</w:t>
        </w:r>
        <w:r w:rsidRPr="009008B7">
          <w:rPr>
            <w:rFonts w:cs="Arial"/>
            <w:u w:val="single"/>
          </w:rPr>
          <w:t>@hse.ie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A30B98" w:rsidP="00BE366C">
    <w:pPr>
      <w:pStyle w:val="Footer"/>
      <w:tabs>
        <w:tab w:val="left" w:pos="1290"/>
      </w:tabs>
      <w:rPr>
        <w:rFonts w:ascii="Arial" w:hAnsi="Arial" w:cs="Arial"/>
        <w:sz w:val="20"/>
      </w:rPr>
    </w:pPr>
    <w:r>
      <w:rPr>
        <w:rFonts w:ascii="Arial" w:hAnsi="Arial" w:cs="Arial"/>
        <w:iCs/>
        <w:sz w:val="20"/>
        <w:lang w:eastAsia="en-GB"/>
      </w:rPr>
      <w:t>NCGLT140525</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A550E"/>
    <w:multiLevelType w:val="hybridMultilevel"/>
    <w:tmpl w:val="82F0C38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130CDB"/>
    <w:multiLevelType w:val="hybridMultilevel"/>
    <w:tmpl w:val="BDAAB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2"/>
  </w:num>
  <w:num w:numId="5">
    <w:abstractNumId w:val="19"/>
  </w:num>
  <w:num w:numId="6">
    <w:abstractNumId w:val="21"/>
  </w:num>
  <w:num w:numId="7">
    <w:abstractNumId w:val="8"/>
  </w:num>
  <w:num w:numId="8">
    <w:abstractNumId w:val="18"/>
  </w:num>
  <w:num w:numId="9">
    <w:abstractNumId w:val="3"/>
  </w:num>
  <w:num w:numId="10">
    <w:abstractNumId w:val="10"/>
  </w:num>
  <w:num w:numId="11">
    <w:abstractNumId w:val="6"/>
  </w:num>
  <w:num w:numId="12">
    <w:abstractNumId w:val="20"/>
  </w:num>
  <w:num w:numId="13">
    <w:abstractNumId w:val="16"/>
  </w:num>
  <w:num w:numId="14">
    <w:abstractNumId w:val="25"/>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2"/>
  </w:num>
  <w:num w:numId="23">
    <w:abstractNumId w:val="1"/>
  </w:num>
  <w:num w:numId="24">
    <w:abstractNumId w:val="17"/>
  </w:num>
  <w:num w:numId="25">
    <w:abstractNumId w:val="4"/>
  </w:num>
  <w:num w:numId="26">
    <w:abstractNumId w:val="9"/>
  </w:num>
  <w:num w:numId="2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0564"/>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66C4"/>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0B98"/>
    <w:rsid w:val="00A318D2"/>
    <w:rsid w:val="00A40AA6"/>
    <w:rsid w:val="00A42FB5"/>
    <w:rsid w:val="00A520F7"/>
    <w:rsid w:val="00A539BF"/>
    <w:rsid w:val="00A713B0"/>
    <w:rsid w:val="00A71DCE"/>
    <w:rsid w:val="00A74B1B"/>
    <w:rsid w:val="00A74B49"/>
    <w:rsid w:val="00A755C8"/>
    <w:rsid w:val="00A7794E"/>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23CE"/>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B18A3D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5339717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2633205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gov.ie/en/organisation-information/9c9c03-bodies-under-the-aegis-of-the-department-of-health/?referrer=http://www.health.gov.ie/about-us/agencies-health-bod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mailto:mary.brodie@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BB2D1-E8D5-4485-B220-6ED68D15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5606</Words>
  <Characters>30236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35771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2025-05-14T11:13:00Z</dcterms:created>
  <dcterms:modified xsi:type="dcterms:W3CDTF">2025-05-14T11:13:00Z</dcterms:modified>
</cp:coreProperties>
</file>