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D2" w:rsidRPr="002256D2" w:rsidRDefault="002256D2" w:rsidP="002256D2">
      <w:pPr>
        <w:suppressAutoHyphens w:val="0"/>
        <w:ind w:left="1800" w:hanging="720"/>
        <w:rPr>
          <w:rFonts w:cs="Times New Roman"/>
          <w:lang w:val="en-IE" w:eastAsia="en-IE"/>
        </w:rPr>
      </w:pPr>
    </w:p>
    <w:p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cation does not get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83DBF" w:rsidP="00383DBF">
      <w:pPr>
        <w:tabs>
          <w:tab w:val="left" w:pos="1392"/>
        </w:tabs>
        <w:rPr>
          <w:noProof/>
          <w:color w:val="FFFFFF"/>
          <w:lang w:val="en-IE" w:eastAsia="en-IE"/>
        </w:rPr>
      </w:pPr>
      <w:r>
        <w:rPr>
          <w:noProof/>
          <w:color w:val="FFFFFF"/>
          <w:lang w:val="en-IE" w:eastAsia="en-IE"/>
        </w:rPr>
        <w:tab/>
      </w:r>
    </w:p>
    <w:p w:rsidR="00A13568" w:rsidRDefault="00A13568" w:rsidP="002256D2">
      <w:pPr>
        <w:tabs>
          <w:tab w:val="left" w:pos="3315"/>
        </w:tabs>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2256D2">
        <w:rPr>
          <w:noProof/>
          <w:color w:val="FFFFFF"/>
          <w:lang w:val="en-IE" w:eastAsia="en-IE"/>
        </w:rPr>
        <w:t xml:space="preserve">                             </w:t>
      </w:r>
      <w:r>
        <w:rPr>
          <w:noProof/>
          <w:color w:val="FFFFFF"/>
          <w:lang w:val="en-IE" w:eastAsia="en-IE"/>
        </w:rPr>
        <w:t xml:space="preserve">                 </w:t>
      </w:r>
      <w:r w:rsidR="00A52A32">
        <w:rPr>
          <w:noProof/>
          <w:color w:val="FFFFFF"/>
          <w:lang w:val="en-IE" w:eastAsia="en-IE"/>
        </w:rPr>
        <w:t xml:space="preserve">                        </w:t>
      </w:r>
    </w:p>
    <w:p w:rsidR="001A5A20" w:rsidRPr="00E05005" w:rsidRDefault="00A52A32" w:rsidP="00A52A32">
      <w:pPr>
        <w:ind w:left="3600" w:firstLine="720"/>
        <w:rPr>
          <w:b/>
          <w:noProof/>
          <w:color w:val="FFFFFF"/>
          <w:lang w:val="en-IE" w:eastAsia="en-IE"/>
        </w:rPr>
      </w:pPr>
      <w:r w:rsidRPr="00E05005">
        <w:rPr>
          <w:b/>
          <w:noProof/>
          <w:color w:val="FFFFFF"/>
          <w:lang w:val="en-IE" w:eastAsia="en-IE"/>
        </w:rPr>
        <w:t xml:space="preserve"> </w:t>
      </w:r>
      <w:r w:rsidR="001A5A20" w:rsidRPr="00E05005">
        <w:rPr>
          <w:b/>
          <w:szCs w:val="22"/>
        </w:rPr>
        <w:t>APPLICATION FORM</w:t>
      </w:r>
    </w:p>
    <w:p w:rsidR="00E05005" w:rsidRPr="00E05005" w:rsidRDefault="00E05005" w:rsidP="00E05005">
      <w:pPr>
        <w:jc w:val="center"/>
        <w:rPr>
          <w:b/>
          <w:iCs/>
        </w:rPr>
      </w:pPr>
      <w:r w:rsidRPr="00E05005">
        <w:rPr>
          <w:b/>
          <w:iCs/>
        </w:rPr>
        <w:t xml:space="preserve">Registered Advanced Nurse Practitioner (Forensic Mental Health) </w:t>
      </w:r>
    </w:p>
    <w:p w:rsidR="009C391E" w:rsidRPr="00E05005" w:rsidRDefault="009C391E" w:rsidP="009C391E">
      <w:pPr>
        <w:jc w:val="center"/>
        <w:rPr>
          <w:b/>
          <w:iCs/>
        </w:rPr>
      </w:pPr>
      <w:r w:rsidRPr="00E05005">
        <w:rPr>
          <w:b/>
          <w:iCs/>
        </w:rPr>
        <w:t>National Forensic Mental Health Service</w:t>
      </w:r>
    </w:p>
    <w:p w:rsidR="00E05005" w:rsidRPr="00E05005" w:rsidRDefault="00E05005" w:rsidP="009C391E">
      <w:pPr>
        <w:jc w:val="center"/>
        <w:rPr>
          <w:b/>
          <w:iCs/>
        </w:rPr>
      </w:pPr>
    </w:p>
    <w:p w:rsidR="00E05005" w:rsidRPr="00E05005" w:rsidRDefault="00E05005" w:rsidP="00E05005">
      <w:pPr>
        <w:pStyle w:val="Heading7"/>
        <w:jc w:val="center"/>
        <w:rPr>
          <w:rFonts w:ascii="Arial" w:hAnsi="Arial" w:cs="Arial"/>
          <w:sz w:val="20"/>
        </w:rPr>
      </w:pPr>
      <w:r w:rsidRPr="00E05005">
        <w:rPr>
          <w:rFonts w:ascii="Arial" w:hAnsi="Arial" w:cs="Arial"/>
          <w:sz w:val="20"/>
        </w:rPr>
        <w:t>NFMHSANP1</w:t>
      </w:r>
    </w:p>
    <w:p w:rsidR="00E05005" w:rsidRPr="00F400F0" w:rsidRDefault="00E05005" w:rsidP="009C391E">
      <w:pPr>
        <w:jc w:val="center"/>
        <w:rPr>
          <w:b/>
          <w:iCs/>
        </w:rPr>
      </w:pP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8">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A63B5A" w:rsidRDefault="00B63A8F" w:rsidP="00DC6F06">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C774FD" w:rsidRPr="00C774FD">
        <w:rPr>
          <w:b/>
        </w:rPr>
        <w:t xml:space="preserve">12pm on </w:t>
      </w:r>
      <w:r w:rsidR="00827F4D">
        <w:rPr>
          <w:b/>
        </w:rPr>
        <w:t>Friday 12</w:t>
      </w:r>
      <w:r w:rsidR="00DC6F06" w:rsidRPr="00DC6F06">
        <w:rPr>
          <w:b/>
          <w:vertAlign w:val="superscript"/>
        </w:rPr>
        <w:t>th</w:t>
      </w:r>
      <w:r w:rsidR="00DC6F06">
        <w:rPr>
          <w:b/>
        </w:rPr>
        <w:t xml:space="preserve"> </w:t>
      </w:r>
      <w:r w:rsidR="00DC6F06" w:rsidRPr="00DC6F06">
        <w:rPr>
          <w:b/>
        </w:rPr>
        <w:t>September 2025</w:t>
      </w:r>
      <w:r w:rsidR="00CF2F30" w:rsidRPr="00DC6F06">
        <w:rPr>
          <w:b/>
        </w:rPr>
        <w:t xml:space="preserve">. </w:t>
      </w:r>
      <w:r>
        <w:t xml:space="preserve">Applications </w:t>
      </w:r>
      <w:r w:rsidRPr="00DC6F06">
        <w:rPr>
          <w:u w:val="single"/>
        </w:rPr>
        <w:t>will not</w:t>
      </w:r>
      <w:r>
        <w:t xml:space="preserve"> be accepted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miss out on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827F4D">
            <w:pPr>
              <w:rPr>
                <w:bCs/>
                <w:i/>
                <w:color w:val="000000" w:themeColor="text1"/>
              </w:rPr>
            </w:pPr>
            <w:r w:rsidRPr="00C774FD">
              <w:rPr>
                <w:b/>
              </w:rPr>
              <w:t>12:00 noon on</w:t>
            </w:r>
            <w:r w:rsidR="00DC6F06">
              <w:t xml:space="preserve"> </w:t>
            </w:r>
            <w:r w:rsidR="00827F4D">
              <w:rPr>
                <w:b/>
              </w:rPr>
              <w:t>Friday 12</w:t>
            </w:r>
            <w:r w:rsidR="00827F4D" w:rsidRPr="00827F4D">
              <w:rPr>
                <w:b/>
                <w:vertAlign w:val="superscript"/>
              </w:rPr>
              <w:t>th</w:t>
            </w:r>
            <w:r w:rsidR="00827F4D">
              <w:rPr>
                <w:b/>
              </w:rPr>
              <w:t xml:space="preserve"> </w:t>
            </w:r>
            <w:r w:rsidR="00DC6F06" w:rsidRPr="00DC6F06">
              <w:rPr>
                <w:b/>
              </w:rPr>
              <w:t>September</w:t>
            </w:r>
            <w:r w:rsidR="00C47CE5">
              <w:rPr>
                <w:b/>
              </w:rPr>
              <w:t xml:space="preserv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0" w:history="1">
              <w:r w:rsidR="003D7CC0" w:rsidRPr="003C32AC">
                <w:rPr>
                  <w:rStyle w:val="Hyperlink"/>
                </w:rPr>
                <w:t>recruitment.nfmhs@hse.ie</w:t>
              </w:r>
            </w:hyperlink>
            <w:r w:rsidR="003D7CC0">
              <w:t xml:space="preserve"> </w:t>
            </w:r>
            <w:r w:rsidR="009C391E" w:rsidRPr="00E644EF">
              <w:rPr>
                <w:bCs/>
                <w:color w:val="000000" w:themeColor="text1"/>
              </w:rPr>
              <w:t>using the subject line</w:t>
            </w:r>
            <w:r w:rsidR="005021D9">
              <w:t xml:space="preserve"> </w:t>
            </w:r>
            <w:r w:rsidR="005021D9" w:rsidRPr="005021D9">
              <w:rPr>
                <w:b/>
                <w:bCs/>
                <w:color w:val="000000" w:themeColor="text1"/>
              </w:rPr>
              <w:t>NFMHSANP1</w:t>
            </w:r>
            <w:r w:rsidR="009C391E" w:rsidRPr="00E644EF">
              <w:rPr>
                <w:bCs/>
                <w:color w:val="000000" w:themeColor="text1"/>
              </w:rPr>
              <w:t xml:space="preserve"> </w:t>
            </w:r>
            <w:r w:rsidR="005021D9" w:rsidRPr="005021D9">
              <w:rPr>
                <w:b/>
              </w:rPr>
              <w:t>Registered Advanced Nurse Practitioner</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5021D9" w:rsidP="00A501B5">
            <w:pPr>
              <w:tabs>
                <w:tab w:val="left" w:pos="1418"/>
              </w:tabs>
              <w:rPr>
                <w:b/>
                <w:color w:val="FF0000"/>
                <w:sz w:val="16"/>
                <w:szCs w:val="16"/>
              </w:rPr>
            </w:pPr>
            <w:r w:rsidRPr="005021D9">
              <w:rPr>
                <w:b/>
                <w:iCs/>
              </w:rPr>
              <w:t>Registered Advanced Nurse Practitioner</w:t>
            </w:r>
            <w:r>
              <w:rPr>
                <w:b/>
                <w:iCs/>
              </w:rPr>
              <w:t xml:space="preserve">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5021D9" w:rsidP="002F04A9">
            <w:pPr>
              <w:tabs>
                <w:tab w:val="left" w:pos="1548"/>
              </w:tabs>
              <w:spacing w:before="40" w:after="40"/>
              <w:rPr>
                <w:b/>
              </w:rPr>
            </w:pPr>
            <w:r w:rsidRPr="005021D9">
              <w:rPr>
                <w:b/>
                <w:bCs/>
                <w:color w:val="000000" w:themeColor="text1"/>
              </w:rPr>
              <w:t>NFMHSANP1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827F4D">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827F4D">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827F4D">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827F4D">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27F4D">
              <w:rPr>
                <w:color w:val="000000" w:themeColor="text1"/>
              </w:rPr>
            </w:r>
            <w:r w:rsidR="00827F4D">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E57AFA" w:rsidRPr="00E57AFA" w:rsidRDefault="00E57AFA" w:rsidP="00E57AFA">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E57AFA" w:rsidRDefault="00E57AFA" w:rsidP="00E57AFA">
      <w:pPr>
        <w:autoSpaceDE w:val="0"/>
        <w:spacing w:line="240" w:lineRule="atLeast"/>
        <w:jc w:val="both"/>
        <w:rPr>
          <w:b/>
          <w:color w:val="000000"/>
          <w:sz w:val="22"/>
          <w:szCs w:val="22"/>
          <w:lang w:eastAsia="en-GB"/>
        </w:rPr>
      </w:pPr>
    </w:p>
    <w:p w:rsidR="00E57AFA" w:rsidRPr="00FA276E" w:rsidRDefault="00E57AFA" w:rsidP="00E57AFA">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27F4D">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bookmarkStart w:id="0" w:name="__Fieldmark__11_753329702"/>
      <w:bookmarkEnd w:id="0"/>
      <w:r w:rsidR="008E38FD">
        <w:fldChar w:fldCharType="begin">
          <w:ffData>
            <w:name w:val=""/>
            <w:enabled/>
            <w:calcOnExit w:val="0"/>
            <w:checkBox>
              <w:sizeAuto/>
              <w:default w:val="0"/>
            </w:checkBox>
          </w:ffData>
        </w:fldChar>
      </w:r>
      <w:r w:rsidR="008E38FD">
        <w:instrText xml:space="preserve"> FORMCHECKBOX </w:instrText>
      </w:r>
      <w:r w:rsidR="00827F4D">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27F4D">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rsidR="008E38FD">
        <w:fldChar w:fldCharType="begin">
          <w:ffData>
            <w:name w:val=""/>
            <w:enabled/>
            <w:calcOnExit w:val="0"/>
            <w:checkBox>
              <w:sizeAuto/>
              <w:default w:val="0"/>
            </w:checkBox>
          </w:ffData>
        </w:fldChar>
      </w:r>
      <w:r w:rsidR="008E38FD">
        <w:instrText xml:space="preserve"> FORMCHECKBOX </w:instrText>
      </w:r>
      <w:r w:rsidR="00827F4D">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autoSpaceDE w:val="0"/>
        <w:spacing w:line="240" w:lineRule="atLeast"/>
        <w:ind w:left="720"/>
        <w:jc w:val="both"/>
        <w:rPr>
          <w:b/>
          <w:color w:val="000000"/>
          <w:lang w:eastAsia="en-GB"/>
        </w:rPr>
      </w:pPr>
    </w:p>
    <w:p w:rsidR="00E57AFA" w:rsidRDefault="00E57AFA" w:rsidP="00E57AFA">
      <w:pPr>
        <w:autoSpaceDE w:val="0"/>
        <w:spacing w:line="240" w:lineRule="atLeast"/>
        <w:jc w:val="both"/>
        <w:rPr>
          <w:b/>
          <w:color w:val="000000"/>
          <w:lang w:eastAsia="en-GB"/>
        </w:rPr>
      </w:pPr>
    </w:p>
    <w:p w:rsidR="00E57AFA" w:rsidRDefault="00E57AFA" w:rsidP="00E57AFA">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E57AFA" w:rsidRDefault="00E57AFA" w:rsidP="00E57AFA">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57AFA" w:rsidTr="00A2172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r>
      <w:tr w:rsidR="00E57AFA" w:rsidTr="00A2172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57AFA" w:rsidRDefault="00E57AFA" w:rsidP="00A21721">
            <w:pPr>
              <w:autoSpaceDE w:val="0"/>
              <w:spacing w:line="240" w:lineRule="atLeast"/>
              <w:jc w:val="center"/>
              <w:rPr>
                <w:color w:val="000000"/>
                <w:lang w:eastAsia="en-GB"/>
              </w:rPr>
            </w:pPr>
          </w:p>
        </w:tc>
      </w:tr>
    </w:tbl>
    <w:p w:rsidR="00E57AFA" w:rsidRDefault="00E57AFA" w:rsidP="00E57AFA">
      <w:pPr>
        <w:autoSpaceDE w:val="0"/>
        <w:spacing w:line="240" w:lineRule="atLeast"/>
        <w:jc w:val="both"/>
        <w:rPr>
          <w:color w:val="000000"/>
          <w:lang w:eastAsia="en-GB"/>
        </w:rPr>
      </w:pPr>
    </w:p>
    <w:p w:rsidR="00E57AFA" w:rsidRDefault="00E57AFA" w:rsidP="00E57AFA">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57AFA" w:rsidRDefault="00E57AFA" w:rsidP="00E57AFA">
      <w:pPr>
        <w:autoSpaceDE w:val="0"/>
        <w:spacing w:line="240" w:lineRule="atLeast"/>
        <w:rPr>
          <w:color w:val="000000"/>
          <w:lang w:eastAsia="en-GB"/>
        </w:rPr>
      </w:pP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827F4D">
        <w:fldChar w:fldCharType="separate"/>
      </w:r>
      <w:r>
        <w:fldChar w:fldCharType="end"/>
      </w:r>
      <w:bookmarkStart w:id="1" w:name="__Fieldmark__12_753329702"/>
      <w:bookmarkEnd w:id="1"/>
    </w:p>
    <w:p w:rsidR="00E57AFA" w:rsidRDefault="00E57AFA" w:rsidP="00E57AFA">
      <w:pPr>
        <w:autoSpaceDE w:val="0"/>
        <w:spacing w:line="240" w:lineRule="atLeast"/>
        <w:ind w:left="360"/>
        <w:jc w:val="both"/>
        <w:rPr>
          <w:b/>
          <w:color w:val="000000"/>
          <w:lang w:eastAsia="en-GB"/>
        </w:rPr>
      </w:pPr>
      <w:proofErr w:type="gramStart"/>
      <w:r>
        <w:rPr>
          <w:b/>
          <w:color w:val="000000"/>
          <w:lang w:eastAsia="en-GB"/>
        </w:rPr>
        <w:t>or</w:t>
      </w:r>
      <w:proofErr w:type="gramEnd"/>
    </w:p>
    <w:p w:rsidR="00E57AFA" w:rsidRDefault="00E57AFA" w:rsidP="00E57AFA">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827F4D">
        <w:fldChar w:fldCharType="separate"/>
      </w:r>
      <w:r>
        <w:fldChar w:fldCharType="end"/>
      </w:r>
      <w:r>
        <w:rPr>
          <w:b/>
          <w:color w:val="000000"/>
          <w:lang w:eastAsia="en-GB"/>
        </w:rPr>
        <w:t xml:space="preserve"> </w:t>
      </w:r>
    </w:p>
    <w:p w:rsidR="00E57AFA" w:rsidRDefault="00E57AFA" w:rsidP="00E57AFA">
      <w:pPr>
        <w:rPr>
          <w:b/>
          <w:color w:val="000000"/>
          <w:sz w:val="18"/>
          <w:szCs w:val="18"/>
          <w:lang w:eastAsia="en-GB"/>
        </w:rPr>
      </w:pPr>
    </w:p>
    <w:p w:rsidR="00E57AFA" w:rsidRDefault="00E57AFA" w:rsidP="00E57AFA">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2F30" w:rsidRDefault="00B306F6" w:rsidP="00CF2F30">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9C391E">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post of </w:t>
      </w:r>
      <w:r>
        <w:rPr>
          <w:bCs/>
          <w:color w:val="000000" w:themeColor="text1"/>
        </w:rPr>
        <w:t>Staff Nurse Mental Health (Forensic)</w:t>
      </w:r>
      <w:r w:rsidRPr="00445953">
        <w:rPr>
          <w:bCs/>
          <w:color w:val="000000" w:themeColor="text1"/>
        </w:rPr>
        <w:t xml:space="preserve">.  </w:t>
      </w:r>
      <w:r w:rsidRPr="00445953">
        <w:rPr>
          <w:b/>
          <w:bCs/>
          <w:color w:val="000000" w:themeColor="text1"/>
        </w:rPr>
        <w:t>Please note that if you omit information in this section pertinent to the eligibility criteria you will be deemed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r w:rsidRPr="00656863">
        <w:rPr>
          <w:bCs/>
        </w:rPr>
        <w:t>Please</w:t>
      </w:r>
      <w:r>
        <w:rPr>
          <w:bCs/>
        </w:rPr>
        <w:t xml:space="preserve"> read Appendix 1 of Additional Campaign Information for further information. </w:t>
      </w:r>
    </w:p>
    <w:p w:rsidR="009C391E" w:rsidRDefault="009C391E" w:rsidP="009C391E">
      <w:pPr>
        <w:suppressAutoHyphens w:val="0"/>
        <w:ind w:right="-154"/>
        <w:jc w:val="both"/>
        <w:rPr>
          <w:bCs/>
        </w:rPr>
      </w:pPr>
    </w:p>
    <w:p w:rsidR="005021D9" w:rsidRDefault="005021D9" w:rsidP="009C391E">
      <w:pPr>
        <w:rPr>
          <w:rFonts w:eastAsia="SimSun"/>
          <w:color w:val="00000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410"/>
        <w:gridCol w:w="1971"/>
      </w:tblGrid>
      <w:tr w:rsidR="005021D9" w:rsidRPr="005021D9" w:rsidTr="00F44BFD">
        <w:tc>
          <w:tcPr>
            <w:tcW w:w="5807" w:type="dxa"/>
            <w:shd w:val="clear" w:color="auto" w:fill="D9D9D9"/>
          </w:tcPr>
          <w:p w:rsidR="005021D9" w:rsidRPr="005021D9" w:rsidRDefault="005021D9" w:rsidP="005021D9">
            <w:pPr>
              <w:rPr>
                <w:rFonts w:eastAsia="SimSun"/>
                <w:b/>
                <w:bCs/>
                <w:color w:val="000000"/>
              </w:rPr>
            </w:pPr>
          </w:p>
          <w:p w:rsidR="005021D9" w:rsidRPr="005021D9" w:rsidRDefault="005021D9" w:rsidP="005021D9">
            <w:pPr>
              <w:rPr>
                <w:rFonts w:eastAsia="SimSun"/>
                <w:b/>
                <w:bCs/>
                <w:color w:val="000000"/>
              </w:rPr>
            </w:pPr>
          </w:p>
        </w:tc>
        <w:tc>
          <w:tcPr>
            <w:tcW w:w="2410" w:type="dxa"/>
            <w:shd w:val="clear" w:color="auto" w:fill="D9D9D9"/>
          </w:tcPr>
          <w:p w:rsidR="005021D9" w:rsidRPr="005021D9" w:rsidRDefault="005021D9" w:rsidP="005021D9">
            <w:pPr>
              <w:rPr>
                <w:rFonts w:eastAsia="SimSun"/>
                <w:b/>
                <w:bCs/>
                <w:color w:val="000000"/>
              </w:rPr>
            </w:pPr>
            <w:r w:rsidRPr="005021D9">
              <w:rPr>
                <w:rFonts w:eastAsia="SimSun"/>
                <w:b/>
                <w:bCs/>
                <w:color w:val="000000"/>
              </w:rPr>
              <w:t>Yes</w:t>
            </w:r>
          </w:p>
        </w:tc>
        <w:tc>
          <w:tcPr>
            <w:tcW w:w="1971" w:type="dxa"/>
            <w:shd w:val="clear" w:color="auto" w:fill="D9D9D9"/>
          </w:tcPr>
          <w:p w:rsidR="005021D9" w:rsidRPr="005021D9" w:rsidRDefault="005021D9" w:rsidP="005021D9">
            <w:pPr>
              <w:rPr>
                <w:rFonts w:eastAsia="SimSun"/>
                <w:b/>
                <w:bCs/>
                <w:color w:val="000000"/>
              </w:rPr>
            </w:pPr>
            <w:r w:rsidRPr="005021D9">
              <w:rPr>
                <w:rFonts w:eastAsia="SimSun"/>
                <w:b/>
                <w:bCs/>
                <w:color w:val="000000"/>
              </w:rPr>
              <w:t>No</w:t>
            </w:r>
          </w:p>
          <w:p w:rsidR="005021D9" w:rsidRPr="005021D9" w:rsidRDefault="005021D9" w:rsidP="005021D9">
            <w:pPr>
              <w:rPr>
                <w:rFonts w:eastAsia="SimSun"/>
                <w:b/>
                <w:bCs/>
                <w:color w:val="000000"/>
              </w:rPr>
            </w:pPr>
          </w:p>
        </w:tc>
      </w:tr>
      <w:tr w:rsidR="005021D9" w:rsidRPr="005021D9" w:rsidTr="00F44BFD">
        <w:tc>
          <w:tcPr>
            <w:tcW w:w="5807" w:type="dxa"/>
          </w:tcPr>
          <w:p w:rsidR="005021D9" w:rsidRPr="005021D9" w:rsidRDefault="005021D9" w:rsidP="005021D9">
            <w:pPr>
              <w:rPr>
                <w:rFonts w:eastAsia="SimSun"/>
                <w:b/>
                <w:color w:val="000000"/>
              </w:rPr>
            </w:pPr>
            <w:r w:rsidRPr="005021D9">
              <w:rPr>
                <w:rFonts w:eastAsia="SimSun"/>
                <w:b/>
                <w:color w:val="000000"/>
                <w:u w:val="single"/>
              </w:rPr>
              <w:t>Candidates must have at the latest date of application for the position of RANP</w:t>
            </w:r>
          </w:p>
          <w:p w:rsidR="005021D9" w:rsidRPr="005021D9" w:rsidRDefault="005021D9" w:rsidP="005021D9">
            <w:pPr>
              <w:rPr>
                <w:rFonts w:eastAsia="SimSun"/>
                <w:b/>
                <w:color w:val="000000"/>
              </w:rPr>
            </w:pPr>
            <w:r w:rsidRPr="005021D9">
              <w:rPr>
                <w:rFonts w:eastAsia="SimSun"/>
                <w:b/>
                <w:color w:val="000000"/>
              </w:rPr>
              <w:t xml:space="preserve">1. Statutory Registration, Professional Qualifications, Experience, </w:t>
            </w:r>
            <w:proofErr w:type="spellStart"/>
            <w:r w:rsidRPr="005021D9">
              <w:rPr>
                <w:rFonts w:eastAsia="SimSun"/>
                <w:b/>
                <w:color w:val="000000"/>
              </w:rPr>
              <w:t>etc</w:t>
            </w:r>
            <w:proofErr w:type="spellEnd"/>
            <w:r w:rsidRPr="005021D9">
              <w:rPr>
                <w:rFonts w:eastAsia="SimSun"/>
                <w:b/>
                <w:color w:val="000000"/>
              </w:rPr>
              <w:t xml:space="preserve"> </w:t>
            </w:r>
          </w:p>
          <w:p w:rsidR="005021D9" w:rsidRPr="005021D9" w:rsidRDefault="005021D9" w:rsidP="005021D9">
            <w:pPr>
              <w:rPr>
                <w:rFonts w:eastAsia="SimSun"/>
                <w:b/>
                <w:color w:val="000000"/>
              </w:rPr>
            </w:pPr>
          </w:p>
          <w:p w:rsidR="005021D9" w:rsidRPr="005021D9" w:rsidRDefault="005021D9" w:rsidP="005021D9">
            <w:pPr>
              <w:rPr>
                <w:rFonts w:eastAsia="SimSun"/>
                <w:bCs/>
                <w:color w:val="000000"/>
              </w:rPr>
            </w:pPr>
            <w:r w:rsidRPr="005021D9">
              <w:rPr>
                <w:rFonts w:eastAsia="SimSun"/>
                <w:bCs/>
                <w:color w:val="000000"/>
              </w:rPr>
              <w:t xml:space="preserve">(a) Eligible applicants will be those who on the closing date for the competition: </w:t>
            </w:r>
          </w:p>
          <w:p w:rsidR="005021D9" w:rsidRPr="005021D9" w:rsidRDefault="005021D9" w:rsidP="005021D9">
            <w:pPr>
              <w:rPr>
                <w:rFonts w:eastAsia="SimSun"/>
                <w:bCs/>
                <w:color w:val="000000"/>
              </w:rPr>
            </w:pPr>
          </w:p>
          <w:p w:rsidR="005021D9" w:rsidRDefault="005021D9" w:rsidP="005021D9">
            <w:pPr>
              <w:numPr>
                <w:ilvl w:val="0"/>
                <w:numId w:val="32"/>
              </w:numPr>
              <w:rPr>
                <w:rFonts w:eastAsia="SimSun"/>
                <w:bCs/>
                <w:color w:val="000000"/>
              </w:rPr>
            </w:pPr>
            <w:r w:rsidRPr="005021D9">
              <w:rPr>
                <w:rFonts w:eastAsia="SimSun"/>
                <w:bCs/>
                <w:color w:val="000000"/>
              </w:rPr>
              <w:t>Are registered in the Advanced Nurse Practitioner division of the Nursing and Midwifery Board of Ireland Register maintained by the Nursing &amp; Midwifery Board of Ireland [NMBI] (</w:t>
            </w:r>
            <w:proofErr w:type="spellStart"/>
            <w:r w:rsidRPr="005021D9">
              <w:rPr>
                <w:rFonts w:eastAsia="SimSun"/>
                <w:bCs/>
                <w:color w:val="000000"/>
              </w:rPr>
              <w:t>Bord</w:t>
            </w:r>
            <w:proofErr w:type="spellEnd"/>
            <w:r w:rsidRPr="005021D9">
              <w:rPr>
                <w:rFonts w:eastAsia="SimSun"/>
                <w:bCs/>
                <w:color w:val="000000"/>
              </w:rPr>
              <w:t xml:space="preserve"> </w:t>
            </w:r>
            <w:proofErr w:type="spellStart"/>
            <w:r w:rsidRPr="005021D9">
              <w:rPr>
                <w:rFonts w:eastAsia="SimSun"/>
                <w:bCs/>
                <w:color w:val="000000"/>
              </w:rPr>
              <w:t>Altranais</w:t>
            </w:r>
            <w:proofErr w:type="spellEnd"/>
            <w:r w:rsidRPr="005021D9">
              <w:rPr>
                <w:rFonts w:eastAsia="SimSun"/>
                <w:bCs/>
                <w:color w:val="000000"/>
              </w:rPr>
              <w:t xml:space="preserve"> </w:t>
            </w:r>
            <w:proofErr w:type="spellStart"/>
            <w:r w:rsidRPr="005021D9">
              <w:rPr>
                <w:rFonts w:eastAsia="SimSun"/>
                <w:bCs/>
                <w:color w:val="000000"/>
              </w:rPr>
              <w:t>agus</w:t>
            </w:r>
            <w:proofErr w:type="spellEnd"/>
            <w:r w:rsidRPr="005021D9">
              <w:rPr>
                <w:rFonts w:eastAsia="SimSun"/>
                <w:bCs/>
                <w:color w:val="000000"/>
              </w:rPr>
              <w:t xml:space="preserve"> </w:t>
            </w:r>
            <w:proofErr w:type="spellStart"/>
            <w:r w:rsidRPr="005021D9">
              <w:rPr>
                <w:rFonts w:eastAsia="SimSun"/>
                <w:bCs/>
                <w:color w:val="000000"/>
              </w:rPr>
              <w:t>Cnáimhseachais</w:t>
            </w:r>
            <w:proofErr w:type="spellEnd"/>
            <w:r w:rsidRPr="005021D9">
              <w:rPr>
                <w:rFonts w:eastAsia="SimSun"/>
                <w:bCs/>
                <w:color w:val="000000"/>
              </w:rPr>
              <w:t xml:space="preserve"> </w:t>
            </w:r>
            <w:proofErr w:type="spellStart"/>
            <w:proofErr w:type="gramStart"/>
            <w:r w:rsidRPr="005021D9">
              <w:rPr>
                <w:rFonts w:eastAsia="SimSun"/>
                <w:bCs/>
                <w:color w:val="000000"/>
              </w:rPr>
              <w:t>na</w:t>
            </w:r>
            <w:proofErr w:type="spellEnd"/>
            <w:proofErr w:type="gramEnd"/>
            <w:r w:rsidRPr="005021D9">
              <w:rPr>
                <w:rFonts w:eastAsia="SimSun"/>
                <w:bCs/>
                <w:color w:val="000000"/>
              </w:rPr>
              <w:t xml:space="preserve"> </w:t>
            </w:r>
            <w:proofErr w:type="spellStart"/>
            <w:r w:rsidRPr="005021D9">
              <w:rPr>
                <w:rFonts w:eastAsia="SimSun"/>
                <w:bCs/>
                <w:color w:val="000000"/>
              </w:rPr>
              <w:t>hÉireann</w:t>
            </w:r>
            <w:proofErr w:type="spellEnd"/>
            <w:r w:rsidRPr="005021D9">
              <w:rPr>
                <w:rFonts w:eastAsia="SimSun"/>
                <w:bCs/>
                <w:color w:val="000000"/>
              </w:rPr>
              <w:t xml:space="preserve">). </w:t>
            </w:r>
          </w:p>
          <w:p w:rsidR="000C2DDE" w:rsidRPr="005021D9" w:rsidRDefault="000C2DDE" w:rsidP="000C2DDE">
            <w:pPr>
              <w:ind w:left="1080"/>
              <w:rPr>
                <w:rFonts w:eastAsia="SimSun"/>
                <w:bCs/>
                <w:color w:val="000000"/>
              </w:rPr>
            </w:pPr>
          </w:p>
          <w:p w:rsidR="005021D9" w:rsidRDefault="000C2DDE" w:rsidP="005021D9">
            <w:pPr>
              <w:rPr>
                <w:rFonts w:eastAsia="SimSun"/>
                <w:b/>
                <w:color w:val="000000"/>
              </w:rPr>
            </w:pPr>
            <w:r>
              <w:rPr>
                <w:rFonts w:eastAsia="SimSun"/>
                <w:b/>
                <w:color w:val="000000"/>
              </w:rPr>
              <w:t xml:space="preserve">                                                     </w:t>
            </w:r>
            <w:r w:rsidR="005021D9" w:rsidRPr="005021D9">
              <w:rPr>
                <w:rFonts w:eastAsia="SimSun"/>
                <w:b/>
                <w:color w:val="000000"/>
              </w:rPr>
              <w:t>Or</w:t>
            </w:r>
          </w:p>
          <w:p w:rsidR="000C2DDE" w:rsidRPr="005021D9" w:rsidRDefault="000C2DDE" w:rsidP="005021D9">
            <w:pPr>
              <w:rPr>
                <w:rFonts w:eastAsia="SimSun"/>
                <w:b/>
                <w:color w:val="000000"/>
              </w:rPr>
            </w:pPr>
          </w:p>
          <w:p w:rsidR="005021D9" w:rsidRDefault="005021D9" w:rsidP="005021D9">
            <w:pPr>
              <w:numPr>
                <w:ilvl w:val="0"/>
                <w:numId w:val="32"/>
              </w:numPr>
              <w:rPr>
                <w:rFonts w:eastAsia="SimSun"/>
                <w:bCs/>
                <w:color w:val="000000"/>
              </w:rPr>
            </w:pPr>
            <w:r w:rsidRPr="005021D9">
              <w:rPr>
                <w:rFonts w:eastAsia="SimSun"/>
                <w:bCs/>
                <w:color w:val="000000"/>
              </w:rPr>
              <w:t>Be eligible to register in the Advanced Nurse Practitioner division of the Nursing and Midwifery Board of Ireland Register maintained by the Nursing &amp; Midwifery Board of Ireland [NMBI] (</w:t>
            </w:r>
            <w:proofErr w:type="spellStart"/>
            <w:r w:rsidRPr="005021D9">
              <w:rPr>
                <w:rFonts w:eastAsia="SimSun"/>
                <w:bCs/>
                <w:color w:val="000000"/>
              </w:rPr>
              <w:t>Bord</w:t>
            </w:r>
            <w:proofErr w:type="spellEnd"/>
            <w:r w:rsidRPr="005021D9">
              <w:rPr>
                <w:rFonts w:eastAsia="SimSun"/>
                <w:bCs/>
                <w:color w:val="000000"/>
              </w:rPr>
              <w:t xml:space="preserve"> </w:t>
            </w:r>
            <w:proofErr w:type="spellStart"/>
            <w:r w:rsidRPr="005021D9">
              <w:rPr>
                <w:rFonts w:eastAsia="SimSun"/>
                <w:bCs/>
                <w:color w:val="000000"/>
              </w:rPr>
              <w:t>Altranais</w:t>
            </w:r>
            <w:proofErr w:type="spellEnd"/>
            <w:r w:rsidRPr="005021D9">
              <w:rPr>
                <w:rFonts w:eastAsia="SimSun"/>
                <w:bCs/>
                <w:color w:val="000000"/>
              </w:rPr>
              <w:t xml:space="preserve"> </w:t>
            </w:r>
            <w:proofErr w:type="spellStart"/>
            <w:r w:rsidRPr="005021D9">
              <w:rPr>
                <w:rFonts w:eastAsia="SimSun"/>
                <w:bCs/>
                <w:color w:val="000000"/>
              </w:rPr>
              <w:t>agus</w:t>
            </w:r>
            <w:proofErr w:type="spellEnd"/>
            <w:r w:rsidRPr="005021D9">
              <w:rPr>
                <w:rFonts w:eastAsia="SimSun"/>
                <w:bCs/>
                <w:color w:val="000000"/>
              </w:rPr>
              <w:t xml:space="preserve"> </w:t>
            </w:r>
            <w:proofErr w:type="spellStart"/>
            <w:r w:rsidRPr="005021D9">
              <w:rPr>
                <w:rFonts w:eastAsia="SimSun"/>
                <w:bCs/>
                <w:color w:val="000000"/>
              </w:rPr>
              <w:t>Cnáimhseachais</w:t>
            </w:r>
            <w:proofErr w:type="spellEnd"/>
            <w:r w:rsidRPr="005021D9">
              <w:rPr>
                <w:rFonts w:eastAsia="SimSun"/>
                <w:bCs/>
                <w:color w:val="000000"/>
              </w:rPr>
              <w:t xml:space="preserve"> </w:t>
            </w:r>
            <w:proofErr w:type="spellStart"/>
            <w:r w:rsidRPr="005021D9">
              <w:rPr>
                <w:rFonts w:eastAsia="SimSun"/>
                <w:bCs/>
                <w:color w:val="000000"/>
              </w:rPr>
              <w:t>na</w:t>
            </w:r>
            <w:proofErr w:type="spellEnd"/>
            <w:r w:rsidRPr="005021D9">
              <w:rPr>
                <w:rFonts w:eastAsia="SimSun"/>
                <w:bCs/>
                <w:color w:val="000000"/>
              </w:rPr>
              <w:t xml:space="preserve"> </w:t>
            </w:r>
            <w:proofErr w:type="spellStart"/>
            <w:r w:rsidRPr="005021D9">
              <w:rPr>
                <w:rFonts w:eastAsia="SimSun"/>
                <w:bCs/>
                <w:color w:val="000000"/>
              </w:rPr>
              <w:t>hÉireann</w:t>
            </w:r>
            <w:proofErr w:type="spellEnd"/>
            <w:r w:rsidRPr="005021D9">
              <w:rPr>
                <w:rFonts w:eastAsia="SimSun"/>
                <w:bCs/>
                <w:color w:val="000000"/>
              </w:rPr>
              <w:t xml:space="preserve">) by meeting the criteria for registration as an Advanced Nurse Practitioner as specified </w:t>
            </w:r>
            <w:hyperlink r:id="rId11" w:history="1">
              <w:r w:rsidRPr="005021D9">
                <w:rPr>
                  <w:rStyle w:val="Hyperlink"/>
                  <w:rFonts w:eastAsia="SimSun"/>
                  <w:bCs/>
                </w:rPr>
                <w:t>www.nmbi.ie</w:t>
              </w:r>
            </w:hyperlink>
            <w:r w:rsidRPr="005021D9">
              <w:rPr>
                <w:rFonts w:eastAsia="SimSun"/>
                <w:bCs/>
                <w:color w:val="000000"/>
              </w:rPr>
              <w:t xml:space="preserve"> </w:t>
            </w:r>
          </w:p>
          <w:p w:rsidR="000C2DDE" w:rsidRPr="005021D9" w:rsidRDefault="000C2DDE" w:rsidP="000C2DDE">
            <w:pPr>
              <w:ind w:left="360"/>
              <w:rPr>
                <w:rFonts w:eastAsia="SimSun"/>
                <w:bCs/>
                <w:color w:val="000000"/>
              </w:rPr>
            </w:pPr>
          </w:p>
          <w:p w:rsidR="005021D9" w:rsidRDefault="000C2DDE" w:rsidP="005021D9">
            <w:pPr>
              <w:rPr>
                <w:rFonts w:eastAsia="SimSun"/>
                <w:b/>
                <w:color w:val="000000"/>
              </w:rPr>
            </w:pPr>
            <w:r>
              <w:rPr>
                <w:rFonts w:eastAsia="SimSun"/>
                <w:b/>
                <w:color w:val="000000"/>
              </w:rPr>
              <w:t xml:space="preserve">                                                     </w:t>
            </w:r>
            <w:r w:rsidR="005021D9" w:rsidRPr="005021D9">
              <w:rPr>
                <w:rFonts w:eastAsia="SimSun"/>
                <w:b/>
                <w:color w:val="000000"/>
              </w:rPr>
              <w:t>And</w:t>
            </w:r>
          </w:p>
          <w:p w:rsidR="000C2DDE" w:rsidRPr="005021D9" w:rsidRDefault="000C2DDE" w:rsidP="005021D9">
            <w:pPr>
              <w:rPr>
                <w:rFonts w:eastAsia="SimSun"/>
                <w:b/>
                <w:color w:val="000000"/>
              </w:rPr>
            </w:pPr>
          </w:p>
          <w:p w:rsidR="005021D9" w:rsidRDefault="005021D9" w:rsidP="005021D9">
            <w:pPr>
              <w:numPr>
                <w:ilvl w:val="0"/>
                <w:numId w:val="32"/>
              </w:numPr>
              <w:rPr>
                <w:rFonts w:eastAsia="SimSun"/>
                <w:bCs/>
                <w:color w:val="000000"/>
              </w:rPr>
            </w:pPr>
            <w:r w:rsidRPr="005021D9">
              <w:rPr>
                <w:rFonts w:eastAsia="SimSun"/>
                <w:bCs/>
                <w:color w:val="000000"/>
              </w:rPr>
              <w:t xml:space="preserve">Have a broad base of clinical experience relevant to the advanced field of practice </w:t>
            </w:r>
          </w:p>
          <w:p w:rsidR="000C2DDE" w:rsidRPr="005021D9" w:rsidRDefault="000C2DDE" w:rsidP="000C2DDE">
            <w:pPr>
              <w:ind w:left="1080"/>
              <w:rPr>
                <w:rFonts w:eastAsia="SimSun"/>
                <w:bCs/>
                <w:color w:val="000000"/>
              </w:rPr>
            </w:pPr>
          </w:p>
          <w:p w:rsidR="005021D9" w:rsidRDefault="000C2DDE" w:rsidP="005021D9">
            <w:pPr>
              <w:rPr>
                <w:rFonts w:eastAsia="SimSun"/>
                <w:b/>
                <w:color w:val="000000"/>
              </w:rPr>
            </w:pPr>
            <w:r>
              <w:rPr>
                <w:rFonts w:eastAsia="SimSun"/>
                <w:b/>
                <w:color w:val="000000"/>
              </w:rPr>
              <w:t xml:space="preserve">                                                     </w:t>
            </w:r>
            <w:r w:rsidR="005021D9" w:rsidRPr="005021D9">
              <w:rPr>
                <w:rFonts w:eastAsia="SimSun"/>
                <w:b/>
                <w:color w:val="000000"/>
              </w:rPr>
              <w:t>And</w:t>
            </w:r>
          </w:p>
          <w:p w:rsidR="000C2DDE" w:rsidRPr="005021D9" w:rsidRDefault="000C2DDE" w:rsidP="005021D9">
            <w:pPr>
              <w:rPr>
                <w:rFonts w:eastAsia="SimSun"/>
                <w:b/>
                <w:color w:val="000000"/>
              </w:rPr>
            </w:pPr>
          </w:p>
          <w:p w:rsidR="005021D9" w:rsidRPr="005021D9" w:rsidRDefault="005021D9" w:rsidP="005021D9">
            <w:pPr>
              <w:numPr>
                <w:ilvl w:val="0"/>
                <w:numId w:val="32"/>
              </w:numPr>
              <w:rPr>
                <w:rFonts w:eastAsia="SimSun"/>
                <w:bCs/>
                <w:color w:val="000000"/>
              </w:rPr>
            </w:pPr>
            <w:r w:rsidRPr="005021D9">
              <w:rPr>
                <w:rFonts w:eastAsia="SimSun"/>
                <w:bCs/>
                <w:color w:val="000000"/>
              </w:rPr>
              <w:t xml:space="preserve">Demonstrates the competences relevant to the specialist area of advanced practice </w:t>
            </w:r>
          </w:p>
          <w:p w:rsidR="005021D9" w:rsidRDefault="000C2DDE" w:rsidP="005021D9">
            <w:pPr>
              <w:rPr>
                <w:rFonts w:eastAsia="SimSun"/>
                <w:b/>
                <w:color w:val="000000"/>
              </w:rPr>
            </w:pPr>
            <w:r>
              <w:rPr>
                <w:rFonts w:eastAsia="SimSun"/>
                <w:b/>
                <w:color w:val="000000"/>
              </w:rPr>
              <w:t xml:space="preserve">                                                    </w:t>
            </w:r>
            <w:r w:rsidR="005021D9" w:rsidRPr="005021D9">
              <w:rPr>
                <w:rFonts w:eastAsia="SimSun"/>
                <w:b/>
                <w:color w:val="000000"/>
              </w:rPr>
              <w:t>And</w:t>
            </w:r>
          </w:p>
          <w:p w:rsidR="000C2DDE" w:rsidRPr="005021D9" w:rsidRDefault="000C2DDE" w:rsidP="005021D9">
            <w:pPr>
              <w:rPr>
                <w:rFonts w:eastAsia="SimSun"/>
                <w:b/>
                <w:color w:val="000000"/>
              </w:rPr>
            </w:pPr>
          </w:p>
          <w:p w:rsidR="005021D9" w:rsidRPr="005021D9" w:rsidRDefault="005021D9" w:rsidP="005021D9">
            <w:pPr>
              <w:rPr>
                <w:rFonts w:eastAsia="SimSun"/>
                <w:bCs/>
                <w:color w:val="000000"/>
              </w:rPr>
            </w:pPr>
            <w:r w:rsidRPr="005021D9">
              <w:rPr>
                <w:rFonts w:eastAsia="SimSun"/>
                <w:bCs/>
                <w:color w:val="000000"/>
              </w:rPr>
              <w:t>(b) Candidates must possess the requisite knowledge and ability including a high standard of suitability and clinical, professional and administrative capacity to properly discharge the functions of the role.</w:t>
            </w:r>
          </w:p>
          <w:p w:rsidR="005021D9" w:rsidRPr="005021D9" w:rsidRDefault="005021D9" w:rsidP="005021D9">
            <w:pPr>
              <w:rPr>
                <w:rFonts w:eastAsia="SimSun"/>
                <w:bCs/>
                <w:color w:val="000000"/>
              </w:rPr>
            </w:pPr>
          </w:p>
          <w:p w:rsidR="005021D9" w:rsidRPr="005021D9" w:rsidRDefault="005021D9" w:rsidP="005021D9">
            <w:pPr>
              <w:rPr>
                <w:rFonts w:eastAsia="SimSun"/>
                <w:b/>
                <w:color w:val="000000"/>
              </w:rPr>
            </w:pPr>
            <w:r w:rsidRPr="005021D9">
              <w:rPr>
                <w:rFonts w:eastAsia="SimSun"/>
                <w:b/>
                <w:color w:val="000000"/>
              </w:rPr>
              <w:t xml:space="preserve">2. Annual registration </w:t>
            </w:r>
          </w:p>
          <w:p w:rsidR="005021D9" w:rsidRDefault="005021D9" w:rsidP="005021D9">
            <w:pPr>
              <w:rPr>
                <w:rFonts w:eastAsia="SimSun"/>
                <w:bCs/>
                <w:color w:val="000000"/>
              </w:rPr>
            </w:pPr>
            <w:r w:rsidRPr="005021D9">
              <w:rPr>
                <w:rFonts w:eastAsia="SimSun"/>
                <w:bCs/>
                <w:color w:val="000000"/>
              </w:rPr>
              <w:t>(</w:t>
            </w:r>
            <w:proofErr w:type="spellStart"/>
            <w:r w:rsidRPr="005021D9">
              <w:rPr>
                <w:rFonts w:eastAsia="SimSun"/>
                <w:bCs/>
                <w:color w:val="000000"/>
              </w:rPr>
              <w:t>i</w:t>
            </w:r>
            <w:proofErr w:type="spellEnd"/>
            <w:r w:rsidRPr="005021D9">
              <w:rPr>
                <w:rFonts w:eastAsia="SimSun"/>
                <w:bCs/>
                <w:color w:val="000000"/>
              </w:rPr>
              <w:t>) On appointment, practitioners must maintain live annual registration on the Advanced Nurse Practitioner Division of the register of Nurses and Midwives maintained by the Nursing and Midwifery Board of Ireland (</w:t>
            </w:r>
            <w:proofErr w:type="spellStart"/>
            <w:r w:rsidRPr="005021D9">
              <w:rPr>
                <w:rFonts w:eastAsia="SimSun"/>
                <w:bCs/>
                <w:color w:val="000000"/>
              </w:rPr>
              <w:t>Bord</w:t>
            </w:r>
            <w:proofErr w:type="spellEnd"/>
            <w:r w:rsidRPr="005021D9">
              <w:rPr>
                <w:rFonts w:eastAsia="SimSun"/>
                <w:bCs/>
                <w:color w:val="000000"/>
              </w:rPr>
              <w:t xml:space="preserve"> </w:t>
            </w:r>
            <w:proofErr w:type="spellStart"/>
            <w:r w:rsidRPr="005021D9">
              <w:rPr>
                <w:rFonts w:eastAsia="SimSun"/>
                <w:bCs/>
                <w:color w:val="000000"/>
              </w:rPr>
              <w:t>Altranais</w:t>
            </w:r>
            <w:proofErr w:type="spellEnd"/>
            <w:r w:rsidRPr="005021D9">
              <w:rPr>
                <w:rFonts w:eastAsia="SimSun"/>
                <w:bCs/>
                <w:color w:val="000000"/>
              </w:rPr>
              <w:t xml:space="preserve"> </w:t>
            </w:r>
            <w:proofErr w:type="spellStart"/>
            <w:r w:rsidRPr="005021D9">
              <w:rPr>
                <w:rFonts w:eastAsia="SimSun"/>
                <w:bCs/>
                <w:color w:val="000000"/>
              </w:rPr>
              <w:t>agus</w:t>
            </w:r>
            <w:proofErr w:type="spellEnd"/>
            <w:r w:rsidRPr="005021D9">
              <w:rPr>
                <w:rFonts w:eastAsia="SimSun"/>
                <w:bCs/>
                <w:color w:val="000000"/>
              </w:rPr>
              <w:t xml:space="preserve"> </w:t>
            </w:r>
            <w:proofErr w:type="spellStart"/>
            <w:r w:rsidRPr="005021D9">
              <w:rPr>
                <w:rFonts w:eastAsia="SimSun"/>
                <w:bCs/>
                <w:color w:val="000000"/>
              </w:rPr>
              <w:t>Cnáimhseachais</w:t>
            </w:r>
            <w:proofErr w:type="spellEnd"/>
            <w:r w:rsidRPr="005021D9">
              <w:rPr>
                <w:rFonts w:eastAsia="SimSun"/>
                <w:bCs/>
                <w:color w:val="000000"/>
              </w:rPr>
              <w:t xml:space="preserve"> </w:t>
            </w:r>
            <w:proofErr w:type="spellStart"/>
            <w:r w:rsidRPr="005021D9">
              <w:rPr>
                <w:rFonts w:eastAsia="SimSun"/>
                <w:bCs/>
                <w:color w:val="000000"/>
              </w:rPr>
              <w:t>na</w:t>
            </w:r>
            <w:proofErr w:type="spellEnd"/>
            <w:r w:rsidRPr="005021D9">
              <w:rPr>
                <w:rFonts w:eastAsia="SimSun"/>
                <w:bCs/>
                <w:color w:val="000000"/>
              </w:rPr>
              <w:t xml:space="preserve"> </w:t>
            </w:r>
            <w:proofErr w:type="spellStart"/>
            <w:r w:rsidRPr="005021D9">
              <w:rPr>
                <w:rFonts w:eastAsia="SimSun"/>
                <w:bCs/>
                <w:color w:val="000000"/>
              </w:rPr>
              <w:t>hÉireann</w:t>
            </w:r>
            <w:proofErr w:type="spellEnd"/>
            <w:r w:rsidRPr="005021D9">
              <w:rPr>
                <w:rFonts w:eastAsia="SimSun"/>
                <w:bCs/>
                <w:color w:val="000000"/>
              </w:rPr>
              <w:t xml:space="preserve">) for the role </w:t>
            </w:r>
          </w:p>
          <w:p w:rsidR="000C2DDE" w:rsidRPr="005021D9" w:rsidRDefault="000C2DDE" w:rsidP="005021D9">
            <w:pPr>
              <w:rPr>
                <w:rFonts w:eastAsia="SimSun"/>
                <w:bCs/>
                <w:color w:val="000000"/>
              </w:rPr>
            </w:pPr>
          </w:p>
          <w:p w:rsidR="005021D9" w:rsidRDefault="000C2DDE" w:rsidP="005021D9">
            <w:pPr>
              <w:rPr>
                <w:rFonts w:eastAsia="SimSun"/>
                <w:b/>
                <w:color w:val="000000"/>
              </w:rPr>
            </w:pPr>
            <w:r>
              <w:rPr>
                <w:rFonts w:eastAsia="SimSun"/>
                <w:b/>
                <w:color w:val="000000"/>
              </w:rPr>
              <w:t xml:space="preserve">                                                   </w:t>
            </w:r>
            <w:r w:rsidR="005021D9" w:rsidRPr="005021D9">
              <w:rPr>
                <w:rFonts w:eastAsia="SimSun"/>
                <w:b/>
                <w:color w:val="000000"/>
              </w:rPr>
              <w:t>AND</w:t>
            </w:r>
          </w:p>
          <w:p w:rsidR="000C2DDE" w:rsidRPr="005021D9" w:rsidRDefault="000C2DDE" w:rsidP="005021D9">
            <w:pPr>
              <w:rPr>
                <w:rFonts w:eastAsia="SimSun"/>
                <w:b/>
                <w:color w:val="000000"/>
              </w:rPr>
            </w:pPr>
          </w:p>
          <w:p w:rsidR="005021D9" w:rsidRPr="005021D9" w:rsidRDefault="005021D9" w:rsidP="005021D9">
            <w:pPr>
              <w:rPr>
                <w:rFonts w:eastAsia="SimSun"/>
                <w:bCs/>
                <w:color w:val="000000"/>
              </w:rPr>
            </w:pPr>
            <w:r w:rsidRPr="005021D9">
              <w:rPr>
                <w:rFonts w:eastAsia="SimSun"/>
                <w:bCs/>
                <w:color w:val="000000"/>
              </w:rPr>
              <w:t>(ii) Practitioners must confirm annual registration with NMBI to the HSE by way of the annual Patient Safety Assurance Certificate (PSAC).</w:t>
            </w:r>
          </w:p>
          <w:p w:rsidR="005021D9" w:rsidRPr="005021D9" w:rsidRDefault="005021D9" w:rsidP="005021D9">
            <w:pPr>
              <w:rPr>
                <w:rFonts w:eastAsia="SimSun"/>
                <w:b/>
                <w:color w:val="000000"/>
              </w:rPr>
            </w:pPr>
          </w:p>
          <w:p w:rsidR="005021D9" w:rsidRPr="005021D9" w:rsidRDefault="005021D9" w:rsidP="005021D9">
            <w:pPr>
              <w:rPr>
                <w:rFonts w:eastAsia="SimSun"/>
                <w:b/>
                <w:color w:val="000000"/>
              </w:rPr>
            </w:pPr>
            <w:r w:rsidRPr="005021D9">
              <w:rPr>
                <w:rFonts w:eastAsia="SimSun"/>
                <w:b/>
                <w:color w:val="000000"/>
              </w:rPr>
              <w:t>Health</w:t>
            </w:r>
          </w:p>
          <w:p w:rsidR="005021D9" w:rsidRPr="005021D9" w:rsidRDefault="005021D9" w:rsidP="005021D9">
            <w:pPr>
              <w:rPr>
                <w:rFonts w:eastAsia="SimSun"/>
                <w:color w:val="000000"/>
              </w:rPr>
            </w:pPr>
            <w:r w:rsidRPr="005021D9">
              <w:rPr>
                <w:rFonts w:eastAsia="SimSun"/>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021D9" w:rsidRPr="005021D9" w:rsidRDefault="005021D9" w:rsidP="005021D9">
            <w:pPr>
              <w:rPr>
                <w:rFonts w:eastAsia="SimSun"/>
                <w:color w:val="000000"/>
              </w:rPr>
            </w:pPr>
          </w:p>
          <w:p w:rsidR="005021D9" w:rsidRPr="005021D9" w:rsidRDefault="005021D9" w:rsidP="005021D9">
            <w:pPr>
              <w:rPr>
                <w:rFonts w:eastAsia="SimSun"/>
                <w:iCs/>
                <w:color w:val="000000"/>
              </w:rPr>
            </w:pPr>
            <w:r w:rsidRPr="005021D9">
              <w:rPr>
                <w:rFonts w:eastAsia="SimSun"/>
                <w:b/>
                <w:bCs/>
                <w:color w:val="000000"/>
              </w:rPr>
              <w:t>Character</w:t>
            </w:r>
          </w:p>
          <w:p w:rsidR="005021D9" w:rsidRDefault="005021D9" w:rsidP="005021D9">
            <w:pPr>
              <w:rPr>
                <w:rFonts w:eastAsia="SimSun"/>
                <w:color w:val="000000"/>
              </w:rPr>
            </w:pPr>
            <w:r w:rsidRPr="005021D9">
              <w:rPr>
                <w:rFonts w:eastAsia="SimSun"/>
                <w:color w:val="000000"/>
              </w:rPr>
              <w:t>Each candidate for and any person holding the office must be of good character.</w:t>
            </w:r>
          </w:p>
          <w:p w:rsidR="000C2DDE" w:rsidRPr="005021D9" w:rsidRDefault="000C2DDE" w:rsidP="005021D9">
            <w:pPr>
              <w:rPr>
                <w:rFonts w:eastAsia="SimSun"/>
                <w:color w:val="000000"/>
              </w:rPr>
            </w:pPr>
          </w:p>
        </w:tc>
        <w:tc>
          <w:tcPr>
            <w:tcW w:w="4381" w:type="dxa"/>
            <w:gridSpan w:val="2"/>
          </w:tcPr>
          <w:p w:rsidR="005021D9" w:rsidRPr="005021D9" w:rsidRDefault="005021D9" w:rsidP="005021D9">
            <w:pPr>
              <w:rPr>
                <w:rFonts w:eastAsia="SimSun"/>
                <w:b/>
                <w:bCs/>
                <w:color w:val="000000"/>
              </w:rPr>
            </w:pPr>
          </w:p>
        </w:tc>
      </w:tr>
    </w:tbl>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5021D9" w:rsidRDefault="005021D9"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183622" w:rsidRDefault="00183622"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5021D9" w:rsidRDefault="005021D9"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DC6F06" w:rsidRDefault="00DC6F06" w:rsidP="009C391E">
      <w:pPr>
        <w:rPr>
          <w:rFonts w:eastAsia="SimSun"/>
          <w:color w:val="000000"/>
          <w:lang w:val="en-IE"/>
        </w:rPr>
      </w:pPr>
    </w:p>
    <w:p w:rsidR="005021D9" w:rsidRDefault="005021D9" w:rsidP="009C391E">
      <w:pPr>
        <w:rPr>
          <w:rFonts w:eastAsia="SimSun"/>
          <w:color w:val="000000"/>
          <w:lang w:val="en-IE"/>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343"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15"/>
      </w:tblGrid>
      <w:tr w:rsidR="005C5BAA" w:rsidTr="00183622">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183622" w:rsidRDefault="00183622"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p w:rsidR="00183622" w:rsidRDefault="00183622"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183622" w:rsidRDefault="00183622"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183622">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183622" w:rsidRDefault="00183622"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183622" w:rsidRDefault="00183622">
      <w:pPr>
        <w:suppressAutoHyphens w:val="0"/>
      </w:pPr>
    </w:p>
    <w:p w:rsidR="00183622" w:rsidRDefault="00183622">
      <w:pPr>
        <w:suppressAutoHyphens w:val="0"/>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83622" w:rsidRPr="00183622" w:rsidTr="00F44BFD">
        <w:trPr>
          <w:trHeight w:val="766"/>
        </w:trPr>
        <w:tc>
          <w:tcPr>
            <w:tcW w:w="10490" w:type="dxa"/>
          </w:tcPr>
          <w:p w:rsidR="00183622" w:rsidRPr="00183622" w:rsidRDefault="00183622" w:rsidP="00183622">
            <w:pPr>
              <w:rPr>
                <w:b/>
              </w:rPr>
            </w:pPr>
            <w:r w:rsidRPr="00183622">
              <w:rPr>
                <w:b/>
              </w:rPr>
              <w:t>Additional training relevant to the role (including employment based training)</w:t>
            </w: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42"/>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42"/>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r w:rsidR="00183622" w:rsidRPr="00183622" w:rsidTr="00F44BFD">
        <w:trPr>
          <w:trHeight w:val="1148"/>
        </w:trPr>
        <w:tc>
          <w:tcPr>
            <w:tcW w:w="10490" w:type="dxa"/>
          </w:tcPr>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p w:rsidR="00183622" w:rsidRPr="00183622" w:rsidRDefault="00183622" w:rsidP="00183622">
            <w:pPr>
              <w:rPr>
                <w:b/>
              </w:rPr>
            </w:pPr>
          </w:p>
        </w:tc>
      </w:tr>
    </w:tbl>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183622" w:rsidRDefault="00183622">
      <w:pPr>
        <w:suppressAutoHyphens w:val="0"/>
      </w:pPr>
    </w:p>
    <w:p w:rsidR="005A3689" w:rsidRDefault="005A3689" w:rsidP="00CF2F30">
      <w:pPr>
        <w:suppressAutoHyphens w:val="0"/>
      </w:pPr>
    </w:p>
    <w:p w:rsidR="00A1120B" w:rsidRPr="00E53DC9" w:rsidRDefault="00A1120B" w:rsidP="00183622">
      <w:pPr>
        <w:pStyle w:val="Heading3"/>
        <w:pBdr>
          <w:top w:val="single" w:sz="4" w:space="1" w:color="auto"/>
          <w:left w:val="single" w:sz="4" w:space="0"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C10DFE" w:rsidRPr="002F7DF3" w:rsidTr="00183622">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44"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183622">
        <w:tc>
          <w:tcPr>
            <w:tcW w:w="2547" w:type="dxa"/>
          </w:tcPr>
          <w:p w:rsidR="004646D7" w:rsidRDefault="004646D7" w:rsidP="00C75B41">
            <w:pPr>
              <w:autoSpaceDE w:val="0"/>
              <w:autoSpaceDN w:val="0"/>
              <w:adjustRightInd w:val="0"/>
              <w:spacing w:line="240" w:lineRule="atLeast"/>
              <w:jc w:val="both"/>
              <w:rPr>
                <w:lang w:eastAsia="en-GB"/>
              </w:rPr>
            </w:pPr>
          </w:p>
          <w:p w:rsidR="005D68A7" w:rsidRDefault="005D68A7" w:rsidP="00C75B41">
            <w:pPr>
              <w:autoSpaceDE w:val="0"/>
              <w:autoSpaceDN w:val="0"/>
              <w:adjustRightInd w:val="0"/>
              <w:spacing w:line="240" w:lineRule="atLeast"/>
              <w:jc w:val="both"/>
              <w:rPr>
                <w:lang w:eastAsia="en-GB"/>
              </w:rPr>
            </w:pPr>
          </w:p>
          <w:p w:rsidR="00827F4D" w:rsidRPr="002F7DF3" w:rsidRDefault="00827F4D"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844"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p w:rsidR="00827F4D" w:rsidRPr="008C1712" w:rsidRDefault="00827F4D"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844"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b/>
                <w:lang w:eastAsia="en-GB"/>
              </w:rPr>
            </w:pPr>
          </w:p>
          <w:p w:rsidR="005D68A7" w:rsidRDefault="005D68A7" w:rsidP="00A21721">
            <w:pPr>
              <w:autoSpaceDE w:val="0"/>
              <w:autoSpaceDN w:val="0"/>
              <w:adjustRightInd w:val="0"/>
              <w:spacing w:line="240" w:lineRule="atLeast"/>
              <w:jc w:val="both"/>
              <w:rPr>
                <w:b/>
                <w:lang w:eastAsia="en-GB"/>
              </w:rPr>
            </w:pPr>
          </w:p>
          <w:p w:rsidR="00827F4D" w:rsidRPr="002F7DF3" w:rsidRDefault="00827F4D"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844"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5D68A7" w:rsidRDefault="005D68A7" w:rsidP="00A21721">
            <w:pPr>
              <w:autoSpaceDE w:val="0"/>
              <w:autoSpaceDN w:val="0"/>
              <w:adjustRightInd w:val="0"/>
              <w:spacing w:line="240" w:lineRule="atLeast"/>
              <w:jc w:val="both"/>
              <w:rPr>
                <w:lang w:eastAsia="en-GB"/>
              </w:rPr>
            </w:pPr>
          </w:p>
          <w:p w:rsidR="00827F4D" w:rsidRDefault="00827F4D" w:rsidP="00A21721">
            <w:pPr>
              <w:autoSpaceDE w:val="0"/>
              <w:autoSpaceDN w:val="0"/>
              <w:adjustRightInd w:val="0"/>
              <w:spacing w:line="240" w:lineRule="atLeast"/>
              <w:jc w:val="both"/>
              <w:rPr>
                <w:lang w:eastAsia="en-GB"/>
              </w:rPr>
            </w:pPr>
          </w:p>
          <w:p w:rsidR="00827F4D" w:rsidRPr="002F7DF3" w:rsidRDefault="00827F4D"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p w:rsidR="00827F4D" w:rsidRPr="002F7DF3" w:rsidRDefault="00827F4D"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p w:rsidR="00827F4D" w:rsidRDefault="00827F4D"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827F4D" w:rsidRDefault="00827F4D"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827F4D" w:rsidRDefault="00827F4D"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827F4D" w:rsidRDefault="00827F4D"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183622">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p w:rsidR="00827F4D" w:rsidRPr="002F7DF3" w:rsidRDefault="00827F4D"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844" w:type="dxa"/>
          </w:tcPr>
          <w:p w:rsidR="00A21721" w:rsidRPr="002F7DF3" w:rsidRDefault="00A21721" w:rsidP="00A2172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A3689" w:rsidRDefault="005A3689">
      <w:pPr>
        <w:suppressAutoHyphens w:val="0"/>
        <w:rPr>
          <w:b/>
        </w:rPr>
      </w:pPr>
    </w:p>
    <w:p w:rsidR="00EE7343" w:rsidRDefault="00EE7343">
      <w:pPr>
        <w:suppressAutoHyphens w:val="0"/>
        <w:rPr>
          <w:b/>
        </w:rPr>
      </w:pPr>
    </w:p>
    <w:p w:rsidR="00EE7343" w:rsidRPr="00EE7343" w:rsidRDefault="00EE7343" w:rsidP="00EE7343">
      <w:pPr>
        <w:suppressAutoHyphens w:val="0"/>
        <w:rPr>
          <w:b/>
          <w:i/>
        </w:rPr>
      </w:pPr>
      <w:r w:rsidRPr="00EE7343">
        <w:rPr>
          <w:b/>
        </w:rPr>
        <w:t xml:space="preserve">Details of Career History- </w:t>
      </w:r>
      <w:r w:rsidRPr="00EE7343">
        <w:rPr>
          <w:b/>
          <w:i/>
        </w:rPr>
        <w:t>listing the most recent first: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65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
        <w:gridCol w:w="4264"/>
        <w:gridCol w:w="658"/>
        <w:gridCol w:w="5563"/>
        <w:gridCol w:w="142"/>
      </w:tblGrid>
      <w:tr w:rsidR="00EE7343" w:rsidRPr="00EE7343" w:rsidTr="00AC5185">
        <w:trPr>
          <w:gridBefore w:val="1"/>
          <w:gridAfter w:val="1"/>
          <w:wBefore w:w="30" w:type="dxa"/>
          <w:wAfter w:w="142" w:type="dxa"/>
        </w:trPr>
        <w:tc>
          <w:tcPr>
            <w:tcW w:w="10485" w:type="dxa"/>
            <w:gridSpan w:val="3"/>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AC5185">
        <w:trPr>
          <w:gridBefore w:val="1"/>
          <w:gridAfter w:val="1"/>
          <w:wBefore w:w="30" w:type="dxa"/>
          <w:wAfter w:w="142" w:type="dxa"/>
        </w:trPr>
        <w:tc>
          <w:tcPr>
            <w:tcW w:w="10485" w:type="dxa"/>
            <w:gridSpan w:val="3"/>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AC5185">
        <w:trPr>
          <w:gridBefore w:val="1"/>
          <w:gridAfter w:val="1"/>
          <w:wBefore w:w="30" w:type="dxa"/>
          <w:wAfter w:w="142" w:type="dxa"/>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gridSpan w:val="2"/>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AC5185">
        <w:trPr>
          <w:gridBefore w:val="1"/>
          <w:gridAfter w:val="1"/>
          <w:wBefore w:w="30" w:type="dxa"/>
          <w:wAfter w:w="142" w:type="dxa"/>
        </w:trPr>
        <w:tc>
          <w:tcPr>
            <w:tcW w:w="10485" w:type="dxa"/>
            <w:gridSpan w:val="3"/>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r w:rsidR="00827F4D" w:rsidTr="00AC5185">
        <w:tblPrEx>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Ex>
        <w:trPr>
          <w:trHeight w:val="956"/>
        </w:trPr>
        <w:tc>
          <w:tcPr>
            <w:tcW w:w="10657" w:type="dxa"/>
            <w:gridSpan w:val="5"/>
            <w:tcBorders>
              <w:top w:val="double" w:sz="4" w:space="0" w:color="000000"/>
              <w:bottom w:val="single" w:sz="4" w:space="0" w:color="000000"/>
            </w:tcBorders>
            <w:shd w:val="clear" w:color="auto" w:fill="F2F2F2" w:themeFill="background1" w:themeFillShade="F2"/>
            <w:tcMar>
              <w:left w:w="93" w:type="dxa"/>
            </w:tcMar>
          </w:tcPr>
          <w:p w:rsidR="00827F4D" w:rsidRDefault="00827F4D" w:rsidP="00827F4D">
            <w:pPr>
              <w:ind w:right="162"/>
              <w:rPr>
                <w:b/>
                <w:color w:val="000000"/>
                <w:sz w:val="18"/>
                <w:szCs w:val="18"/>
              </w:rPr>
            </w:pPr>
            <w:r>
              <w:rPr>
                <w:b/>
                <w:color w:val="000000"/>
              </w:rPr>
              <w:t>Experience Relevant To The Role</w:t>
            </w:r>
          </w:p>
          <w:p w:rsidR="00827F4D" w:rsidRDefault="00827F4D" w:rsidP="00827F4D">
            <w:pPr>
              <w:ind w:right="162"/>
              <w:rPr>
                <w:b/>
                <w:color w:val="000000"/>
                <w:sz w:val="18"/>
                <w:szCs w:val="18"/>
              </w:rPr>
            </w:pPr>
          </w:p>
          <w:p w:rsidR="00827F4D" w:rsidRDefault="00827F4D" w:rsidP="00827F4D">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rsidR="00827F4D" w:rsidRDefault="00827F4D" w:rsidP="00827F4D">
            <w:pPr>
              <w:jc w:val="both"/>
              <w:rPr>
                <w:sz w:val="18"/>
                <w:szCs w:val="18"/>
                <w:lang w:eastAsia="en-GB"/>
              </w:rPr>
            </w:pPr>
          </w:p>
          <w:p w:rsidR="00827F4D" w:rsidRDefault="00827F4D" w:rsidP="00827F4D">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827F4D" w:rsidRDefault="00827F4D" w:rsidP="00827F4D">
            <w:pPr>
              <w:jc w:val="both"/>
              <w:rPr>
                <w:b/>
                <w:bCs/>
                <w:i/>
                <w:color w:val="000000"/>
                <w:sz w:val="18"/>
                <w:szCs w:val="18"/>
                <w:lang w:eastAsia="en-GB"/>
              </w:rPr>
            </w:pPr>
          </w:p>
        </w:tc>
      </w:tr>
      <w:tr w:rsidR="00827F4D" w:rsidTr="00AC5185">
        <w:tblPrEx>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Ex>
        <w:trPr>
          <w:trHeight w:val="440"/>
        </w:trPr>
        <w:tc>
          <w:tcPr>
            <w:tcW w:w="4952" w:type="dxa"/>
            <w:gridSpan w:val="3"/>
            <w:tcBorders>
              <w:top w:val="single" w:sz="4" w:space="0" w:color="000000"/>
            </w:tcBorders>
            <w:shd w:val="clear" w:color="auto" w:fill="auto"/>
            <w:tcMar>
              <w:left w:w="103" w:type="dxa"/>
            </w:tcMar>
          </w:tcPr>
          <w:p w:rsidR="00827F4D" w:rsidRDefault="00827F4D" w:rsidP="00827F4D">
            <w:pPr>
              <w:rPr>
                <w:b/>
              </w:rPr>
            </w:pPr>
          </w:p>
          <w:p w:rsidR="00827F4D" w:rsidRDefault="00827F4D" w:rsidP="00827F4D">
            <w:pPr>
              <w:rPr>
                <w:b/>
              </w:rPr>
            </w:pPr>
            <w:r>
              <w:rPr>
                <w:b/>
              </w:rPr>
              <w:t>Date(s) from – Date(s) to</w:t>
            </w:r>
          </w:p>
        </w:tc>
        <w:tc>
          <w:tcPr>
            <w:tcW w:w="5705" w:type="dxa"/>
            <w:gridSpan w:val="2"/>
            <w:tcBorders>
              <w:top w:val="single" w:sz="4" w:space="0" w:color="000000"/>
            </w:tcBorders>
            <w:shd w:val="clear" w:color="auto" w:fill="auto"/>
            <w:tcMar>
              <w:left w:w="103" w:type="dxa"/>
            </w:tcMar>
          </w:tcPr>
          <w:p w:rsidR="00827F4D" w:rsidRDefault="00827F4D" w:rsidP="00827F4D">
            <w:pPr>
              <w:rPr>
                <w:b/>
              </w:rPr>
            </w:pPr>
          </w:p>
          <w:p w:rsidR="00827F4D" w:rsidRDefault="00827F4D" w:rsidP="00827F4D">
            <w:pPr>
              <w:rPr>
                <w:b/>
              </w:rPr>
            </w:pPr>
            <w:r>
              <w:rPr>
                <w:b/>
              </w:rPr>
              <w:t>Employer(s) &amp; Department Name</w:t>
            </w:r>
          </w:p>
        </w:tc>
      </w:tr>
      <w:tr w:rsidR="00827F4D" w:rsidTr="00AC5185">
        <w:tblPrEx>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Ex>
        <w:trPr>
          <w:trHeight w:val="764"/>
        </w:trPr>
        <w:tc>
          <w:tcPr>
            <w:tcW w:w="4952" w:type="dxa"/>
            <w:gridSpan w:val="3"/>
            <w:shd w:val="clear" w:color="auto" w:fill="auto"/>
            <w:tcMar>
              <w:left w:w="103" w:type="dxa"/>
            </w:tcMar>
          </w:tcPr>
          <w:p w:rsidR="00827F4D" w:rsidRPr="00656CCC" w:rsidRDefault="00827F4D" w:rsidP="00827F4D"/>
        </w:tc>
        <w:tc>
          <w:tcPr>
            <w:tcW w:w="5705" w:type="dxa"/>
            <w:gridSpan w:val="2"/>
            <w:shd w:val="clear" w:color="auto" w:fill="auto"/>
            <w:tcMar>
              <w:left w:w="103" w:type="dxa"/>
            </w:tcMar>
          </w:tcPr>
          <w:p w:rsidR="00827F4D" w:rsidRPr="00656CCC" w:rsidRDefault="00827F4D" w:rsidP="00827F4D"/>
        </w:tc>
      </w:tr>
      <w:tr w:rsidR="00827F4D" w:rsidTr="00AC5185">
        <w:tblPrEx>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Ex>
        <w:trPr>
          <w:trHeight w:val="10799"/>
        </w:trPr>
        <w:tc>
          <w:tcPr>
            <w:tcW w:w="10657" w:type="dxa"/>
            <w:gridSpan w:val="5"/>
            <w:shd w:val="clear" w:color="auto" w:fill="auto"/>
            <w:tcMar>
              <w:left w:w="103" w:type="dxa"/>
            </w:tcMar>
          </w:tcPr>
          <w:p w:rsidR="00827F4D" w:rsidRDefault="00827F4D" w:rsidP="00827F4D">
            <w:pPr>
              <w:rPr>
                <w:b/>
                <w:i/>
              </w:rPr>
            </w:pPr>
            <w:r w:rsidRPr="00054142">
              <w:rPr>
                <w:bCs/>
                <w:iCs/>
                <w:lang w:val="en-IE"/>
              </w:rPr>
              <w:t>Please demonstrate your depth and breadth</w:t>
            </w:r>
            <w:r>
              <w:rPr>
                <w:bCs/>
                <w:iCs/>
                <w:lang w:val="en-IE"/>
              </w:rPr>
              <w:t xml:space="preserve"> of</w:t>
            </w:r>
            <w:r w:rsidRPr="00054142">
              <w:rPr>
                <w:bCs/>
                <w:iCs/>
                <w:lang w:val="en-IE"/>
              </w:rPr>
              <w:t xml:space="preserve"> Psychiatric nursing knowledge and experience</w:t>
            </w:r>
            <w:r>
              <w:rPr>
                <w:bCs/>
                <w:iCs/>
                <w:lang w:val="en-IE"/>
              </w:rPr>
              <w:t xml:space="preserve"> relevant to the role.</w:t>
            </w:r>
          </w:p>
          <w:p w:rsidR="00827F4D" w:rsidRDefault="00827F4D" w:rsidP="00827F4D">
            <w:pPr>
              <w:rPr>
                <w:b/>
                <w:i/>
              </w:rPr>
            </w:pPr>
          </w:p>
          <w:p w:rsidR="00827F4D" w:rsidRDefault="00827F4D" w:rsidP="00827F4D">
            <w:pPr>
              <w:rPr>
                <w:b/>
                <w:i/>
              </w:rPr>
            </w:pPr>
          </w:p>
          <w:p w:rsidR="00827F4D" w:rsidRDefault="00827F4D" w:rsidP="00827F4D">
            <w:pPr>
              <w:rPr>
                <w:b/>
                <w:i/>
              </w:rPr>
            </w:pPr>
          </w:p>
        </w:tc>
      </w:tr>
    </w:tbl>
    <w:p w:rsidR="002212CD" w:rsidRDefault="002212CD"/>
    <w:p w:rsidR="00EE7343" w:rsidRPr="00EE7343" w:rsidRDefault="00EE7343" w:rsidP="00EE7343">
      <w:pPr>
        <w:rPr>
          <w:b/>
        </w:rPr>
      </w:pPr>
      <w:r w:rsidRPr="00EE7343">
        <w:rPr>
          <w:b/>
          <w:lang w:val="en-US"/>
        </w:rPr>
        <w:t>Supplementary Questions</w:t>
      </w:r>
    </w:p>
    <w:p w:rsidR="00EE7343" w:rsidRPr="00EE7343" w:rsidRDefault="00EE7343" w:rsidP="00EE7343">
      <w:pPr>
        <w:rPr>
          <w:b/>
          <w:lang w:val="en-US"/>
        </w:rPr>
      </w:pPr>
    </w:p>
    <w:p w:rsidR="00D803D9" w:rsidRPr="00D803D9" w:rsidRDefault="00D803D9" w:rsidP="00D803D9">
      <w:pPr>
        <w:rPr>
          <w:lang w:val="en-US"/>
        </w:rPr>
      </w:pPr>
      <w:r w:rsidRPr="00D803D9">
        <w:rPr>
          <w:lang w:val="en-US"/>
        </w:rPr>
        <w:t>A guide to completing supplementary questions is available in Appendix 1 of this ap</w:t>
      </w:r>
      <w:r w:rsidR="001A3F12">
        <w:rPr>
          <w:lang w:val="en-US"/>
        </w:rPr>
        <w:t xml:space="preserve">plication form.  It is strongly </w:t>
      </w:r>
      <w:r w:rsidRPr="00D803D9">
        <w:rPr>
          <w:lang w:val="en-US"/>
        </w:rPr>
        <w:t>recommended that you read the guide before completing this section of your application form.</w:t>
      </w:r>
    </w:p>
    <w:p w:rsidR="00D803D9" w:rsidRPr="00D803D9" w:rsidRDefault="00D803D9" w:rsidP="00D803D9">
      <w:pPr>
        <w:rPr>
          <w:lang w:val="en-US"/>
        </w:rPr>
      </w:pPr>
    </w:p>
    <w:p w:rsidR="006E45EA" w:rsidRPr="00D803D9" w:rsidRDefault="00D803D9" w:rsidP="00D803D9">
      <w:pPr>
        <w:rPr>
          <w:lang w:val="en-US"/>
        </w:rPr>
      </w:pPr>
      <w:r w:rsidRPr="00D803D9">
        <w:rPr>
          <w:lang w:val="en-US"/>
        </w:rPr>
        <w:t xml:space="preserve">In the spaces below, briefly describe what you consider to be a good example of demonstrating your ability in each of the skill areas 1-3.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 </w:t>
      </w:r>
    </w:p>
    <w:p w:rsidR="00D803D9" w:rsidRPr="00EE7343"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DC6F06" w:rsidRPr="000E3D47" w:rsidRDefault="00DC6F06" w:rsidP="00DC6F06">
            <w:pPr>
              <w:numPr>
                <w:ilvl w:val="0"/>
                <w:numId w:val="33"/>
              </w:numPr>
              <w:rPr>
                <w:b/>
                <w:iCs/>
                <w:lang w:val="en-US"/>
              </w:rPr>
            </w:pPr>
            <w:r w:rsidRPr="000E3D47">
              <w:rPr>
                <w:b/>
                <w:iCs/>
                <w:lang w:val="en-US"/>
              </w:rPr>
              <w:t>Service Development and Delivery</w:t>
            </w:r>
          </w:p>
          <w:p w:rsidR="00DC6F06" w:rsidRPr="000E3D47" w:rsidRDefault="00DC6F06" w:rsidP="00DC6F06">
            <w:pPr>
              <w:rPr>
                <w:iCs/>
                <w:lang w:val="en-US"/>
              </w:rPr>
            </w:pPr>
          </w:p>
          <w:p w:rsidR="00DC6F06" w:rsidRPr="000E3D47" w:rsidRDefault="00DC6F06" w:rsidP="00DC6F06">
            <w:pPr>
              <w:rPr>
                <w:iCs/>
                <w:lang w:val="en-US"/>
              </w:rPr>
            </w:pPr>
            <w:r w:rsidRPr="000E3D47">
              <w:rPr>
                <w:lang w:val="en-US"/>
              </w:rPr>
              <w:t xml:space="preserve">The effective </w:t>
            </w:r>
            <w:r>
              <w:rPr>
                <w:iCs/>
                <w:lang w:val="en-US"/>
              </w:rPr>
              <w:t xml:space="preserve">Advanced Nurse Practitioner </w:t>
            </w:r>
            <w:r w:rsidRPr="000E3D47">
              <w:rPr>
                <w:iCs/>
                <w:lang w:val="en-US"/>
              </w:rPr>
              <w:t xml:space="preserve">(Forensic Mental Health ensures the service user is a key consideration in service development and delivery. S/he demonstrates the ability to deliver an optimum service and has clear accountability for service levels and quality. S/he monitors and evaluates service performance and identifies areas of need and opportunities for service improvements. S/he takes the lead on standards setting and plans and organizes the implementation of change for the good of the Service User. S/he demonstrates flexibility and adaptability in response to workforce demands and can plan and organize work accordingly. </w:t>
            </w:r>
          </w:p>
          <w:p w:rsidR="00DC6F06" w:rsidRPr="000E3D47" w:rsidRDefault="00DC6F06" w:rsidP="00DC6F06">
            <w:pPr>
              <w:rPr>
                <w:b/>
                <w:iCs/>
                <w:lang w:val="en-US"/>
              </w:rPr>
            </w:pP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5693"/>
        </w:trPr>
        <w:tc>
          <w:tcPr>
            <w:tcW w:w="10368" w:type="dxa"/>
            <w:tcBorders>
              <w:top w:val="double" w:sz="4" w:space="0" w:color="auto"/>
              <w:bottom w:val="double" w:sz="4" w:space="0" w:color="auto"/>
            </w:tcBorders>
          </w:tcPr>
          <w:p w:rsidR="00EE7343" w:rsidRDefault="00EE7343"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Pr="00EE7343" w:rsidRDefault="00C47CE5" w:rsidP="00EE7343">
            <w:pPr>
              <w:rPr>
                <w:lang w:val="en-US"/>
              </w:rPr>
            </w:pPr>
          </w:p>
        </w:tc>
      </w:tr>
    </w:tbl>
    <w:p w:rsidR="00EE7343" w:rsidRPr="00EE7343" w:rsidRDefault="00EE7343" w:rsidP="00EE7343"/>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7E6BCA">
        <w:trPr>
          <w:trHeight w:val="956"/>
        </w:trPr>
        <w:tc>
          <w:tcPr>
            <w:tcW w:w="10368" w:type="dxa"/>
            <w:tcBorders>
              <w:top w:val="double" w:sz="4" w:space="0" w:color="auto"/>
              <w:bottom w:val="double" w:sz="4" w:space="0" w:color="auto"/>
            </w:tcBorders>
            <w:shd w:val="pct15" w:color="000000" w:fill="FFFFFF"/>
          </w:tcPr>
          <w:p w:rsidR="00DC6F06" w:rsidRPr="00DC6F06" w:rsidRDefault="00DC6F06" w:rsidP="00DC6F06">
            <w:pPr>
              <w:pStyle w:val="ListParagraph"/>
              <w:numPr>
                <w:ilvl w:val="0"/>
                <w:numId w:val="33"/>
              </w:numPr>
              <w:rPr>
                <w:b/>
                <w:iCs/>
                <w:lang w:val="en-US"/>
              </w:rPr>
            </w:pPr>
            <w:r w:rsidRPr="00DC6F06">
              <w:rPr>
                <w:b/>
                <w:iCs/>
                <w:lang w:val="en-US"/>
              </w:rPr>
              <w:t xml:space="preserve">Building &amp; Maintaining Relationships </w:t>
            </w:r>
          </w:p>
          <w:p w:rsidR="00DC6F06" w:rsidRPr="00EE7343" w:rsidRDefault="00DC6F06" w:rsidP="00DC6F06">
            <w:pPr>
              <w:rPr>
                <w:b/>
                <w:iCs/>
                <w:lang w:val="en-US"/>
              </w:rPr>
            </w:pPr>
          </w:p>
          <w:p w:rsidR="00DC6F06" w:rsidRDefault="00DC6F06" w:rsidP="00DC6F06">
            <w:pPr>
              <w:rPr>
                <w:iCs/>
                <w:lang w:val="en-US"/>
              </w:rPr>
            </w:pPr>
            <w:r w:rsidRPr="00EE7343">
              <w:rPr>
                <w:lang w:val="en-US"/>
              </w:rPr>
              <w:t xml:space="preserve">It is important that </w:t>
            </w:r>
            <w:r>
              <w:rPr>
                <w:lang w:val="en-US"/>
              </w:rPr>
              <w:t>a</w:t>
            </w:r>
            <w:r w:rsidR="008573A7">
              <w:rPr>
                <w:lang w:val="en-US"/>
              </w:rPr>
              <w:t>n</w:t>
            </w:r>
            <w:r>
              <w:rPr>
                <w:lang w:val="en-US"/>
              </w:rPr>
              <w:t xml:space="preserve"> </w:t>
            </w:r>
            <w:r>
              <w:rPr>
                <w:iCs/>
                <w:lang w:val="en-US"/>
              </w:rPr>
              <w:t xml:space="preserve">Advanced Nurse Practitioner </w:t>
            </w:r>
            <w:r w:rsidRPr="004C2961">
              <w:rPr>
                <w:iCs/>
                <w:lang w:val="en-US"/>
              </w:rPr>
              <w:t xml:space="preserve">(Forensic Mental Health) </w:t>
            </w:r>
            <w:r>
              <w:rPr>
                <w:iCs/>
                <w:lang w:val="en-US"/>
              </w:rPr>
              <w:t>has the ability to work independently as well as part of a wider healthcare team, building and maintaining relationships and understanding and valuing individuals and their respective roles. S/he identifies and builds relationships and influences key stakeholders. S/he maintains open communication channels with team memb</w:t>
            </w:r>
            <w:r w:rsidR="008573A7">
              <w:rPr>
                <w:iCs/>
                <w:lang w:val="en-US"/>
              </w:rPr>
              <w:t>ers and others as appropriate. S</w:t>
            </w:r>
            <w:r>
              <w:rPr>
                <w:iCs/>
                <w:lang w:val="en-US"/>
              </w:rPr>
              <w:t xml:space="preserve">/he reacts constructively to </w:t>
            </w:r>
            <w:r w:rsidR="008573A7">
              <w:rPr>
                <w:iCs/>
                <w:lang w:val="en-US"/>
              </w:rPr>
              <w:t xml:space="preserve">setbacks, is able to both give, and receive </w:t>
            </w:r>
            <w:r>
              <w:rPr>
                <w:iCs/>
                <w:lang w:val="en-US"/>
              </w:rPr>
              <w:t xml:space="preserve">feedback. S/he uses diplomacy and tact in fraught situations and can diffuse tense situations comfortably. </w:t>
            </w:r>
          </w:p>
          <w:p w:rsidR="00DC6F06" w:rsidRDefault="00DC6F06" w:rsidP="00DC6F06">
            <w:pPr>
              <w:rPr>
                <w:iCs/>
                <w:lang w:val="en-US"/>
              </w:rPr>
            </w:pP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7E6BCA">
        <w:trPr>
          <w:trHeight w:val="5007"/>
        </w:trPr>
        <w:tc>
          <w:tcPr>
            <w:tcW w:w="10368" w:type="dxa"/>
            <w:tcBorders>
              <w:top w:val="double" w:sz="4" w:space="0" w:color="auto"/>
              <w:bottom w:val="double" w:sz="4" w:space="0" w:color="auto"/>
            </w:tcBorders>
          </w:tcPr>
          <w:p w:rsidR="00EE7343" w:rsidRPr="00EE7343" w:rsidRDefault="00EE7343" w:rsidP="00EE7343">
            <w:pPr>
              <w:rPr>
                <w:lang w:val="en-US"/>
              </w:rPr>
            </w:pPr>
          </w:p>
          <w:p w:rsidR="00EE7343" w:rsidRDefault="00EE7343"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Pr="00EE7343" w:rsidRDefault="00C47CE5" w:rsidP="00EE7343">
            <w:pPr>
              <w:rPr>
                <w:lang w:val="en-US"/>
              </w:rPr>
            </w:pPr>
          </w:p>
        </w:tc>
      </w:tr>
    </w:tbl>
    <w:p w:rsidR="00C47CE5" w:rsidRDefault="00C47CE5" w:rsidP="00EE7343"/>
    <w:p w:rsidR="00C47CE5" w:rsidRPr="00EE7343" w:rsidRDefault="00C47CE5"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DC6F06" w:rsidRPr="00DC6F06" w:rsidRDefault="00DC6F06" w:rsidP="00DC6F06">
            <w:pPr>
              <w:pStyle w:val="ListParagraph"/>
              <w:numPr>
                <w:ilvl w:val="0"/>
                <w:numId w:val="33"/>
              </w:numPr>
              <w:rPr>
                <w:b/>
                <w:iCs/>
                <w:lang w:val="en-US"/>
              </w:rPr>
            </w:pPr>
            <w:r w:rsidRPr="00DC6F06">
              <w:rPr>
                <w:b/>
                <w:iCs/>
                <w:lang w:val="en-US"/>
              </w:rPr>
              <w:t xml:space="preserve">Evaluating </w:t>
            </w:r>
            <w:r w:rsidR="00FD73B8" w:rsidRPr="00DC6F06">
              <w:rPr>
                <w:b/>
                <w:iCs/>
                <w:lang w:val="en-US"/>
              </w:rPr>
              <w:t>Information</w:t>
            </w:r>
            <w:r w:rsidRPr="00DC6F06">
              <w:rPr>
                <w:b/>
                <w:iCs/>
                <w:lang w:val="en-US"/>
              </w:rPr>
              <w:t xml:space="preserve"> and Decision Making.</w:t>
            </w:r>
          </w:p>
          <w:p w:rsidR="00DC6F06" w:rsidRPr="002A4C39" w:rsidRDefault="00DC6F06" w:rsidP="00DC6F06">
            <w:pPr>
              <w:rPr>
                <w:b/>
                <w:iCs/>
                <w:lang w:val="en-US"/>
              </w:rPr>
            </w:pPr>
          </w:p>
          <w:p w:rsidR="00DC6F06" w:rsidRPr="002A4C39" w:rsidRDefault="00DC6F06" w:rsidP="00DC6F06">
            <w:pPr>
              <w:rPr>
                <w:iCs/>
                <w:lang w:val="en-US"/>
              </w:rPr>
            </w:pPr>
            <w:r w:rsidRPr="002A4C39">
              <w:rPr>
                <w:iCs/>
                <w:lang w:val="en-US"/>
              </w:rPr>
              <w:t xml:space="preserve">It is important that </w:t>
            </w:r>
            <w:r w:rsidR="00FD73B8">
              <w:rPr>
                <w:iCs/>
                <w:lang w:val="en-US"/>
              </w:rPr>
              <w:t>the</w:t>
            </w:r>
            <w:r w:rsidRPr="002A4C39">
              <w:rPr>
                <w:iCs/>
                <w:lang w:val="en-US"/>
              </w:rPr>
              <w:t xml:space="preserve"> Advanced Nurse Practitioner (Forensic Mental Health) </w:t>
            </w:r>
            <w:r w:rsidR="00FD73B8">
              <w:rPr>
                <w:iCs/>
                <w:lang w:val="en-US"/>
              </w:rPr>
              <w:t xml:space="preserve">is able </w:t>
            </w:r>
            <w:r w:rsidRPr="002A4C39">
              <w:rPr>
                <w:iCs/>
                <w:lang w:val="en-US"/>
              </w:rPr>
              <w:t xml:space="preserve">to make decisions and solve problems in a timely manner. S/he will gather and </w:t>
            </w:r>
            <w:proofErr w:type="spellStart"/>
            <w:r w:rsidRPr="002A4C39">
              <w:rPr>
                <w:iCs/>
                <w:lang w:val="en-US"/>
              </w:rPr>
              <w:t>analyse</w:t>
            </w:r>
            <w:proofErr w:type="spellEnd"/>
            <w:r w:rsidRPr="002A4C39">
              <w:rPr>
                <w:iCs/>
                <w:lang w:val="en-US"/>
              </w:rPr>
              <w:t xml:space="preserve"> information from a variety of (relevant) sources before making a decision and will use </w:t>
            </w:r>
            <w:r w:rsidR="00C47CE5" w:rsidRPr="002A4C39">
              <w:rPr>
                <w:iCs/>
                <w:lang w:val="en-US"/>
              </w:rPr>
              <w:t>opportunities</w:t>
            </w:r>
            <w:r w:rsidRPr="002A4C39">
              <w:rPr>
                <w:iCs/>
                <w:lang w:val="en-US"/>
              </w:rPr>
              <w:t xml:space="preserve"> to empower others as appropriate. T</w:t>
            </w:r>
            <w:r w:rsidR="00C47CE5">
              <w:rPr>
                <w:iCs/>
                <w:lang w:val="en-US"/>
              </w:rPr>
              <w:t>he Advanced Nurse Practitioner</w:t>
            </w:r>
            <w:r w:rsidRPr="002A4C39">
              <w:rPr>
                <w:iCs/>
                <w:lang w:val="en-US"/>
              </w:rPr>
              <w:t xml:space="preserve"> will display the ability to explain the rationale behind decisions confidently when faced with opposing or competing demands.</w:t>
            </w:r>
          </w:p>
          <w:p w:rsidR="00DC6F06" w:rsidRPr="00EE7343" w:rsidRDefault="00DC6F06" w:rsidP="00EE7343">
            <w:pPr>
              <w:rPr>
                <w:iCs/>
                <w:lang w:val="en-IE"/>
              </w:rPr>
            </w:pP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4885"/>
        </w:trPr>
        <w:tc>
          <w:tcPr>
            <w:tcW w:w="10368" w:type="dxa"/>
            <w:tcBorders>
              <w:top w:val="double" w:sz="4" w:space="0" w:color="auto"/>
              <w:bottom w:val="double" w:sz="4" w:space="0" w:color="auto"/>
            </w:tcBorders>
          </w:tcPr>
          <w:p w:rsidR="00EE7343" w:rsidRDefault="00EE7343"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Default="00C47CE5" w:rsidP="00EE7343">
            <w:pPr>
              <w:rPr>
                <w:lang w:val="en-US"/>
              </w:rPr>
            </w:pPr>
          </w:p>
          <w:p w:rsidR="00C47CE5" w:rsidRPr="00EE7343" w:rsidRDefault="00C47CE5" w:rsidP="00EE7343">
            <w:pPr>
              <w:rPr>
                <w:lang w:val="en-US"/>
              </w:rPr>
            </w:pPr>
          </w:p>
        </w:tc>
      </w:tr>
    </w:tbl>
    <w:p w:rsidR="00FD73B8" w:rsidRDefault="00FD73B8" w:rsidP="00EE7343"/>
    <w:p w:rsidR="002212CD" w:rsidRPr="00EE7343" w:rsidRDefault="00FD73B8" w:rsidP="00AC5185">
      <w:pPr>
        <w:suppressAutoHyphens w:val="0"/>
      </w:pPr>
      <w:r>
        <w:br w:type="page"/>
      </w:r>
      <w:bookmarkStart w:id="2" w:name="_GoBack"/>
      <w:bookmarkEnd w:id="2"/>
      <w:r w:rsidR="00B63A8F">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27F4D">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827F4D">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27F4D">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27F4D"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827F4D">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27F4D"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27F4D"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27F4D"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27F4D"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27F4D"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827F4D">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827F4D"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827F4D"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827F4D"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827F4D">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27F4D"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27F4D"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827F4D"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827F4D"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827F4D"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827F4D"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827F4D"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827F4D"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27F4D"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827F4D"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827F4D"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27F4D">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27F4D">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27F4D">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827F4D">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t>Appendix 1</w:t>
      </w:r>
    </w:p>
    <w:p w:rsidR="00D803D9" w:rsidRPr="00532B73" w:rsidRDefault="00D803D9" w:rsidP="00D803D9">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are outlined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are given a description of a skill or quality.  You are then asked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may also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may be held on a phased basis, </w:t>
      </w:r>
      <w:r w:rsidRPr="006F2501">
        <w:rPr>
          <w:color w:val="000000"/>
        </w:rPr>
        <w:t>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r>
        <w:rPr>
          <w:b/>
        </w:rPr>
        <w:t>will</w:t>
      </w:r>
      <w:r w:rsidRPr="00300B3E">
        <w:rPr>
          <w:b/>
        </w:rPr>
        <w:t xml:space="preserve"> be assessed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t xml:space="preserve">example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r w:rsidRPr="00CB2E88">
        <w:rPr>
          <w:b/>
        </w:rPr>
        <w:t>the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t>what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t xml:space="preserve">the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2"/>
      <w:footerReference w:type="default" r:id="rId1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4D" w:rsidRDefault="00827F4D" w:rsidP="002212CD">
      <w:r>
        <w:separator/>
      </w:r>
    </w:p>
  </w:endnote>
  <w:endnote w:type="continuationSeparator" w:id="0">
    <w:p w:rsidR="00827F4D" w:rsidRDefault="00827F4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4D" w:rsidRPr="005326FF" w:rsidRDefault="00827F4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C5185">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4D" w:rsidRDefault="00827F4D">
      <w:r>
        <w:separator/>
      </w:r>
    </w:p>
  </w:footnote>
  <w:footnote w:type="continuationSeparator" w:id="0">
    <w:p w:rsidR="00827F4D" w:rsidRDefault="0082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4D" w:rsidRPr="004C2DF3" w:rsidRDefault="00827F4D" w:rsidP="00731B28">
    <w:pPr>
      <w:pStyle w:val="Header"/>
      <w:ind w:right="-143" w:firstLine="720"/>
    </w:pPr>
    <w:r>
      <w:rPr>
        <w:noProof/>
        <w:lang w:val="en-IE" w:eastAsia="en-IE"/>
      </w:rPr>
      <w:drawing>
        <wp:inline distT="0" distB="0" distL="0" distR="0" wp14:anchorId="62BC9C58" wp14:editId="78C6BF2C">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r>
      <w:rPr>
        <w:rFonts w:eastAsia="Arial"/>
      </w:rPr>
      <w:t xml:space="preserve">                                                                                     </w:t>
    </w:r>
    <w:r>
      <w:t xml:space="preserve">Candidate ID Number NFMHSANP1 -             </w:t>
    </w:r>
  </w:p>
  <w:p w:rsidR="00827F4D" w:rsidRPr="00E05005" w:rsidRDefault="00827F4D" w:rsidP="004C2DF3">
    <w:pPr>
      <w:ind w:left="4320"/>
      <w:jc w:val="center"/>
      <w:rPr>
        <w:b/>
        <w:iCs/>
      </w:rPr>
    </w:pPr>
    <w:r w:rsidRPr="00E05005">
      <w:rPr>
        <w:b/>
        <w:iCs/>
      </w:rPr>
      <w:t xml:space="preserve">Registered Advanced Nurse Practitioner (Forensic Mental Health) </w:t>
    </w:r>
  </w:p>
  <w:p w:rsidR="00827F4D" w:rsidRDefault="00827F4D" w:rsidP="009C391E">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6332CD"/>
    <w:multiLevelType w:val="hybridMultilevel"/>
    <w:tmpl w:val="BF2A4C0E"/>
    <w:lvl w:ilvl="0" w:tplc="1B90C6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1245E2"/>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2" w15:restartNumberingAfterBreak="0">
    <w:nsid w:val="699D08CE"/>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2D49C2"/>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D4496"/>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4"/>
  </w:num>
  <w:num w:numId="3">
    <w:abstractNumId w:val="19"/>
  </w:num>
  <w:num w:numId="4">
    <w:abstractNumId w:val="24"/>
  </w:num>
  <w:num w:numId="5">
    <w:abstractNumId w:val="20"/>
  </w:num>
  <w:num w:numId="6">
    <w:abstractNumId w:val="11"/>
  </w:num>
  <w:num w:numId="7">
    <w:abstractNumId w:val="23"/>
  </w:num>
  <w:num w:numId="8">
    <w:abstractNumId w:val="29"/>
  </w:num>
  <w:num w:numId="9">
    <w:abstractNumId w:val="3"/>
  </w:num>
  <w:num w:numId="10">
    <w:abstractNumId w:val="1"/>
  </w:num>
  <w:num w:numId="11">
    <w:abstractNumId w:val="27"/>
  </w:num>
  <w:num w:numId="12">
    <w:abstractNumId w:val="25"/>
  </w:num>
  <w:num w:numId="13">
    <w:abstractNumId w:val="1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6"/>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8"/>
  </w:num>
  <w:num w:numId="22">
    <w:abstractNumId w:val="2"/>
  </w:num>
  <w:num w:numId="23">
    <w:abstractNumId w:val="9"/>
  </w:num>
  <w:num w:numId="24">
    <w:abstractNumId w:val="14"/>
  </w:num>
  <w:num w:numId="25">
    <w:abstractNumId w:val="28"/>
  </w:num>
  <w:num w:numId="26">
    <w:abstractNumId w:val="13"/>
  </w:num>
  <w:num w:numId="27">
    <w:abstractNumId w:val="26"/>
  </w:num>
  <w:num w:numId="28">
    <w:abstractNumId w:val="17"/>
  </w:num>
  <w:num w:numId="29">
    <w:abstractNumId w:val="33"/>
  </w:num>
  <w:num w:numId="30">
    <w:abstractNumId w:val="21"/>
  </w:num>
  <w:num w:numId="31">
    <w:abstractNumId w:val="31"/>
  </w:num>
  <w:num w:numId="32">
    <w:abstractNumId w:val="6"/>
  </w:num>
  <w:num w:numId="33">
    <w:abstractNumId w:val="32"/>
  </w:num>
  <w:num w:numId="34">
    <w:abstractNumId w:val="30"/>
  </w:num>
  <w:num w:numId="35">
    <w:abstractNumId w:val="1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6101B"/>
    <w:rsid w:val="00070121"/>
    <w:rsid w:val="00072292"/>
    <w:rsid w:val="00073BE1"/>
    <w:rsid w:val="000761B0"/>
    <w:rsid w:val="000851E1"/>
    <w:rsid w:val="0009153D"/>
    <w:rsid w:val="00094C52"/>
    <w:rsid w:val="000A0BF2"/>
    <w:rsid w:val="000A463C"/>
    <w:rsid w:val="000A7E67"/>
    <w:rsid w:val="000B5434"/>
    <w:rsid w:val="000C2DDE"/>
    <w:rsid w:val="001048D6"/>
    <w:rsid w:val="00105A2C"/>
    <w:rsid w:val="00106844"/>
    <w:rsid w:val="00112563"/>
    <w:rsid w:val="001212DC"/>
    <w:rsid w:val="00124AB0"/>
    <w:rsid w:val="00126169"/>
    <w:rsid w:val="00136063"/>
    <w:rsid w:val="00137C54"/>
    <w:rsid w:val="00146CD0"/>
    <w:rsid w:val="00147A70"/>
    <w:rsid w:val="00162C0C"/>
    <w:rsid w:val="00183622"/>
    <w:rsid w:val="00185042"/>
    <w:rsid w:val="001909EA"/>
    <w:rsid w:val="00195190"/>
    <w:rsid w:val="00196859"/>
    <w:rsid w:val="001A3F12"/>
    <w:rsid w:val="001A5A20"/>
    <w:rsid w:val="001A7C69"/>
    <w:rsid w:val="001C01ED"/>
    <w:rsid w:val="001D4FAD"/>
    <w:rsid w:val="00200954"/>
    <w:rsid w:val="00204B7B"/>
    <w:rsid w:val="00214BD9"/>
    <w:rsid w:val="002158C5"/>
    <w:rsid w:val="002212CD"/>
    <w:rsid w:val="002256D2"/>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F04A9"/>
    <w:rsid w:val="002F1F1E"/>
    <w:rsid w:val="002F282A"/>
    <w:rsid w:val="00301EBC"/>
    <w:rsid w:val="00301F07"/>
    <w:rsid w:val="00304EC5"/>
    <w:rsid w:val="00306536"/>
    <w:rsid w:val="00307844"/>
    <w:rsid w:val="003134EC"/>
    <w:rsid w:val="003141F2"/>
    <w:rsid w:val="003442AD"/>
    <w:rsid w:val="003504DA"/>
    <w:rsid w:val="0035793A"/>
    <w:rsid w:val="003647E1"/>
    <w:rsid w:val="00370CE4"/>
    <w:rsid w:val="0037369D"/>
    <w:rsid w:val="0038074B"/>
    <w:rsid w:val="00380F6C"/>
    <w:rsid w:val="00381023"/>
    <w:rsid w:val="00381D40"/>
    <w:rsid w:val="00383DBF"/>
    <w:rsid w:val="003A0745"/>
    <w:rsid w:val="003A37DD"/>
    <w:rsid w:val="003B2541"/>
    <w:rsid w:val="003C5330"/>
    <w:rsid w:val="003C79C6"/>
    <w:rsid w:val="003D56D2"/>
    <w:rsid w:val="003D7CC0"/>
    <w:rsid w:val="003E512E"/>
    <w:rsid w:val="0040050D"/>
    <w:rsid w:val="00401BFB"/>
    <w:rsid w:val="00402D90"/>
    <w:rsid w:val="00405B4A"/>
    <w:rsid w:val="004115EF"/>
    <w:rsid w:val="00421D8D"/>
    <w:rsid w:val="00432361"/>
    <w:rsid w:val="00432366"/>
    <w:rsid w:val="00456B89"/>
    <w:rsid w:val="004646D7"/>
    <w:rsid w:val="0047689C"/>
    <w:rsid w:val="004826EA"/>
    <w:rsid w:val="00483035"/>
    <w:rsid w:val="00484489"/>
    <w:rsid w:val="004A5535"/>
    <w:rsid w:val="004A789C"/>
    <w:rsid w:val="004C2DF3"/>
    <w:rsid w:val="004C5232"/>
    <w:rsid w:val="004D26A7"/>
    <w:rsid w:val="004D7FD2"/>
    <w:rsid w:val="004E69D4"/>
    <w:rsid w:val="004F0403"/>
    <w:rsid w:val="004F23BC"/>
    <w:rsid w:val="004F3748"/>
    <w:rsid w:val="004F6A12"/>
    <w:rsid w:val="00501BAA"/>
    <w:rsid w:val="005021D9"/>
    <w:rsid w:val="00502F0C"/>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C3971"/>
    <w:rsid w:val="005C5BAA"/>
    <w:rsid w:val="005D4830"/>
    <w:rsid w:val="005D68A7"/>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26F3A"/>
    <w:rsid w:val="00731B28"/>
    <w:rsid w:val="00732B6E"/>
    <w:rsid w:val="0074690A"/>
    <w:rsid w:val="00746D47"/>
    <w:rsid w:val="00751B42"/>
    <w:rsid w:val="00755A30"/>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654B"/>
    <w:rsid w:val="00827F4D"/>
    <w:rsid w:val="00832860"/>
    <w:rsid w:val="00833D5E"/>
    <w:rsid w:val="00841672"/>
    <w:rsid w:val="0084411F"/>
    <w:rsid w:val="008573A7"/>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E38FD"/>
    <w:rsid w:val="008F6E8B"/>
    <w:rsid w:val="00902146"/>
    <w:rsid w:val="0091236C"/>
    <w:rsid w:val="00917DD0"/>
    <w:rsid w:val="00942E1E"/>
    <w:rsid w:val="00950154"/>
    <w:rsid w:val="00956DE0"/>
    <w:rsid w:val="0096083B"/>
    <w:rsid w:val="009A1388"/>
    <w:rsid w:val="009B02E7"/>
    <w:rsid w:val="009B13B1"/>
    <w:rsid w:val="009B5261"/>
    <w:rsid w:val="009C06C7"/>
    <w:rsid w:val="009C0B59"/>
    <w:rsid w:val="009C31E9"/>
    <w:rsid w:val="009C391E"/>
    <w:rsid w:val="009C65D6"/>
    <w:rsid w:val="009F0CA8"/>
    <w:rsid w:val="009F4411"/>
    <w:rsid w:val="009F780A"/>
    <w:rsid w:val="00A00ED0"/>
    <w:rsid w:val="00A060E7"/>
    <w:rsid w:val="00A1120B"/>
    <w:rsid w:val="00A13568"/>
    <w:rsid w:val="00A14C47"/>
    <w:rsid w:val="00A21721"/>
    <w:rsid w:val="00A235F8"/>
    <w:rsid w:val="00A25DD4"/>
    <w:rsid w:val="00A275CA"/>
    <w:rsid w:val="00A3125E"/>
    <w:rsid w:val="00A4490A"/>
    <w:rsid w:val="00A47B7C"/>
    <w:rsid w:val="00A47CF4"/>
    <w:rsid w:val="00A501B5"/>
    <w:rsid w:val="00A52A32"/>
    <w:rsid w:val="00A63B5A"/>
    <w:rsid w:val="00A66164"/>
    <w:rsid w:val="00A72A42"/>
    <w:rsid w:val="00A73D33"/>
    <w:rsid w:val="00A74062"/>
    <w:rsid w:val="00A82CC1"/>
    <w:rsid w:val="00A85B6B"/>
    <w:rsid w:val="00AB3484"/>
    <w:rsid w:val="00AC5185"/>
    <w:rsid w:val="00AD23B9"/>
    <w:rsid w:val="00AD6E17"/>
    <w:rsid w:val="00AF0565"/>
    <w:rsid w:val="00AF0658"/>
    <w:rsid w:val="00AF1637"/>
    <w:rsid w:val="00AF4A2F"/>
    <w:rsid w:val="00AF59CB"/>
    <w:rsid w:val="00AF657D"/>
    <w:rsid w:val="00B013A7"/>
    <w:rsid w:val="00B04C03"/>
    <w:rsid w:val="00B06056"/>
    <w:rsid w:val="00B306F6"/>
    <w:rsid w:val="00B33B94"/>
    <w:rsid w:val="00B57DFB"/>
    <w:rsid w:val="00B63A8F"/>
    <w:rsid w:val="00B67DDE"/>
    <w:rsid w:val="00B73F10"/>
    <w:rsid w:val="00B76D58"/>
    <w:rsid w:val="00B77DF7"/>
    <w:rsid w:val="00B87B98"/>
    <w:rsid w:val="00B93937"/>
    <w:rsid w:val="00B95377"/>
    <w:rsid w:val="00BA3E98"/>
    <w:rsid w:val="00BA70F6"/>
    <w:rsid w:val="00BC5532"/>
    <w:rsid w:val="00BD13BE"/>
    <w:rsid w:val="00BD544D"/>
    <w:rsid w:val="00C103E0"/>
    <w:rsid w:val="00C10DFE"/>
    <w:rsid w:val="00C20EA4"/>
    <w:rsid w:val="00C47CE5"/>
    <w:rsid w:val="00C5400A"/>
    <w:rsid w:val="00C56C13"/>
    <w:rsid w:val="00C6186F"/>
    <w:rsid w:val="00C61E1F"/>
    <w:rsid w:val="00C63FA4"/>
    <w:rsid w:val="00C75B41"/>
    <w:rsid w:val="00C774FD"/>
    <w:rsid w:val="00C84975"/>
    <w:rsid w:val="00C917F3"/>
    <w:rsid w:val="00CA751C"/>
    <w:rsid w:val="00CB3F84"/>
    <w:rsid w:val="00CB7B2B"/>
    <w:rsid w:val="00CC0FAC"/>
    <w:rsid w:val="00CC4835"/>
    <w:rsid w:val="00CD3B68"/>
    <w:rsid w:val="00CD3CAF"/>
    <w:rsid w:val="00CF2F30"/>
    <w:rsid w:val="00CF5C64"/>
    <w:rsid w:val="00D06181"/>
    <w:rsid w:val="00D20AF8"/>
    <w:rsid w:val="00D239D3"/>
    <w:rsid w:val="00D4392A"/>
    <w:rsid w:val="00D51ACF"/>
    <w:rsid w:val="00D522AE"/>
    <w:rsid w:val="00D55116"/>
    <w:rsid w:val="00D803D9"/>
    <w:rsid w:val="00D9199D"/>
    <w:rsid w:val="00D93C9E"/>
    <w:rsid w:val="00DA3BB4"/>
    <w:rsid w:val="00DB1CA0"/>
    <w:rsid w:val="00DB3D0D"/>
    <w:rsid w:val="00DB7E27"/>
    <w:rsid w:val="00DC6F06"/>
    <w:rsid w:val="00DE7F67"/>
    <w:rsid w:val="00E01DC5"/>
    <w:rsid w:val="00E05005"/>
    <w:rsid w:val="00E1447F"/>
    <w:rsid w:val="00E20BB0"/>
    <w:rsid w:val="00E25B2F"/>
    <w:rsid w:val="00E450E7"/>
    <w:rsid w:val="00E50F06"/>
    <w:rsid w:val="00E57AFA"/>
    <w:rsid w:val="00E644EF"/>
    <w:rsid w:val="00E84E42"/>
    <w:rsid w:val="00E94E07"/>
    <w:rsid w:val="00E96E9E"/>
    <w:rsid w:val="00E96F15"/>
    <w:rsid w:val="00EA57ED"/>
    <w:rsid w:val="00EA7E41"/>
    <w:rsid w:val="00EB1478"/>
    <w:rsid w:val="00EB2FC5"/>
    <w:rsid w:val="00EB7B39"/>
    <w:rsid w:val="00ED12FD"/>
    <w:rsid w:val="00ED2B56"/>
    <w:rsid w:val="00ED3181"/>
    <w:rsid w:val="00EE7343"/>
    <w:rsid w:val="00EF189B"/>
    <w:rsid w:val="00F060C0"/>
    <w:rsid w:val="00F276FF"/>
    <w:rsid w:val="00F34A92"/>
    <w:rsid w:val="00F42F94"/>
    <w:rsid w:val="00F44BFD"/>
    <w:rsid w:val="00F512FE"/>
    <w:rsid w:val="00F513E1"/>
    <w:rsid w:val="00F817CF"/>
    <w:rsid w:val="00F82882"/>
    <w:rsid w:val="00FA276E"/>
    <w:rsid w:val="00FA3890"/>
    <w:rsid w:val="00FB61E6"/>
    <w:rsid w:val="00FC29F1"/>
    <w:rsid w:val="00FC74B0"/>
    <w:rsid w:val="00FD3F97"/>
    <w:rsid w:val="00FD73B8"/>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E0EC5"/>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1,Bullet Points,MAIN CONTENT,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job_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bi.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nfmh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221C-438F-4BE5-9EF7-3E26308C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3627</Words>
  <Characters>20676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2</cp:revision>
  <cp:lastPrinted>2020-03-25T10:40:00Z</cp:lastPrinted>
  <dcterms:created xsi:type="dcterms:W3CDTF">2025-08-28T08:51:00Z</dcterms:created>
  <dcterms:modified xsi:type="dcterms:W3CDTF">2025-08-28T08:51:00Z</dcterms:modified>
  <dc:language>en-GB</dc:language>
</cp:coreProperties>
</file>