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78639F">
      <w:pPr>
        <w:framePr w:w="8689" w:h="1141" w:hRule="exact" w:hSpace="180" w:wrap="around" w:vAnchor="text" w:hAnchor="page" w:x="1465" w:y="-386"/>
        <w:ind w:left="720" w:hanging="720"/>
      </w:pPr>
      <w:r>
        <w:t xml:space="preserve">                           </w:t>
      </w:r>
    </w:p>
    <w:p w:rsidR="001D09DA" w:rsidRDefault="001D09DA" w:rsidP="0078639F">
      <w:pPr>
        <w:framePr w:w="8689" w:h="1141" w:hRule="exact" w:hSpace="180" w:wrap="around" w:vAnchor="text" w:hAnchor="page" w:x="1465" w:y="-386"/>
        <w:ind w:left="1800" w:hanging="720"/>
        <w:rPr>
          <w:rFonts w:ascii="Verdana" w:hAnsi="Verdana" w:cs="Arial"/>
          <w:b/>
          <w:bCs/>
          <w:sz w:val="16"/>
          <w:szCs w:val="16"/>
          <w:lang w:val="de-DE"/>
        </w:rPr>
      </w:pPr>
    </w:p>
    <w:p w:rsidR="001D09DA" w:rsidRDefault="0078639F" w:rsidP="0078639F">
      <w:pPr>
        <w:framePr w:w="8689" w:h="1141" w:hRule="exact" w:hSpace="180" w:wrap="around" w:vAnchor="text" w:hAnchor="page" w:x="1465" w:y="-386"/>
        <w:ind w:left="1800" w:hanging="720"/>
        <w:jc w:val="right"/>
      </w:pPr>
      <w:r>
        <w:rPr>
          <w:noProof/>
        </w:rPr>
        <w:drawing>
          <wp:inline distT="0" distB="0" distL="0" distR="0" wp14:anchorId="24D21631">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5D40E8">
      <w:pPr>
        <w:jc w:val="center"/>
        <w:rPr>
          <w:rFonts w:cs="Arial"/>
          <w:b/>
        </w:rPr>
      </w:pPr>
      <w:r w:rsidRPr="001A519A">
        <w:rPr>
          <w:rFonts w:cs="Arial"/>
          <w:b/>
        </w:rPr>
        <w:t>Additional Campaign Information</w:t>
      </w:r>
    </w:p>
    <w:p w:rsidR="00BA61BE" w:rsidRPr="005D40E8" w:rsidRDefault="00972607" w:rsidP="005D40E8">
      <w:pPr>
        <w:jc w:val="center"/>
        <w:rPr>
          <w:rFonts w:eastAsia="Arial"/>
          <w:b/>
          <w:bCs/>
        </w:rPr>
      </w:pPr>
      <w:r>
        <w:rPr>
          <w:rFonts w:eastAsia="Arial"/>
          <w:b/>
          <w:bCs/>
        </w:rPr>
        <w:t>NFMHSCA1 Catering Assistant</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890237" w:rsidP="005E7D48">
      <w:pPr>
        <w:numPr>
          <w:ilvl w:val="0"/>
          <w:numId w:val="4"/>
        </w:numPr>
        <w:jc w:val="both"/>
        <w:rPr>
          <w:rFonts w:cs="Arial"/>
          <w:color w:val="000000" w:themeColor="text1"/>
        </w:rPr>
      </w:pPr>
      <w:hyperlink r:id="rId9" w:history="1">
        <w:r w:rsidR="005E7D48" w:rsidRPr="002C5B20">
          <w:rPr>
            <w:rStyle w:val="Hyperlink"/>
            <w:rFonts w:cs="Arial"/>
          </w:rPr>
          <w:t>recruitment.nfmhs@hse.ie</w:t>
        </w:r>
      </w:hyperlink>
      <w:r w:rsidR="005E7D48">
        <w:rPr>
          <w:rFonts w:cs="Arial"/>
        </w:rPr>
        <w:t xml:space="preserve"> </w:t>
      </w:r>
      <w:r w:rsidR="006158B7" w:rsidRPr="008F59BA">
        <w:rPr>
          <w:rFonts w:cs="Arial"/>
        </w:rPr>
        <w:t>can only accept complete applications received by the closing date and time</w:t>
      </w:r>
      <w:r w:rsidR="00CD6231">
        <w:rPr>
          <w:rFonts w:cs="Arial"/>
        </w:rPr>
        <w:t xml:space="preserve"> of </w:t>
      </w:r>
      <w:r>
        <w:rPr>
          <w:rStyle w:val="normaltextrun"/>
          <w:b/>
          <w:bCs/>
          <w:color w:val="FF0000"/>
          <w:shd w:val="clear" w:color="auto" w:fill="FFFFFF"/>
        </w:rPr>
        <w:t xml:space="preserve">Friday </w:t>
      </w:r>
      <w:proofErr w:type="gramStart"/>
      <w:r>
        <w:rPr>
          <w:rStyle w:val="normaltextrun"/>
          <w:b/>
          <w:bCs/>
          <w:color w:val="FF0000"/>
          <w:shd w:val="clear" w:color="auto" w:fill="FFFFFF"/>
        </w:rPr>
        <w:t>26</w:t>
      </w:r>
      <w:r w:rsidRPr="00890237">
        <w:rPr>
          <w:rStyle w:val="normaltextrun"/>
          <w:b/>
          <w:bCs/>
          <w:color w:val="FF0000"/>
          <w:shd w:val="clear" w:color="auto" w:fill="FFFFFF"/>
          <w:vertAlign w:val="superscript"/>
        </w:rPr>
        <w:t>th</w:t>
      </w:r>
      <w:proofErr w:type="gramEnd"/>
      <w:r>
        <w:rPr>
          <w:rStyle w:val="normaltextrun"/>
          <w:b/>
          <w:bCs/>
          <w:color w:val="FF0000"/>
          <w:shd w:val="clear" w:color="auto" w:fill="FFFFFF"/>
        </w:rPr>
        <w:t xml:space="preserve"> </w:t>
      </w:r>
      <w:r w:rsidR="00972607">
        <w:rPr>
          <w:rStyle w:val="normaltextrun"/>
          <w:b/>
          <w:bCs/>
          <w:color w:val="FF0000"/>
          <w:shd w:val="clear" w:color="auto" w:fill="FFFFFF"/>
        </w:rPr>
        <w:t>September</w:t>
      </w:r>
      <w:r w:rsidR="005D40E8">
        <w:rPr>
          <w:rStyle w:val="normaltextrun"/>
          <w:b/>
          <w:bCs/>
          <w:color w:val="FF0000"/>
          <w:shd w:val="clear" w:color="auto" w:fill="FFFFFF"/>
        </w:rPr>
        <w:t xml:space="preserve"> 2025</w:t>
      </w:r>
      <w:r w:rsidR="00727DD4" w:rsidRPr="00BA61BE">
        <w:rPr>
          <w:rFonts w:cs="Arial"/>
          <w:b/>
          <w:color w:val="FF0000"/>
        </w:rPr>
        <w:t>.</w:t>
      </w:r>
      <w:r w:rsidR="00C95B23" w:rsidRPr="00BA61BE">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890237"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Pr="00B45A52"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 xml:space="preserve">that expressed an interest on the panel refuses the job offer, it is then offered to </w:t>
      </w:r>
      <w:r w:rsidRPr="008F59BA">
        <w:rPr>
          <w:rFonts w:cs="Arial"/>
          <w:color w:val="000000"/>
        </w:rPr>
        <w:lastRenderedPageBreak/>
        <w:t>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lastRenderedPageBreak/>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C12980" w:rsidRPr="003E2F1B">
        <w:rPr>
          <w:rFonts w:cs="Arial"/>
        </w:rPr>
        <w:t>Maria McDaid</w:t>
      </w:r>
      <w:r w:rsidR="00340515" w:rsidRPr="003E2F1B">
        <w:rPr>
          <w:rFonts w:cs="Arial"/>
        </w:rPr>
        <w:t>,</w:t>
      </w:r>
      <w:r w:rsidR="001A519A" w:rsidRPr="003E2F1B">
        <w:rPr>
          <w:rFonts w:cs="Arial"/>
          <w:iCs/>
        </w:rPr>
        <w:t xml:space="preserve"> Campaign </w:t>
      </w:r>
      <w:r w:rsidR="004C189E" w:rsidRPr="003E2F1B">
        <w:rPr>
          <w:rFonts w:cs="Arial"/>
          <w:iCs/>
        </w:rPr>
        <w:t>Lead</w:t>
      </w:r>
      <w:r w:rsidR="001A519A" w:rsidRPr="003E2F1B">
        <w:rPr>
          <w:rFonts w:cs="Arial"/>
          <w:iCs/>
        </w:rPr>
        <w:t xml:space="preserve"> (</w:t>
      </w:r>
      <w:r w:rsidR="00C12980" w:rsidRPr="003E2F1B">
        <w:rPr>
          <w:rFonts w:cs="Arial"/>
          <w:iCs/>
        </w:rPr>
        <w:t>maria.mcdaid</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Pr="005E7D48" w:rsidRDefault="003E2F1B" w:rsidP="003E2F1B">
      <w:pPr>
        <w:pStyle w:val="NormalWeb"/>
        <w:textAlignment w:val="baseline"/>
        <w:rPr>
          <w:rFonts w:ascii="Arial" w:eastAsia="Times New Roman" w:hAnsi="Arial" w:cs="Arial"/>
          <w:b/>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4" w:history="1">
        <w:r w:rsidR="005E7D48" w:rsidRPr="002C5B20">
          <w:rPr>
            <w:rStyle w:val="Hyperlink"/>
            <w:rFonts w:ascii="Arial" w:eastAsia="Times New Roman" w:hAnsi="Arial" w:cs="Arial"/>
            <w:sz w:val="20"/>
            <w:szCs w:val="20"/>
          </w:rPr>
          <w:t>recruitment.nfmhs@hse.ie</w:t>
        </w:r>
      </w:hyperlink>
      <w:r w:rsidR="005E7D48">
        <w:rPr>
          <w:rFonts w:ascii="Arial" w:eastAsia="Times New Roman" w:hAnsi="Arial" w:cs="Arial"/>
          <w:sz w:val="20"/>
          <w:szCs w:val="20"/>
        </w:rPr>
        <w:t xml:space="preserve"> </w:t>
      </w:r>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12BF7" w:rsidRDefault="00B45A52" w:rsidP="00B45A52">
      <w:pPr>
        <w:jc w:val="center"/>
        <w:rPr>
          <w:rFonts w:cs="Arial"/>
          <w:b/>
          <w:bCs/>
          <w:u w:val="single"/>
        </w:rPr>
      </w:pPr>
      <w:r w:rsidRPr="00B12BF7">
        <w:rPr>
          <w:rFonts w:cs="Arial"/>
          <w:b/>
          <w:bCs/>
          <w:u w:val="single"/>
        </w:rPr>
        <w:t>Eligibility Criteria Qualifications and/ or Experience</w:t>
      </w:r>
    </w:p>
    <w:p w:rsidR="006A0D28" w:rsidRPr="00B12BF7" w:rsidRDefault="006A0D28" w:rsidP="00D808E4">
      <w:pPr>
        <w:ind w:left="360"/>
        <w:rPr>
          <w:rFonts w:cs="Arial"/>
          <w:b/>
        </w:rPr>
      </w:pPr>
    </w:p>
    <w:p w:rsidR="00972607" w:rsidRPr="006937BE" w:rsidRDefault="00972607" w:rsidP="00972607">
      <w:pPr>
        <w:pStyle w:val="ListParagraph"/>
        <w:numPr>
          <w:ilvl w:val="0"/>
          <w:numId w:val="20"/>
        </w:numPr>
        <w:contextualSpacing w:val="0"/>
        <w:jc w:val="both"/>
        <w:rPr>
          <w:sz w:val="24"/>
          <w:szCs w:val="24"/>
          <w:lang w:val="en-IE" w:eastAsia="en-IE"/>
        </w:rPr>
      </w:pPr>
      <w:r w:rsidRPr="006937BE">
        <w:rPr>
          <w:rFonts w:ascii="Arial" w:hAnsi="Arial" w:cs="Arial"/>
          <w:lang w:val="en-IE" w:eastAsia="en-IE"/>
        </w:rPr>
        <w:t>Eligible applicants will be those who on the closing date for the competition:</w:t>
      </w:r>
      <w:r w:rsidRPr="006937BE">
        <w:rPr>
          <w:sz w:val="24"/>
          <w:szCs w:val="24"/>
          <w:lang w:val="en-IE" w:eastAsia="en-IE"/>
        </w:rPr>
        <w:t xml:space="preserve"> </w:t>
      </w:r>
    </w:p>
    <w:p w:rsidR="00972607" w:rsidRDefault="00972607" w:rsidP="00972607">
      <w:pPr>
        <w:ind w:left="360"/>
        <w:jc w:val="both"/>
        <w:rPr>
          <w:rFonts w:cs="Arial"/>
        </w:rPr>
      </w:pPr>
    </w:p>
    <w:p w:rsidR="00972607" w:rsidRDefault="00972607" w:rsidP="00972607">
      <w:pPr>
        <w:jc w:val="both"/>
        <w:rPr>
          <w:rFonts w:cs="Arial"/>
          <w:b/>
          <w:bCs/>
          <w:i/>
          <w:iCs/>
          <w:color w:val="000000"/>
          <w:highlight w:val="yellow"/>
        </w:rPr>
      </w:pPr>
    </w:p>
    <w:p w:rsidR="00972607" w:rsidRDefault="00972607" w:rsidP="00972607">
      <w:pPr>
        <w:pStyle w:val="ListParagraph"/>
        <w:numPr>
          <w:ilvl w:val="0"/>
          <w:numId w:val="21"/>
        </w:numPr>
        <w:jc w:val="both"/>
        <w:rPr>
          <w:rFonts w:ascii="Arial" w:hAnsi="Arial" w:cs="Arial"/>
          <w:iCs/>
        </w:rPr>
      </w:pPr>
      <w:r>
        <w:rPr>
          <w:rFonts w:ascii="Arial" w:hAnsi="Arial" w:cs="Arial"/>
        </w:rPr>
        <w:t>Relevant experience in a catering environment in the healthcare</w:t>
      </w:r>
      <w:r w:rsidR="00890237">
        <w:rPr>
          <w:rFonts w:ascii="Arial" w:hAnsi="Arial" w:cs="Arial"/>
        </w:rPr>
        <w:t xml:space="preserve"> </w:t>
      </w:r>
      <w:r>
        <w:rPr>
          <w:rFonts w:ascii="Arial" w:hAnsi="Arial" w:cs="Arial"/>
        </w:rPr>
        <w:t>/</w:t>
      </w:r>
      <w:r w:rsidR="00890237">
        <w:rPr>
          <w:rFonts w:ascii="Arial" w:hAnsi="Arial" w:cs="Arial"/>
        </w:rPr>
        <w:t xml:space="preserve"> </w:t>
      </w:r>
      <w:r>
        <w:rPr>
          <w:rFonts w:ascii="Arial" w:hAnsi="Arial" w:cs="Arial"/>
        </w:rPr>
        <w:t>hospitality sector</w:t>
      </w:r>
    </w:p>
    <w:p w:rsidR="00972607" w:rsidRDefault="00972607" w:rsidP="00972607">
      <w:pPr>
        <w:jc w:val="both"/>
        <w:rPr>
          <w:rFonts w:cs="Arial"/>
          <w:b/>
          <w:bCs/>
          <w:i/>
          <w:iCs/>
          <w:color w:val="000000"/>
        </w:rPr>
      </w:pPr>
    </w:p>
    <w:p w:rsidR="00972607" w:rsidRDefault="00972607" w:rsidP="00972607">
      <w:pPr>
        <w:jc w:val="both"/>
        <w:rPr>
          <w:rFonts w:cs="Arial"/>
          <w:b/>
          <w:bCs/>
          <w:i/>
          <w:iCs/>
          <w:color w:val="000000"/>
        </w:rPr>
      </w:pPr>
      <w:r>
        <w:rPr>
          <w:rFonts w:cs="Arial"/>
          <w:b/>
          <w:bCs/>
          <w:i/>
          <w:iCs/>
          <w:color w:val="000000"/>
        </w:rPr>
        <w:t>And</w:t>
      </w:r>
    </w:p>
    <w:p w:rsidR="00972607" w:rsidRDefault="00972607" w:rsidP="00972607">
      <w:pPr>
        <w:jc w:val="both"/>
        <w:rPr>
          <w:rFonts w:cs="Arial"/>
          <w:b/>
          <w:bCs/>
          <w:i/>
          <w:iCs/>
          <w:color w:val="000000"/>
        </w:rPr>
      </w:pPr>
    </w:p>
    <w:p w:rsidR="00972607" w:rsidRDefault="00972607" w:rsidP="00972607">
      <w:pPr>
        <w:pStyle w:val="ListParagraph"/>
        <w:numPr>
          <w:ilvl w:val="0"/>
          <w:numId w:val="21"/>
        </w:numPr>
        <w:jc w:val="both"/>
        <w:rPr>
          <w:rFonts w:ascii="Arial" w:hAnsi="Arial" w:cs="Arial"/>
        </w:rPr>
      </w:pPr>
      <w:r>
        <w:rPr>
          <w:rFonts w:ascii="Arial" w:hAnsi="Arial" w:cs="Arial"/>
        </w:rPr>
        <w:t>Have attained such standard of education as would enable him/her to discharge the duties of the post.</w:t>
      </w:r>
    </w:p>
    <w:p w:rsidR="00972607" w:rsidRDefault="00972607" w:rsidP="00972607">
      <w:pPr>
        <w:jc w:val="both"/>
        <w:rPr>
          <w:rFonts w:cs="Arial"/>
        </w:rPr>
      </w:pPr>
    </w:p>
    <w:p w:rsidR="00972607" w:rsidRDefault="00972607" w:rsidP="00972607">
      <w:pPr>
        <w:jc w:val="both"/>
        <w:rPr>
          <w:rFonts w:cs="Arial"/>
          <w:b/>
        </w:rPr>
      </w:pPr>
      <w:r>
        <w:rPr>
          <w:rFonts w:cs="Arial"/>
          <w:b/>
        </w:rPr>
        <w:t>Health</w:t>
      </w:r>
    </w:p>
    <w:p w:rsidR="00972607" w:rsidRDefault="00972607" w:rsidP="00972607">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72607" w:rsidRDefault="00972607" w:rsidP="00972607">
      <w:pPr>
        <w:jc w:val="both"/>
        <w:rPr>
          <w:rFonts w:cs="Arial"/>
        </w:rPr>
      </w:pPr>
    </w:p>
    <w:p w:rsidR="00972607" w:rsidRDefault="00972607" w:rsidP="00972607">
      <w:pPr>
        <w:ind w:right="-766"/>
        <w:jc w:val="both"/>
        <w:rPr>
          <w:rFonts w:cs="Arial"/>
          <w:iCs/>
        </w:rPr>
      </w:pPr>
      <w:r>
        <w:rPr>
          <w:rFonts w:cs="Arial"/>
          <w:b/>
          <w:bCs/>
        </w:rPr>
        <w:t>Character</w:t>
      </w:r>
    </w:p>
    <w:p w:rsidR="00972607" w:rsidRDefault="00972607" w:rsidP="00972607">
      <w:pPr>
        <w:jc w:val="both"/>
        <w:rPr>
          <w:rFonts w:cs="Arial"/>
          <w:i/>
          <w:iCs/>
          <w:u w:val="single"/>
        </w:rPr>
      </w:pPr>
      <w:r>
        <w:rPr>
          <w:rFonts w:cs="Arial"/>
        </w:rPr>
        <w:t>Each candidate for and any person holding the office must be of good character.</w:t>
      </w:r>
    </w:p>
    <w:p w:rsidR="00B12BF7" w:rsidRPr="00B12BF7" w:rsidRDefault="00B12BF7" w:rsidP="00B12BF7">
      <w:pPr>
        <w:jc w:val="both"/>
        <w:rPr>
          <w:rFonts w:cs="Arial"/>
        </w:rPr>
      </w:pPr>
    </w:p>
    <w:p w:rsidR="00B12BF7" w:rsidRPr="00B12BF7" w:rsidRDefault="00B12BF7" w:rsidP="00B12BF7">
      <w:pPr>
        <w:ind w:left="4320"/>
        <w:jc w:val="both"/>
        <w:rPr>
          <w:rFonts w:cs="Arial"/>
          <w:b/>
          <w:bCs/>
        </w:rPr>
      </w:pPr>
      <w:r w:rsidRPr="00B12BF7">
        <w:rPr>
          <w:rFonts w:cs="Arial"/>
          <w:b/>
          <w:bCs/>
        </w:rPr>
        <w:t xml:space="preserve">And </w:t>
      </w:r>
    </w:p>
    <w:p w:rsidR="00B12BF7" w:rsidRPr="00B12BF7" w:rsidRDefault="00B12BF7" w:rsidP="00B12BF7">
      <w:pPr>
        <w:ind w:left="4320"/>
        <w:jc w:val="both"/>
        <w:rPr>
          <w:rFonts w:cs="Arial"/>
          <w:b/>
          <w:bCs/>
        </w:rPr>
      </w:pPr>
    </w:p>
    <w:p w:rsidR="00B12BF7" w:rsidRPr="00B12BF7" w:rsidRDefault="00B12BF7" w:rsidP="00B12BF7">
      <w:pPr>
        <w:jc w:val="both"/>
        <w:rPr>
          <w:rFonts w:cs="Arial"/>
        </w:rPr>
      </w:pPr>
      <w:r w:rsidRPr="00B12BF7">
        <w:rPr>
          <w:rFonts w:cs="Arial"/>
        </w:rPr>
        <w:t>(b) Candidates must possess the requisite knowledge and ability, including a high standard of suitability, for the proper discharge of the office.</w:t>
      </w:r>
    </w:p>
    <w:p w:rsidR="00B12BF7" w:rsidRPr="00B12BF7" w:rsidRDefault="00B12BF7" w:rsidP="00B12BF7">
      <w:pPr>
        <w:jc w:val="both"/>
        <w:rPr>
          <w:rFonts w:cs="Arial"/>
        </w:rPr>
      </w:pPr>
    </w:p>
    <w:p w:rsidR="00B12BF7" w:rsidRPr="00890237" w:rsidRDefault="00B12BF7" w:rsidP="00890237">
      <w:pPr>
        <w:jc w:val="both"/>
        <w:rPr>
          <w:rFonts w:cs="Arial"/>
          <w:b/>
          <w:bCs/>
          <w:u w:val="single"/>
        </w:rPr>
      </w:pPr>
    </w:p>
    <w:p w:rsidR="00B12BF7" w:rsidRPr="00890237" w:rsidRDefault="00B12BF7" w:rsidP="00890237">
      <w:pPr>
        <w:jc w:val="both"/>
        <w:rPr>
          <w:rFonts w:cs="Arial"/>
          <w:b/>
          <w:bCs/>
          <w:u w:val="single"/>
        </w:rPr>
      </w:pPr>
      <w:r w:rsidRPr="00890237">
        <w:rPr>
          <w:rFonts w:cs="Arial"/>
          <w:b/>
          <w:bCs/>
          <w:u w:val="single"/>
        </w:rPr>
        <w:t>Health</w:t>
      </w:r>
    </w:p>
    <w:p w:rsidR="00B12BF7" w:rsidRPr="00B12BF7" w:rsidRDefault="00B12BF7" w:rsidP="00890237">
      <w:pPr>
        <w:jc w:val="both"/>
        <w:rPr>
          <w:rFonts w:cs="Arial"/>
        </w:rPr>
      </w:pPr>
      <w:r w:rsidRPr="00B12BF7">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12BF7" w:rsidRPr="00B12BF7" w:rsidRDefault="00B12BF7" w:rsidP="00B12BF7">
      <w:pPr>
        <w:jc w:val="both"/>
        <w:rPr>
          <w:rFonts w:cs="Arial"/>
        </w:rPr>
      </w:pPr>
    </w:p>
    <w:p w:rsidR="00B12BF7" w:rsidRPr="00890237" w:rsidRDefault="00B12BF7" w:rsidP="00890237">
      <w:pPr>
        <w:ind w:right="-766"/>
        <w:jc w:val="both"/>
        <w:rPr>
          <w:rFonts w:cs="Arial"/>
          <w:iCs/>
          <w:u w:val="single"/>
        </w:rPr>
      </w:pPr>
      <w:r w:rsidRPr="00890237">
        <w:rPr>
          <w:rFonts w:cs="Arial"/>
          <w:b/>
          <w:bCs/>
          <w:u w:val="single"/>
        </w:rPr>
        <w:t>Character</w:t>
      </w:r>
    </w:p>
    <w:p w:rsidR="00B12BF7" w:rsidRDefault="00B12BF7" w:rsidP="00890237">
      <w:pPr>
        <w:ind w:right="-766"/>
        <w:jc w:val="both"/>
        <w:rPr>
          <w:rFonts w:cs="Arial"/>
        </w:rPr>
      </w:pPr>
      <w:r w:rsidRPr="00B12BF7">
        <w:rPr>
          <w:rFonts w:cs="Arial"/>
        </w:rPr>
        <w:t>Each candidate for and any person holding the office must be of good character.</w:t>
      </w:r>
    </w:p>
    <w:p w:rsidR="00972607" w:rsidRDefault="00972607" w:rsidP="00B12BF7">
      <w:pPr>
        <w:ind w:left="360" w:right="-766"/>
        <w:jc w:val="both"/>
        <w:rPr>
          <w:rFonts w:cs="Arial"/>
        </w:rPr>
      </w:pPr>
    </w:p>
    <w:p w:rsidR="00972607" w:rsidRDefault="00972607" w:rsidP="00B12BF7">
      <w:pPr>
        <w:ind w:left="360" w:right="-766"/>
        <w:jc w:val="both"/>
        <w:rPr>
          <w:rFonts w:cs="Arial"/>
        </w:rPr>
      </w:pPr>
    </w:p>
    <w:p w:rsidR="00972607" w:rsidRDefault="00972607" w:rsidP="00B12BF7">
      <w:pPr>
        <w:ind w:left="360" w:right="-766"/>
        <w:jc w:val="both"/>
        <w:rPr>
          <w:rFonts w:cs="Arial"/>
        </w:rPr>
      </w:pPr>
    </w:p>
    <w:p w:rsidR="00972607" w:rsidRDefault="00972607" w:rsidP="00B12BF7">
      <w:pPr>
        <w:ind w:left="360" w:right="-766"/>
        <w:jc w:val="both"/>
        <w:rPr>
          <w:rFonts w:cs="Arial"/>
        </w:rPr>
      </w:pPr>
    </w:p>
    <w:p w:rsidR="00972607" w:rsidRDefault="00972607" w:rsidP="00B12BF7">
      <w:pPr>
        <w:ind w:left="360" w:right="-766"/>
        <w:jc w:val="both"/>
        <w:rPr>
          <w:rFonts w:cs="Arial"/>
        </w:rPr>
      </w:pPr>
    </w:p>
    <w:p w:rsidR="00972607" w:rsidRDefault="00972607" w:rsidP="00B12BF7">
      <w:pPr>
        <w:ind w:left="360" w:right="-766"/>
        <w:jc w:val="both"/>
        <w:rPr>
          <w:rFonts w:cs="Arial"/>
        </w:rPr>
      </w:pPr>
    </w:p>
    <w:p w:rsidR="00972607" w:rsidRDefault="00972607" w:rsidP="00B12BF7">
      <w:pPr>
        <w:ind w:left="360" w:right="-766"/>
        <w:jc w:val="both"/>
        <w:rPr>
          <w:rFonts w:cs="Arial"/>
        </w:rPr>
      </w:pPr>
    </w:p>
    <w:p w:rsidR="00972607" w:rsidRDefault="00972607" w:rsidP="00B12BF7">
      <w:pPr>
        <w:ind w:left="360" w:right="-766"/>
        <w:jc w:val="both"/>
        <w:rPr>
          <w:rFonts w:cs="Arial"/>
        </w:rPr>
      </w:pPr>
    </w:p>
    <w:p w:rsidR="00972607" w:rsidRDefault="00972607" w:rsidP="00B12BF7">
      <w:pPr>
        <w:ind w:left="360" w:right="-766"/>
        <w:jc w:val="both"/>
        <w:rPr>
          <w:rFonts w:cs="Arial"/>
        </w:rPr>
      </w:pPr>
    </w:p>
    <w:p w:rsidR="00972607" w:rsidRPr="00B12BF7" w:rsidRDefault="00972607" w:rsidP="00B12BF7">
      <w:pPr>
        <w:ind w:left="360" w:right="-766"/>
        <w:jc w:val="both"/>
        <w:rPr>
          <w:rFonts w:cs="Arial"/>
        </w:rPr>
      </w:pPr>
    </w:p>
    <w:p w:rsidR="00B45A52" w:rsidRPr="00B12BF7" w:rsidRDefault="00B45A52" w:rsidP="00B45A52">
      <w:pPr>
        <w:ind w:left="720"/>
        <w:jc w:val="both"/>
        <w:rPr>
          <w:rFonts w:cs="Arial"/>
          <w:b/>
        </w:rPr>
      </w:pPr>
    </w:p>
    <w:p w:rsidR="00541A2C" w:rsidRPr="00B12BF7"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890237" w:rsidRDefault="00890237" w:rsidP="00D808E4">
      <w:pPr>
        <w:ind w:left="360"/>
        <w:rPr>
          <w:rFonts w:cs="Arial"/>
          <w:b/>
        </w:rPr>
      </w:pPr>
    </w:p>
    <w:p w:rsidR="00890237" w:rsidRDefault="00890237" w:rsidP="00D808E4">
      <w:pPr>
        <w:ind w:left="360"/>
        <w:rPr>
          <w:rFonts w:cs="Arial"/>
          <w:b/>
        </w:rPr>
      </w:pPr>
    </w:p>
    <w:p w:rsidR="00890237" w:rsidRDefault="00890237" w:rsidP="00D808E4">
      <w:pPr>
        <w:ind w:left="360"/>
        <w:rPr>
          <w:rFonts w:cs="Arial"/>
          <w:b/>
        </w:rPr>
      </w:pPr>
    </w:p>
    <w:p w:rsidR="00890237" w:rsidRDefault="00890237" w:rsidP="00D808E4">
      <w:pPr>
        <w:ind w:left="360"/>
        <w:rPr>
          <w:rFonts w:cs="Arial"/>
          <w:b/>
        </w:rPr>
      </w:pPr>
    </w:p>
    <w:p w:rsidR="00890237" w:rsidRDefault="00890237" w:rsidP="00D808E4">
      <w:pPr>
        <w:ind w:left="360"/>
        <w:rPr>
          <w:rFonts w:cs="Arial"/>
          <w:b/>
        </w:rPr>
      </w:pPr>
      <w:bookmarkStart w:id="0" w:name="_GoBack"/>
      <w:bookmarkEnd w:id="0"/>
    </w:p>
    <w:p w:rsidR="00541A2C" w:rsidRDefault="00541A2C" w:rsidP="00B12BF7">
      <w:pPr>
        <w:rPr>
          <w:rFonts w:cs="Arial"/>
          <w:b/>
        </w:rPr>
      </w:pPr>
    </w:p>
    <w:p w:rsidR="00541A2C" w:rsidRDefault="00541A2C" w:rsidP="00D808E4">
      <w:pPr>
        <w:ind w:left="360"/>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5"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890237"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890237"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90237"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890237"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1D3CA8" w:rsidRDefault="00972607" w:rsidP="00BE366C">
    <w:pPr>
      <w:pStyle w:val="Footer"/>
      <w:tabs>
        <w:tab w:val="left" w:pos="1290"/>
      </w:tabs>
      <w:rPr>
        <w:rFonts w:ascii="Arial" w:hAnsi="Arial" w:cs="Arial"/>
        <w:sz w:val="20"/>
      </w:rPr>
    </w:pPr>
    <w:r w:rsidRPr="00972607">
      <w:rPr>
        <w:rFonts w:eastAsia="Arial"/>
        <w:bCs/>
      </w:rPr>
      <w:t>NFMHSCA1 Catering Assistant</w:t>
    </w:r>
    <w:r w:rsidR="00CA4FC3" w:rsidRPr="00100DA6">
      <w:rPr>
        <w:rFonts w:ascii="Arial" w:hAnsi="Arial"/>
        <w:iCs/>
        <w:color w:val="FF0000"/>
        <w:sz w:val="20"/>
      </w:rPr>
      <w:tab/>
    </w:r>
    <w:r w:rsidR="00CA4FC3" w:rsidRPr="00100DA6">
      <w:rPr>
        <w:rFonts w:ascii="Arial" w:hAnsi="Arial"/>
        <w:iCs/>
        <w:color w:val="FF0000"/>
        <w:sz w:val="20"/>
      </w:rPr>
      <w:tab/>
    </w:r>
    <w:r w:rsidR="00E940EE">
      <w:rPr>
        <w:rFonts w:ascii="Arial" w:hAnsi="Arial"/>
        <w:iCs/>
        <w:color w:val="FF0000"/>
        <w:sz w:val="20"/>
      </w:rPr>
      <w:tab/>
    </w:r>
    <w:r w:rsidR="00E940EE">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890237">
      <w:rPr>
        <w:rFonts w:ascii="Arial" w:hAnsi="Arial" w:cs="Arial"/>
        <w:noProof/>
        <w:sz w:val="20"/>
      </w:rPr>
      <w:t>9</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5E2584"/>
    <w:multiLevelType w:val="hybridMultilevel"/>
    <w:tmpl w:val="EFAE70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0E018C"/>
    <w:multiLevelType w:val="hybridMultilevel"/>
    <w:tmpl w:val="5D24A5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6174D79"/>
    <w:multiLevelType w:val="hybridMultilevel"/>
    <w:tmpl w:val="953A72E2"/>
    <w:lvl w:ilvl="0" w:tplc="E542C1F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02867"/>
    <w:multiLevelType w:val="hybridMultilevel"/>
    <w:tmpl w:val="E6F03C26"/>
    <w:lvl w:ilvl="0" w:tplc="01D0E0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9A918D3"/>
    <w:multiLevelType w:val="hybridMultilevel"/>
    <w:tmpl w:val="0DC833B2"/>
    <w:lvl w:ilvl="0" w:tplc="83607620">
      <w:start w:val="1"/>
      <w:numFmt w:val="lowerLetter"/>
      <w:lvlText w:val="(%1)"/>
      <w:lvlJc w:val="left"/>
      <w:pPr>
        <w:ind w:left="360" w:hanging="360"/>
      </w:pPr>
      <w:rPr>
        <w:rFonts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4A752EDE"/>
    <w:multiLevelType w:val="hybridMultilevel"/>
    <w:tmpl w:val="99C6BC10"/>
    <w:lvl w:ilvl="0" w:tplc="98C685E4">
      <w:start w:val="1"/>
      <w:numFmt w:val="decimal"/>
      <w:lvlText w:val="%1."/>
      <w:lvlJc w:val="left"/>
      <w:pPr>
        <w:tabs>
          <w:tab w:val="num" w:pos="397"/>
        </w:tabs>
        <w:ind w:left="397" w:hanging="397"/>
      </w:pPr>
      <w:rPr>
        <w:rFonts w:ascii="Arial" w:hAnsi="Arial" w:cs="Arial" w:hint="default"/>
        <w:b/>
        <w:i w:val="0"/>
        <w:sz w:val="20"/>
        <w:szCs w:val="20"/>
      </w:rPr>
    </w:lvl>
    <w:lvl w:ilvl="1" w:tplc="E1D43A36">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4"/>
  </w:num>
  <w:num w:numId="4">
    <w:abstractNumId w:val="1"/>
  </w:num>
  <w:num w:numId="5">
    <w:abstractNumId w:val="16"/>
  </w:num>
  <w:num w:numId="6">
    <w:abstractNumId w:val="19"/>
  </w:num>
  <w:num w:numId="7">
    <w:abstractNumId w:val="8"/>
  </w:num>
  <w:num w:numId="8">
    <w:abstractNumId w:val="15"/>
  </w:num>
  <w:num w:numId="9">
    <w:abstractNumId w:val="2"/>
  </w:num>
  <w:num w:numId="10">
    <w:abstractNumId w:val="9"/>
  </w:num>
  <w:num w:numId="11">
    <w:abstractNumId w:val="3"/>
  </w:num>
  <w:num w:numId="12">
    <w:abstractNumId w:val="18"/>
  </w:num>
  <w:num w:numId="13">
    <w:abstractNumId w:val="14"/>
  </w:num>
  <w:num w:numId="14">
    <w:abstractNumId w:val="20"/>
  </w:num>
  <w:num w:numId="15">
    <w:abstractNumId w:val="17"/>
  </w:num>
  <w:num w:numId="16">
    <w:abstractNumId w:val="7"/>
  </w:num>
  <w:num w:numId="17">
    <w:abstractNumId w:val="5"/>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3CA8"/>
    <w:rsid w:val="001E1D56"/>
    <w:rsid w:val="00200746"/>
    <w:rsid w:val="00207332"/>
    <w:rsid w:val="00217452"/>
    <w:rsid w:val="00227C3D"/>
    <w:rsid w:val="0024216E"/>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74ED"/>
    <w:rsid w:val="002E022C"/>
    <w:rsid w:val="002E31A3"/>
    <w:rsid w:val="002E7927"/>
    <w:rsid w:val="002F3E5E"/>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A3C0B"/>
    <w:rsid w:val="005B254E"/>
    <w:rsid w:val="005B57ED"/>
    <w:rsid w:val="005B7746"/>
    <w:rsid w:val="005C6C87"/>
    <w:rsid w:val="005C6E69"/>
    <w:rsid w:val="005D40E8"/>
    <w:rsid w:val="005E38AB"/>
    <w:rsid w:val="005E76F3"/>
    <w:rsid w:val="005E7D48"/>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8639F"/>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55A34"/>
    <w:rsid w:val="00855E32"/>
    <w:rsid w:val="00863BC8"/>
    <w:rsid w:val="00865194"/>
    <w:rsid w:val="0086589F"/>
    <w:rsid w:val="008673C1"/>
    <w:rsid w:val="00871A13"/>
    <w:rsid w:val="00873FE2"/>
    <w:rsid w:val="008820FE"/>
    <w:rsid w:val="00890237"/>
    <w:rsid w:val="008907F9"/>
    <w:rsid w:val="008960E3"/>
    <w:rsid w:val="008A2296"/>
    <w:rsid w:val="008B1B3E"/>
    <w:rsid w:val="008B5901"/>
    <w:rsid w:val="008C61DE"/>
    <w:rsid w:val="008C6F6B"/>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72607"/>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2BF7"/>
    <w:rsid w:val="00B1304B"/>
    <w:rsid w:val="00B14C1C"/>
    <w:rsid w:val="00B14C43"/>
    <w:rsid w:val="00B20054"/>
    <w:rsid w:val="00B24B05"/>
    <w:rsid w:val="00B27705"/>
    <w:rsid w:val="00B4413B"/>
    <w:rsid w:val="00B45A52"/>
    <w:rsid w:val="00B467DE"/>
    <w:rsid w:val="00B54673"/>
    <w:rsid w:val="00B63B83"/>
    <w:rsid w:val="00B80353"/>
    <w:rsid w:val="00B86CD1"/>
    <w:rsid w:val="00B92FC6"/>
    <w:rsid w:val="00B93C6D"/>
    <w:rsid w:val="00B9566E"/>
    <w:rsid w:val="00BA17F9"/>
    <w:rsid w:val="00BA2267"/>
    <w:rsid w:val="00BA4AB3"/>
    <w:rsid w:val="00BA5942"/>
    <w:rsid w:val="00BA61BE"/>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940EE"/>
    <w:rsid w:val="00EA3486"/>
    <w:rsid w:val="00EA6C01"/>
    <w:rsid w:val="00EB7EC8"/>
    <w:rsid w:val="00EC6AC7"/>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81"/>
    <o:shapelayout v:ext="edit">
      <o:idmap v:ext="edit" data="1"/>
    </o:shapelayout>
  </w:shapeDefaults>
  <w:decimalSymbol w:val="."/>
  <w:listSeparator w:val=","/>
  <w14:docId w14:val="2550B21D"/>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mailto:recruitment.nfmhs@hse.ie" TargetMode="External"/><Relationship Id="rId14" Type="http://schemas.openxmlformats.org/officeDocument/2006/relationships/hyperlink" Target="mailto:recruitment.nfmhs@hse.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20E22-9BF2-4884-8624-23CAE39D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4919</Words>
  <Characters>26484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31341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9</cp:revision>
  <cp:lastPrinted>2020-03-25T10:41:00Z</cp:lastPrinted>
  <dcterms:created xsi:type="dcterms:W3CDTF">2024-10-02T11:40:00Z</dcterms:created>
  <dcterms:modified xsi:type="dcterms:W3CDTF">2025-09-11T10:53:00Z</dcterms:modified>
</cp:coreProperties>
</file>