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FF" w:rsidRDefault="004668FF" w:rsidP="004668FF">
      <w:pPr>
        <w:pStyle w:val="Footer"/>
        <w:rPr>
          <w:rFonts w:ascii="Arial" w:hAnsi="Arial" w:cs="Arial"/>
          <w:sz w:val="16"/>
          <w:szCs w:val="16"/>
        </w:rPr>
      </w:pPr>
    </w:p>
    <w:p w:rsidR="004668FF" w:rsidRPr="00A230C2" w:rsidRDefault="004668FF" w:rsidP="004668FF">
      <w:pPr>
        <w:spacing w:line="276" w:lineRule="auto"/>
        <w:rPr>
          <w:rFonts w:ascii="Arial" w:hAnsi="Arial" w:cs="Arial"/>
          <w:bCs/>
          <w:sz w:val="22"/>
          <w:szCs w:val="22"/>
        </w:rPr>
      </w:pPr>
    </w:p>
    <w:p w:rsidR="004668FF" w:rsidRDefault="004668FF" w:rsidP="004668FF">
      <w:pPr>
        <w:jc w:val="right"/>
        <w:rPr>
          <w:rFonts w:ascii="Arial" w:hAnsi="Arial" w:cs="Arial"/>
          <w:b/>
          <w:color w:val="FF0000"/>
        </w:rPr>
      </w:pPr>
    </w:p>
    <w:p w:rsidR="004668FF" w:rsidRPr="006B4045" w:rsidRDefault="004668FF" w:rsidP="004668FF">
      <w:pPr>
        <w:jc w:val="right"/>
        <w:rPr>
          <w:rFonts w:ascii="Arial" w:hAnsi="Arial" w:cs="Arial"/>
          <w:b/>
          <w:color w:val="FF0000"/>
        </w:rPr>
      </w:pPr>
      <w:r w:rsidRPr="008446BB">
        <w:rPr>
          <w:noProof/>
          <w:color w:val="000099"/>
          <w:lang w:val="en-IE" w:eastAsia="en-IE"/>
        </w:rPr>
        <w:drawing>
          <wp:inline distT="0" distB="0" distL="0" distR="0">
            <wp:extent cx="1249680" cy="103632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1036320"/>
                    </a:xfrm>
                    <a:prstGeom prst="rect">
                      <a:avLst/>
                    </a:prstGeom>
                    <a:noFill/>
                    <a:ln>
                      <a:noFill/>
                    </a:ln>
                  </pic:spPr>
                </pic:pic>
              </a:graphicData>
            </a:graphic>
          </wp:inline>
        </w:drawing>
      </w:r>
      <w:r>
        <w:rPr>
          <w:noProof/>
          <w:color w:val="000099"/>
          <w:lang w:val="en-IE" w:eastAsia="en-IE"/>
        </w:rPr>
        <w:tab/>
      </w:r>
      <w:r>
        <w:rPr>
          <w:noProof/>
          <w:color w:val="000099"/>
          <w:lang w:val="en-IE" w:eastAsia="en-IE"/>
        </w:rPr>
        <w:tab/>
      </w:r>
      <w:r>
        <w:rPr>
          <w:noProof/>
          <w:color w:val="000099"/>
          <w:lang w:val="en-IE" w:eastAsia="en-IE"/>
        </w:rPr>
        <w:tab/>
      </w:r>
      <w:r w:rsidRPr="000F59C0">
        <w:rPr>
          <w:rFonts w:ascii="Arial" w:hAnsi="Arial" w:cs="Arial"/>
          <w:b/>
          <w:iCs/>
        </w:rPr>
        <w:t>Consultant Forensic Psychiatrist s.i. Psychiatry of Learning Disability</w:t>
      </w:r>
    </w:p>
    <w:p w:rsidR="004668FF" w:rsidRPr="00933C92" w:rsidRDefault="004668FF" w:rsidP="004668FF">
      <w:pPr>
        <w:jc w:val="right"/>
        <w:rPr>
          <w:rFonts w:ascii="Arial" w:hAnsi="Arial" w:cs="Arial"/>
          <w:b/>
        </w:rPr>
      </w:pPr>
      <w:r w:rsidRPr="00933C92">
        <w:rPr>
          <w:rFonts w:ascii="Arial" w:hAnsi="Arial" w:cs="Arial"/>
          <w:b/>
        </w:rPr>
        <w:t>Job Specification, Terms and Conditions</w:t>
      </w:r>
    </w:p>
    <w:p w:rsidR="004668FF" w:rsidRPr="00933C92" w:rsidRDefault="004668FF" w:rsidP="004668FF">
      <w:pPr>
        <w:jc w:val="center"/>
        <w:rPr>
          <w:rFonts w:ascii="Arial" w:hAnsi="Arial" w:cs="Arial"/>
          <w:b/>
          <w:color w:val="0000FF"/>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Job Title and Grade</w:t>
            </w:r>
          </w:p>
        </w:tc>
        <w:tc>
          <w:tcPr>
            <w:tcW w:w="8160" w:type="dxa"/>
          </w:tcPr>
          <w:p w:rsidR="004668FF" w:rsidRPr="00890277" w:rsidRDefault="004668FF" w:rsidP="007664E1">
            <w:pPr>
              <w:rPr>
                <w:rFonts w:ascii="Arial" w:hAnsi="Arial" w:cs="Arial"/>
                <w:b/>
                <w:iCs/>
              </w:rPr>
            </w:pPr>
            <w:r w:rsidRPr="00890277">
              <w:rPr>
                <w:rFonts w:ascii="Arial" w:hAnsi="Arial" w:cs="Arial"/>
                <w:b/>
                <w:iCs/>
              </w:rPr>
              <w:t>Consul</w:t>
            </w:r>
            <w:r w:rsidR="00890277" w:rsidRPr="00890277">
              <w:rPr>
                <w:rFonts w:ascii="Arial" w:hAnsi="Arial" w:cs="Arial"/>
                <w:b/>
                <w:iCs/>
              </w:rPr>
              <w:t xml:space="preserve">tant Forensic Psychiatrist S.I </w:t>
            </w:r>
            <w:r w:rsidRPr="00890277">
              <w:rPr>
                <w:rFonts w:ascii="Arial" w:hAnsi="Arial" w:cs="Arial"/>
                <w:b/>
                <w:iCs/>
              </w:rPr>
              <w:t xml:space="preserve">Psychiatry of Learning Disability </w:t>
            </w: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Competition Reference</w:t>
            </w:r>
          </w:p>
        </w:tc>
        <w:tc>
          <w:tcPr>
            <w:tcW w:w="8160" w:type="dxa"/>
          </w:tcPr>
          <w:p w:rsidR="004668FF" w:rsidRPr="00D65CCE" w:rsidRDefault="00890277" w:rsidP="007664E1">
            <w:pPr>
              <w:jc w:val="both"/>
              <w:rPr>
                <w:rFonts w:ascii="Arial" w:hAnsi="Arial" w:cs="Arial"/>
                <w:b/>
                <w:iCs/>
              </w:rPr>
            </w:pPr>
            <w:r w:rsidRPr="00D65CCE">
              <w:rPr>
                <w:rFonts w:ascii="Arial" w:hAnsi="Arial" w:cs="Arial"/>
                <w:b/>
                <w:iCs/>
              </w:rPr>
              <w:t>NFMHSCFP01</w:t>
            </w: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Closing Date</w:t>
            </w:r>
          </w:p>
          <w:p w:rsidR="004668FF" w:rsidRPr="00890277" w:rsidRDefault="004668FF" w:rsidP="007664E1">
            <w:pPr>
              <w:rPr>
                <w:rFonts w:ascii="Arial" w:hAnsi="Arial" w:cs="Arial"/>
                <w:b/>
                <w:bCs/>
              </w:rPr>
            </w:pPr>
          </w:p>
        </w:tc>
        <w:tc>
          <w:tcPr>
            <w:tcW w:w="8160" w:type="dxa"/>
          </w:tcPr>
          <w:p w:rsidR="004668FF" w:rsidRPr="00890277" w:rsidRDefault="00890277" w:rsidP="007664E1">
            <w:pPr>
              <w:jc w:val="both"/>
              <w:rPr>
                <w:rFonts w:ascii="Arial" w:hAnsi="Arial" w:cs="Arial"/>
                <w:b/>
                <w:iCs/>
              </w:rPr>
            </w:pPr>
            <w:r w:rsidRPr="00890277">
              <w:rPr>
                <w:rFonts w:ascii="Arial" w:hAnsi="Arial" w:cs="Arial"/>
                <w:b/>
                <w:iCs/>
              </w:rPr>
              <w:t>12pm Friday 23</w:t>
            </w:r>
            <w:r w:rsidRPr="00890277">
              <w:rPr>
                <w:rFonts w:ascii="Arial" w:hAnsi="Arial" w:cs="Arial"/>
                <w:b/>
                <w:iCs/>
                <w:vertAlign w:val="superscript"/>
              </w:rPr>
              <w:t>rd</w:t>
            </w:r>
            <w:r w:rsidRPr="00890277">
              <w:rPr>
                <w:rFonts w:ascii="Arial" w:hAnsi="Arial" w:cs="Arial"/>
                <w:b/>
                <w:iCs/>
              </w:rPr>
              <w:t xml:space="preserve"> January 2026</w:t>
            </w: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Proposed Interview Date (s)</w:t>
            </w:r>
          </w:p>
        </w:tc>
        <w:tc>
          <w:tcPr>
            <w:tcW w:w="8160" w:type="dxa"/>
          </w:tcPr>
          <w:p w:rsidR="004668FF" w:rsidRPr="00890277" w:rsidRDefault="00890277" w:rsidP="007664E1">
            <w:pPr>
              <w:jc w:val="both"/>
              <w:rPr>
                <w:rFonts w:ascii="Arial" w:hAnsi="Arial" w:cs="Arial"/>
                <w:iCs/>
              </w:rPr>
            </w:pPr>
            <w:r w:rsidRPr="00890277">
              <w:rPr>
                <w:rFonts w:ascii="Arial" w:hAnsi="Arial" w:cs="Arial"/>
                <w:iCs/>
              </w:rPr>
              <w:t>TBC</w:t>
            </w:r>
            <w:r w:rsidR="004668FF" w:rsidRPr="00890277">
              <w:rPr>
                <w:rFonts w:ascii="Arial" w:hAnsi="Arial" w:cs="Arial"/>
                <w:iCs/>
              </w:rPr>
              <w:t xml:space="preserve">  </w:t>
            </w:r>
          </w:p>
        </w:tc>
      </w:tr>
      <w:tr w:rsidR="004668FF" w:rsidRPr="00933C92" w:rsidTr="007664E1">
        <w:trPr>
          <w:trHeight w:val="667"/>
        </w:trPr>
        <w:tc>
          <w:tcPr>
            <w:tcW w:w="2172" w:type="dxa"/>
          </w:tcPr>
          <w:p w:rsidR="004668FF" w:rsidRPr="00890277" w:rsidRDefault="004668FF" w:rsidP="007664E1">
            <w:pPr>
              <w:rPr>
                <w:rFonts w:ascii="Arial" w:hAnsi="Arial" w:cs="Arial"/>
                <w:b/>
                <w:bCs/>
              </w:rPr>
            </w:pPr>
            <w:r w:rsidRPr="00890277">
              <w:rPr>
                <w:rFonts w:ascii="Arial" w:hAnsi="Arial" w:cs="Arial"/>
                <w:b/>
                <w:bCs/>
              </w:rPr>
              <w:t>Taking up Appointment</w:t>
            </w:r>
          </w:p>
        </w:tc>
        <w:tc>
          <w:tcPr>
            <w:tcW w:w="8160" w:type="dxa"/>
          </w:tcPr>
          <w:p w:rsidR="004668FF" w:rsidRPr="00890277" w:rsidRDefault="00890277" w:rsidP="007664E1">
            <w:pPr>
              <w:rPr>
                <w:rFonts w:ascii="Arial" w:hAnsi="Arial" w:cs="Arial"/>
                <w:i/>
                <w:iCs/>
              </w:rPr>
            </w:pPr>
            <w:r w:rsidRPr="00890277">
              <w:rPr>
                <w:rFonts w:ascii="Arial" w:hAnsi="Arial" w:cs="Arial"/>
                <w:iCs/>
              </w:rPr>
              <w:t>Initial 6 month SPC</w:t>
            </w:r>
          </w:p>
        </w:tc>
      </w:tr>
      <w:tr w:rsidR="004668FF" w:rsidRPr="00933C92" w:rsidTr="007664E1">
        <w:trPr>
          <w:trHeight w:val="294"/>
        </w:trPr>
        <w:tc>
          <w:tcPr>
            <w:tcW w:w="2172" w:type="dxa"/>
          </w:tcPr>
          <w:p w:rsidR="004668FF" w:rsidRPr="00890277" w:rsidRDefault="004668FF" w:rsidP="007664E1">
            <w:pPr>
              <w:rPr>
                <w:rFonts w:ascii="Arial" w:hAnsi="Arial" w:cs="Arial"/>
                <w:b/>
                <w:bCs/>
              </w:rPr>
            </w:pPr>
            <w:r w:rsidRPr="00890277">
              <w:rPr>
                <w:rFonts w:ascii="Arial" w:hAnsi="Arial" w:cs="Arial"/>
                <w:b/>
                <w:bCs/>
              </w:rPr>
              <w:t>Location of Post</w:t>
            </w:r>
          </w:p>
        </w:tc>
        <w:tc>
          <w:tcPr>
            <w:tcW w:w="8160" w:type="dxa"/>
          </w:tcPr>
          <w:p w:rsidR="004668FF" w:rsidRPr="00890277" w:rsidRDefault="004668FF" w:rsidP="007664E1">
            <w:pPr>
              <w:jc w:val="both"/>
              <w:rPr>
                <w:rFonts w:ascii="Arial" w:hAnsi="Arial" w:cs="Arial"/>
                <w:iCs/>
              </w:rPr>
            </w:pPr>
            <w:r w:rsidRPr="00890277">
              <w:rPr>
                <w:rFonts w:ascii="Arial" w:hAnsi="Arial" w:cs="Arial"/>
                <w:iCs/>
              </w:rPr>
              <w:t>This is an appointment to the HSE Dublin &amp; North East Region on a Public Only Consultants’ Contract 2023 by the Health Service Executive. The initial commitment for this post will be to the Central Mental Hospital, Portrane for 29 hours per week and the Irish Prison Service for 8 hours.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4668FF" w:rsidRPr="00890277" w:rsidRDefault="004668FF" w:rsidP="007664E1">
            <w:pPr>
              <w:jc w:val="both"/>
              <w:rPr>
                <w:rFonts w:ascii="Arial" w:hAnsi="Arial" w:cs="Arial"/>
              </w:rPr>
            </w:pPr>
          </w:p>
        </w:tc>
      </w:tr>
      <w:tr w:rsidR="00890277" w:rsidRPr="00933C92" w:rsidTr="00890277">
        <w:trPr>
          <w:trHeight w:val="398"/>
        </w:trPr>
        <w:tc>
          <w:tcPr>
            <w:tcW w:w="2172" w:type="dxa"/>
          </w:tcPr>
          <w:p w:rsidR="00890277" w:rsidRPr="00890277" w:rsidRDefault="00890277" w:rsidP="007664E1">
            <w:pPr>
              <w:rPr>
                <w:rFonts w:ascii="Arial" w:hAnsi="Arial" w:cs="Arial"/>
                <w:b/>
                <w:bCs/>
              </w:rPr>
            </w:pPr>
            <w:r>
              <w:rPr>
                <w:rFonts w:ascii="Arial" w:hAnsi="Arial" w:cs="Arial"/>
                <w:b/>
                <w:bCs/>
              </w:rPr>
              <w:t xml:space="preserve">Informal Enquiries </w:t>
            </w:r>
          </w:p>
        </w:tc>
        <w:tc>
          <w:tcPr>
            <w:tcW w:w="8160" w:type="dxa"/>
          </w:tcPr>
          <w:p w:rsidR="00890277" w:rsidRDefault="00890277" w:rsidP="007664E1">
            <w:pPr>
              <w:jc w:val="both"/>
              <w:rPr>
                <w:rFonts w:ascii="Arial" w:hAnsi="Arial" w:cs="Arial"/>
                <w:iCs/>
              </w:rPr>
            </w:pPr>
            <w:r w:rsidRPr="00890277">
              <w:rPr>
                <w:rFonts w:ascii="Arial" w:hAnsi="Arial" w:cs="Arial"/>
                <w:iCs/>
              </w:rPr>
              <w:t>Dr Brenda Wright</w:t>
            </w:r>
          </w:p>
          <w:p w:rsidR="00890277" w:rsidRDefault="00890277" w:rsidP="007664E1">
            <w:pPr>
              <w:jc w:val="both"/>
              <w:rPr>
                <w:rFonts w:ascii="Arial" w:hAnsi="Arial" w:cs="Arial"/>
              </w:rPr>
            </w:pPr>
            <w:r w:rsidRPr="00890277">
              <w:rPr>
                <w:rFonts w:ascii="Arial" w:hAnsi="Arial" w:cs="Arial"/>
              </w:rPr>
              <w:t>Interim Executive Clinical Director</w:t>
            </w:r>
          </w:p>
          <w:p w:rsidR="00890277" w:rsidRDefault="00890277" w:rsidP="007664E1">
            <w:pPr>
              <w:jc w:val="both"/>
              <w:rPr>
                <w:rFonts w:ascii="Arial" w:hAnsi="Arial" w:cs="Arial"/>
              </w:rPr>
            </w:pPr>
            <w:r w:rsidRPr="00890277">
              <w:rPr>
                <w:rFonts w:ascii="Arial" w:hAnsi="Arial" w:cs="Arial"/>
              </w:rPr>
              <w:t>087-9408136</w:t>
            </w:r>
          </w:p>
          <w:p w:rsidR="00890277" w:rsidRPr="00890277" w:rsidRDefault="00331C9B" w:rsidP="007664E1">
            <w:pPr>
              <w:jc w:val="both"/>
              <w:rPr>
                <w:rFonts w:ascii="Arial" w:hAnsi="Arial" w:cs="Arial"/>
                <w:iCs/>
              </w:rPr>
            </w:pPr>
            <w:hyperlink r:id="rId8" w:history="1">
              <w:r w:rsidR="00890277" w:rsidRPr="00890277">
                <w:rPr>
                  <w:rStyle w:val="Hyperlink"/>
                  <w:rFonts w:ascii="Arial" w:hAnsi="Arial" w:cs="Arial"/>
                  <w:color w:val="auto"/>
                </w:rPr>
                <w:t>Brenda.wright1@hse.ie</w:t>
              </w:r>
            </w:hyperlink>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Details of the Service</w:t>
            </w:r>
          </w:p>
          <w:p w:rsidR="004668FF" w:rsidRPr="00933C92" w:rsidRDefault="004668FF" w:rsidP="007664E1">
            <w:pPr>
              <w:rPr>
                <w:rFonts w:ascii="Arial" w:hAnsi="Arial" w:cs="Arial"/>
                <w:b/>
                <w:bCs/>
              </w:rPr>
            </w:pPr>
          </w:p>
        </w:tc>
        <w:tc>
          <w:tcPr>
            <w:tcW w:w="8160" w:type="dxa"/>
            <w:shd w:val="clear" w:color="auto" w:fill="auto"/>
          </w:tcPr>
          <w:p w:rsidR="004668FF" w:rsidRPr="00D65CCE" w:rsidRDefault="004668FF" w:rsidP="007664E1">
            <w:pPr>
              <w:spacing w:after="120" w:line="276" w:lineRule="auto"/>
              <w:jc w:val="both"/>
              <w:rPr>
                <w:rFonts w:ascii="Arial" w:hAnsi="Arial" w:cs="Arial"/>
              </w:rPr>
            </w:pPr>
            <w:r w:rsidRPr="00D65CCE">
              <w:rPr>
                <w:rFonts w:ascii="Arial" w:hAnsi="Arial" w:cs="Arial"/>
              </w:rPr>
              <w:t xml:space="preserve">The HSE’s National Forensic Mental Health Service (NFMHS) is a specialist tertiary service at national level, based at the Central Mental Hospital, Portrane (CMH). The CMH has 112 (98 male, 10 male MHIDD, 14 female) registered in-patient beds, and admits patients from the prisons who are remanded or sentenced, under Section 15 of the Criminal Law (Insanity) Act 2006. Patients found unfit to stand trial (UST) or not guilty by reason of insanity (NGRI) are detained under Section 4 and 5 of the Criminal Law (Insanity) Act 2006 respectively, until they regain fitness to stand trial or are conditionally or absolutely discharged by the Mental Health Review Board (MHRB).The CMH also admits patients from other Approved Centres under section 21(2) of the Mental Health Act 2001. </w:t>
            </w:r>
          </w:p>
          <w:p w:rsidR="004668FF" w:rsidRPr="00D65CCE" w:rsidRDefault="004668FF" w:rsidP="00D65CCE">
            <w:pPr>
              <w:spacing w:after="120" w:line="276" w:lineRule="auto"/>
              <w:jc w:val="both"/>
              <w:rPr>
                <w:rFonts w:ascii="Arial" w:hAnsi="Arial" w:cs="Arial"/>
              </w:rPr>
            </w:pPr>
            <w:r w:rsidRPr="00D65CCE">
              <w:rPr>
                <w:rFonts w:ascii="Arial" w:hAnsi="Arial" w:cs="Arial"/>
              </w:rPr>
              <w:t xml:space="preserve">There is a pathway of community residences across Dublin for NGRI and UST longer-term forensic patients conditionally discharged from the CMH, with an outpatient and day care service in Dublin City Centre, and links with housing providers to provide onward independent living for patients. </w:t>
            </w:r>
          </w:p>
          <w:p w:rsidR="00D65CCE" w:rsidRPr="00D65CCE" w:rsidRDefault="004668FF" w:rsidP="007664E1">
            <w:pPr>
              <w:spacing w:after="120" w:line="240" w:lineRule="atLeast"/>
              <w:jc w:val="both"/>
              <w:rPr>
                <w:rFonts w:ascii="Arial" w:hAnsi="Arial" w:cs="Arial"/>
              </w:rPr>
            </w:pPr>
            <w:r w:rsidRPr="00D65CCE">
              <w:rPr>
                <w:rFonts w:ascii="Arial" w:hAnsi="Arial" w:cs="Arial"/>
              </w:rPr>
              <w:t xml:space="preserve">A tertiary referrals system is provided for adult mental health services throughout the country. </w:t>
            </w:r>
          </w:p>
          <w:p w:rsidR="004668FF" w:rsidRPr="00D65CCE" w:rsidRDefault="004668FF" w:rsidP="007664E1">
            <w:pPr>
              <w:spacing w:after="120" w:line="240" w:lineRule="atLeast"/>
              <w:jc w:val="both"/>
              <w:rPr>
                <w:rFonts w:ascii="Arial" w:hAnsi="Arial" w:cs="Arial"/>
              </w:rPr>
            </w:pPr>
            <w:r w:rsidRPr="00D65CCE">
              <w:rPr>
                <w:rFonts w:ascii="Arial" w:hAnsi="Arial" w:cs="Arial"/>
              </w:rPr>
              <w:t>There are consultant-led prison inreach clinics in 10 out of 12 prisons nationally (Mountjoy, Dochas Centre for Women, Arbour Hill, Wheatfield, Midlands, Portlaoise, Cork and Castlerea Prisons), and also Oberstown Children’s Detention Centre. The prison in-reach and psychiatric liaison service at Cloverhill prison (male remands) is regarded as a model service for those remanded in custody pending trial. The team functions to screen all newly received prisons for severe mental illness and to perform screening and psychiatric triage, arranging for those most in need to be diverted either to the Central Mental Hospital or to local community mental health team facilities.</w:t>
            </w:r>
          </w:p>
          <w:p w:rsidR="004668FF" w:rsidRPr="008E613F" w:rsidRDefault="004668FF" w:rsidP="007664E1">
            <w:pPr>
              <w:jc w:val="both"/>
              <w:rPr>
                <w:rFonts w:ascii="Arial" w:hAnsi="Arial" w:cs="Arial"/>
                <w:color w:val="FF0000"/>
              </w:rPr>
            </w:pPr>
          </w:p>
          <w:p w:rsidR="00331C9B" w:rsidRDefault="004668FF" w:rsidP="007664E1">
            <w:pPr>
              <w:jc w:val="both"/>
              <w:rPr>
                <w:rFonts w:ascii="Arial" w:hAnsi="Arial" w:cs="Arial"/>
                <w:color w:val="FF0000"/>
              </w:rPr>
            </w:pPr>
            <w:r w:rsidRPr="008E613F">
              <w:rPr>
                <w:rFonts w:ascii="Arial" w:hAnsi="Arial" w:cs="Arial"/>
                <w:color w:val="FF0000"/>
              </w:rPr>
              <w:t xml:space="preserve"> </w:t>
            </w:r>
          </w:p>
          <w:p w:rsidR="004668FF" w:rsidRPr="008E613F" w:rsidRDefault="004668FF" w:rsidP="007664E1">
            <w:pPr>
              <w:jc w:val="both"/>
              <w:rPr>
                <w:rFonts w:ascii="Arial" w:hAnsi="Arial" w:cs="Arial"/>
              </w:rPr>
            </w:pPr>
            <w:bookmarkStart w:id="0" w:name="_GoBack"/>
            <w:bookmarkEnd w:id="0"/>
            <w:r w:rsidRPr="008E613F">
              <w:rPr>
                <w:rFonts w:ascii="Arial" w:hAnsi="Arial" w:cs="Arial"/>
              </w:rPr>
              <w:lastRenderedPageBreak/>
              <w:t xml:space="preserve">This is a specialist service for Forensic Psychiatry of Intellectual Disability.  </w:t>
            </w:r>
          </w:p>
          <w:p w:rsidR="004668FF" w:rsidRPr="008E613F" w:rsidRDefault="004668FF" w:rsidP="007664E1">
            <w:pPr>
              <w:numPr>
                <w:ilvl w:val="0"/>
                <w:numId w:val="1"/>
              </w:numPr>
              <w:ind w:left="0"/>
              <w:jc w:val="both"/>
              <w:rPr>
                <w:rFonts w:ascii="Arial" w:hAnsi="Arial" w:cs="Arial"/>
                <w:color w:val="FF0000"/>
              </w:rPr>
            </w:pPr>
          </w:p>
          <w:p w:rsidR="004668FF" w:rsidRPr="008E613F" w:rsidRDefault="004668FF" w:rsidP="007664E1">
            <w:pPr>
              <w:jc w:val="both"/>
              <w:rPr>
                <w:rFonts w:ascii="Arial" w:hAnsi="Arial" w:cs="Arial"/>
              </w:rPr>
            </w:pPr>
            <w:r w:rsidRPr="008E613F">
              <w:rPr>
                <w:rFonts w:ascii="Arial" w:hAnsi="Arial" w:cs="Arial"/>
              </w:rPr>
              <w:t xml:space="preserve">The service is a national tertiary service covering the population of Ireland, </w:t>
            </w:r>
            <w:r>
              <w:rPr>
                <w:rFonts w:ascii="Arial" w:hAnsi="Arial" w:cs="Arial"/>
              </w:rPr>
              <w:t>5</w:t>
            </w:r>
            <w:r w:rsidRPr="008E613F">
              <w:rPr>
                <w:rFonts w:ascii="Arial" w:hAnsi="Arial" w:cs="Arial"/>
              </w:rPr>
              <w:t>.</w:t>
            </w:r>
            <w:r>
              <w:rPr>
                <w:rFonts w:ascii="Arial" w:hAnsi="Arial" w:cs="Arial"/>
              </w:rPr>
              <w:t>38</w:t>
            </w:r>
            <w:r w:rsidRPr="008E613F">
              <w:rPr>
                <w:rFonts w:ascii="Arial" w:hAnsi="Arial" w:cs="Arial"/>
              </w:rPr>
              <w:t xml:space="preserve">million.  The service is not however intended to be appropriate for the needs of children with intellectual disability or pervasive developmental disorder.  </w:t>
            </w:r>
          </w:p>
          <w:p w:rsidR="004668FF" w:rsidRPr="008E613F" w:rsidRDefault="004668FF" w:rsidP="007664E1">
            <w:pPr>
              <w:numPr>
                <w:ilvl w:val="0"/>
                <w:numId w:val="1"/>
              </w:numPr>
              <w:ind w:left="0"/>
              <w:jc w:val="both"/>
              <w:rPr>
                <w:rFonts w:ascii="Arial" w:hAnsi="Arial" w:cs="Arial"/>
                <w:color w:val="FF0000"/>
              </w:rPr>
            </w:pPr>
          </w:p>
          <w:p w:rsidR="004668FF" w:rsidRPr="008E613F" w:rsidRDefault="004668FF" w:rsidP="007664E1">
            <w:pPr>
              <w:numPr>
                <w:ilvl w:val="0"/>
                <w:numId w:val="1"/>
              </w:numPr>
              <w:ind w:left="0"/>
              <w:jc w:val="both"/>
              <w:rPr>
                <w:rFonts w:ascii="Arial" w:hAnsi="Arial" w:cs="Arial"/>
                <w:color w:val="FF0000"/>
              </w:rPr>
            </w:pPr>
          </w:p>
          <w:p w:rsidR="004668FF" w:rsidRPr="008E613F" w:rsidRDefault="004668FF" w:rsidP="007664E1">
            <w:pPr>
              <w:jc w:val="both"/>
              <w:rPr>
                <w:rFonts w:ascii="Arial" w:hAnsi="Arial" w:cs="Arial"/>
                <w:iCs/>
              </w:rPr>
            </w:pPr>
            <w:r>
              <w:rPr>
                <w:rFonts w:ascii="Arial" w:hAnsi="Arial" w:cs="Arial"/>
                <w:iCs/>
              </w:rPr>
              <w:t xml:space="preserve">The NFMHS MHIDD service </w:t>
            </w:r>
            <w:r w:rsidRPr="008E613F">
              <w:rPr>
                <w:rFonts w:ascii="Arial" w:hAnsi="Arial" w:cs="Arial"/>
                <w:iCs/>
              </w:rPr>
              <w:t xml:space="preserve">provides national mental health services for people with intellectual disability who are in contact with the Criminal Justice System or have similar needs for care and treatment in conditions of therapeutic security involving risk management.  It also provides for those with dual diagnosis where intellectual disability or pervasive developmental disorder represents a predominant part of the patient’s needs.  </w:t>
            </w:r>
          </w:p>
          <w:p w:rsidR="004668FF" w:rsidRPr="008E613F" w:rsidRDefault="004668FF" w:rsidP="007664E1">
            <w:pPr>
              <w:numPr>
                <w:ilvl w:val="0"/>
                <w:numId w:val="1"/>
              </w:numPr>
              <w:ind w:left="0"/>
              <w:jc w:val="both"/>
              <w:rPr>
                <w:rFonts w:ascii="Arial" w:hAnsi="Arial" w:cs="Arial"/>
                <w:color w:val="FF0000"/>
              </w:rPr>
            </w:pPr>
          </w:p>
          <w:p w:rsidR="004668FF" w:rsidRPr="00487C47" w:rsidRDefault="004668FF" w:rsidP="007664E1">
            <w:pPr>
              <w:jc w:val="both"/>
              <w:rPr>
                <w:rFonts w:ascii="Arial" w:hAnsi="Arial" w:cs="Arial"/>
                <w:iCs/>
              </w:rPr>
            </w:pPr>
            <w:r w:rsidRPr="008E613F">
              <w:rPr>
                <w:rFonts w:ascii="Arial" w:hAnsi="Arial" w:cs="Arial"/>
                <w:iCs/>
              </w:rPr>
              <w:t xml:space="preserve">The service will develop specialist step-down facilities in the community and specialist </w:t>
            </w:r>
            <w:r w:rsidRPr="00487C47">
              <w:rPr>
                <w:rFonts w:ascii="Arial" w:hAnsi="Arial" w:cs="Arial"/>
                <w:iCs/>
              </w:rPr>
              <w:t xml:space="preserve">national tertiary liaison and consultation with other mental health services including intellectual disability services and with prison in-reach clinics.  </w:t>
            </w:r>
          </w:p>
          <w:p w:rsidR="004668FF" w:rsidRPr="00487C47" w:rsidRDefault="004668FF" w:rsidP="007664E1">
            <w:pPr>
              <w:jc w:val="both"/>
              <w:rPr>
                <w:rFonts w:ascii="Arial" w:hAnsi="Arial" w:cs="Arial"/>
                <w:iCs/>
              </w:rPr>
            </w:pPr>
          </w:p>
          <w:p w:rsidR="004668FF" w:rsidRPr="00487C47" w:rsidRDefault="004668FF" w:rsidP="007664E1">
            <w:pPr>
              <w:jc w:val="both"/>
              <w:rPr>
                <w:rFonts w:ascii="Arial" w:hAnsi="Arial" w:cs="Arial"/>
              </w:rPr>
            </w:pPr>
            <w:r w:rsidRPr="00487C47">
              <w:rPr>
                <w:rFonts w:ascii="Arial" w:hAnsi="Arial" w:cs="Arial"/>
              </w:rPr>
              <w:t xml:space="preserve">The NFMHS Portrane campus, potentially has a capacity of 170 beds, designed to include 10 FCAMHS beds, a further 10 beds for MHIDD patients, and 30 FICRU beds. While 112 beds are currently operating further 18 beds will be open in 2026 within the CMH. </w:t>
            </w:r>
          </w:p>
          <w:p w:rsidR="004668FF" w:rsidRPr="00487C47" w:rsidRDefault="004668FF" w:rsidP="007664E1">
            <w:pPr>
              <w:jc w:val="both"/>
              <w:rPr>
                <w:rFonts w:ascii="Arial" w:hAnsi="Arial" w:cs="Arial"/>
                <w:iCs/>
              </w:rPr>
            </w:pPr>
          </w:p>
          <w:p w:rsidR="004668FF" w:rsidRPr="00487C47" w:rsidRDefault="004668FF" w:rsidP="007664E1">
            <w:pPr>
              <w:jc w:val="both"/>
              <w:rPr>
                <w:rFonts w:ascii="Arial" w:hAnsi="Arial" w:cs="Arial"/>
                <w:iCs/>
              </w:rPr>
            </w:pPr>
          </w:p>
          <w:p w:rsidR="004668FF" w:rsidRPr="00487C47" w:rsidRDefault="004668FF" w:rsidP="007664E1">
            <w:pPr>
              <w:jc w:val="both"/>
              <w:rPr>
                <w:rFonts w:ascii="Arial" w:hAnsi="Arial" w:cs="Arial"/>
                <w:iCs/>
                <w:lang w:val="en-IE"/>
              </w:rPr>
            </w:pPr>
            <w:r w:rsidRPr="00487C47">
              <w:rPr>
                <w:rFonts w:ascii="Arial" w:hAnsi="Arial" w:cs="Arial"/>
                <w:iCs/>
                <w:lang w:val="en-IE"/>
              </w:rPr>
              <w:t>The allocation of national funding to develop a multidisciplinary prison inreach psychiatry service in recently expanded Limerick Prison, within the governance structures of the NFMHS. This is in keeping with the Sharing the Vision Mental Health Policy and the Report of the High Level Task Force, 2022.</w:t>
            </w:r>
          </w:p>
          <w:p w:rsidR="004668FF" w:rsidRPr="008E613F" w:rsidRDefault="004668FF" w:rsidP="007664E1">
            <w:pPr>
              <w:jc w:val="both"/>
              <w:rPr>
                <w:rFonts w:ascii="Arial" w:hAnsi="Arial" w:cs="Arial"/>
                <w:iCs/>
              </w:rPr>
            </w:pPr>
          </w:p>
          <w:p w:rsidR="004668FF" w:rsidRPr="008E613F" w:rsidRDefault="004668FF" w:rsidP="007664E1">
            <w:pPr>
              <w:numPr>
                <w:ilvl w:val="0"/>
                <w:numId w:val="1"/>
              </w:numPr>
              <w:ind w:left="0"/>
              <w:jc w:val="both"/>
              <w:rPr>
                <w:rFonts w:ascii="Arial" w:hAnsi="Arial" w:cs="Arial"/>
                <w:color w:val="FF0000"/>
              </w:rPr>
            </w:pPr>
          </w:p>
          <w:p w:rsidR="004668FF" w:rsidRPr="00711F00" w:rsidRDefault="004668FF" w:rsidP="007664E1">
            <w:pPr>
              <w:jc w:val="both"/>
              <w:rPr>
                <w:rFonts w:ascii="Arial" w:hAnsi="Arial" w:cs="Arial"/>
                <w:i/>
                <w:iCs/>
                <w:color w:val="0070C0"/>
              </w:rPr>
            </w:pPr>
            <w:r w:rsidRPr="00487C47">
              <w:rPr>
                <w:rFonts w:ascii="Arial" w:hAnsi="Arial" w:cs="Arial"/>
                <w:iCs/>
              </w:rPr>
              <w:t>The Consultant Forensic Psychiatrist will lead a multidisciplinary team, including a Non-Consultant Hospital Doctor, an Occupational Therapist, a Social Worker, Nursing, and medical secretary</w:t>
            </w:r>
            <w:r w:rsidRPr="00487C47">
              <w:rPr>
                <w:rFonts w:ascii="Arial" w:hAnsi="Arial" w:cs="Arial"/>
                <w:b/>
              </w:rPr>
              <w:t xml:space="preserve">. </w:t>
            </w:r>
            <w:r w:rsidRPr="00487C47">
              <w:rPr>
                <w:rFonts w:ascii="Arial" w:hAnsi="Arial" w:cs="Arial"/>
                <w:lang w:val="en-IE"/>
              </w:rPr>
              <w:t>All consultant led multidisciplinary teams have access to clinical psychological services.</w:t>
            </w:r>
          </w:p>
        </w:tc>
      </w:tr>
      <w:tr w:rsidR="004668FF" w:rsidRPr="00933C92" w:rsidTr="007664E1">
        <w:tc>
          <w:tcPr>
            <w:tcW w:w="2172" w:type="dxa"/>
          </w:tcPr>
          <w:p w:rsidR="004668FF" w:rsidRPr="00933C92" w:rsidRDefault="004668FF" w:rsidP="007664E1">
            <w:pPr>
              <w:rPr>
                <w:rFonts w:ascii="Arial" w:hAnsi="Arial" w:cs="Arial"/>
                <w:b/>
                <w:bCs/>
                <w:color w:val="FF0000"/>
              </w:rPr>
            </w:pPr>
            <w:r w:rsidRPr="00890277">
              <w:rPr>
                <w:rFonts w:ascii="Arial" w:hAnsi="Arial" w:cs="Arial"/>
                <w:b/>
                <w:bCs/>
              </w:rPr>
              <w:lastRenderedPageBreak/>
              <w:t xml:space="preserve">Purpose of the Post </w:t>
            </w:r>
          </w:p>
        </w:tc>
        <w:tc>
          <w:tcPr>
            <w:tcW w:w="8160" w:type="dxa"/>
          </w:tcPr>
          <w:p w:rsidR="004668FF" w:rsidRDefault="004668FF" w:rsidP="007664E1">
            <w:pPr>
              <w:jc w:val="both"/>
              <w:rPr>
                <w:rFonts w:ascii="Arial" w:hAnsi="Arial" w:cs="Arial"/>
                <w:iCs/>
              </w:rPr>
            </w:pPr>
            <w:r w:rsidRPr="002D7CD9">
              <w:rPr>
                <w:rFonts w:ascii="Arial" w:hAnsi="Arial" w:cs="Arial"/>
                <w:iCs/>
              </w:rPr>
              <w:t xml:space="preserve">To provide highly specialised consultant psychiatrist services within the National Forensic </w:t>
            </w:r>
            <w:r w:rsidRPr="00487C47">
              <w:rPr>
                <w:rFonts w:ascii="Arial" w:hAnsi="Arial" w:cs="Arial"/>
                <w:iCs/>
              </w:rPr>
              <w:t xml:space="preserve">Mental Health Service in both psychiatry of intellectual disability and forensic psychiatry. </w:t>
            </w:r>
          </w:p>
          <w:p w:rsidR="004668FF" w:rsidRDefault="004668FF" w:rsidP="007664E1">
            <w:pPr>
              <w:jc w:val="both"/>
              <w:rPr>
                <w:rFonts w:ascii="Arial" w:hAnsi="Arial" w:cs="Arial"/>
                <w:iCs/>
              </w:rPr>
            </w:pPr>
          </w:p>
          <w:p w:rsidR="004668FF" w:rsidRPr="00487C47" w:rsidRDefault="004668FF" w:rsidP="007664E1">
            <w:pPr>
              <w:jc w:val="both"/>
              <w:rPr>
                <w:rFonts w:ascii="Arial" w:hAnsi="Arial" w:cs="Arial"/>
                <w:iCs/>
              </w:rPr>
            </w:pPr>
            <w:r w:rsidRPr="00487C47">
              <w:rPr>
                <w:rFonts w:ascii="Arial" w:hAnsi="Arial" w:cs="Arial"/>
                <w:iCs/>
              </w:rPr>
              <w:t>The Consultant will deliver forensic psychiatry services tailored to the needs of this patient group across the Central Mental Hospital (CMH), NFMHS clinics, prisons, and community settings, as well as through a tertiary liaison role with Consultant Psychiatrists nationwide</w:t>
            </w:r>
          </w:p>
          <w:p w:rsidR="004668FF" w:rsidRPr="00487C47" w:rsidRDefault="004668FF" w:rsidP="007664E1">
            <w:pPr>
              <w:jc w:val="both"/>
              <w:rPr>
                <w:rFonts w:ascii="Arial" w:hAnsi="Arial" w:cs="Arial"/>
                <w:iCs/>
              </w:rPr>
            </w:pPr>
          </w:p>
          <w:p w:rsidR="004668FF" w:rsidRPr="00002FC9" w:rsidRDefault="004668FF" w:rsidP="007664E1">
            <w:pPr>
              <w:jc w:val="both"/>
              <w:rPr>
                <w:rFonts w:ascii="Arial" w:hAnsi="Arial" w:cs="Arial"/>
                <w:iCs/>
                <w:color w:val="C45911"/>
              </w:rPr>
            </w:pPr>
            <w:r w:rsidRPr="00487C47">
              <w:rPr>
                <w:rFonts w:ascii="Arial" w:hAnsi="Arial" w:cs="Arial"/>
                <w:iCs/>
              </w:rPr>
              <w:t>The Consultant Forensic Psychiatrist requires skills in risk assessment, risk management specifically</w:t>
            </w:r>
            <w:r w:rsidRPr="00487C47">
              <w:rPr>
                <w:rFonts w:ascii="Arial" w:hAnsi="Arial" w:cs="Arial"/>
                <w:iCs/>
                <w:u w:val="single"/>
              </w:rPr>
              <w:t xml:space="preserve"> </w:t>
            </w:r>
            <w:r w:rsidRPr="00487C47">
              <w:rPr>
                <w:rFonts w:ascii="Arial" w:hAnsi="Arial" w:cs="Arial"/>
                <w:iCs/>
              </w:rPr>
              <w:t>concerning serious violence, the assessment and use of therapeutic security at high, medium and low levels including community settings, and experience in the management of treatment resistant, dual diagnosis and more complex cases. The Consultant Forensic Psychiatrist requires special skills in the use of mental health law provisions in civil and criminal proceedings, the assessment, reporting and giving of expert evidence in relation to mental health issues in criminal and higher courts.</w:t>
            </w:r>
          </w:p>
        </w:tc>
      </w:tr>
      <w:tr w:rsidR="004668FF" w:rsidRPr="00933C92" w:rsidTr="007664E1">
        <w:tc>
          <w:tcPr>
            <w:tcW w:w="2172" w:type="dxa"/>
          </w:tcPr>
          <w:p w:rsidR="004668FF" w:rsidRPr="00383061" w:rsidRDefault="004668FF" w:rsidP="007664E1">
            <w:pPr>
              <w:rPr>
                <w:rFonts w:ascii="Arial" w:hAnsi="Arial" w:cs="Arial"/>
                <w:b/>
                <w:bCs/>
                <w:color w:val="FF0000"/>
              </w:rPr>
            </w:pPr>
            <w:r w:rsidRPr="00890277">
              <w:rPr>
                <w:rFonts w:ascii="Arial" w:hAnsi="Arial" w:cs="Arial"/>
                <w:b/>
                <w:bCs/>
              </w:rPr>
              <w:t>Reporting Relationship</w:t>
            </w:r>
          </w:p>
        </w:tc>
        <w:tc>
          <w:tcPr>
            <w:tcW w:w="8160" w:type="dxa"/>
          </w:tcPr>
          <w:p w:rsidR="004668FF" w:rsidRPr="00890277" w:rsidRDefault="004668FF" w:rsidP="007664E1">
            <w:pPr>
              <w:jc w:val="both"/>
              <w:rPr>
                <w:rFonts w:ascii="Arial" w:hAnsi="Arial" w:cs="Arial"/>
              </w:rPr>
            </w:pPr>
            <w:r w:rsidRPr="00890277">
              <w:rPr>
                <w:rFonts w:ascii="Arial" w:hAnsi="Arial" w:cs="Arial"/>
              </w:rPr>
              <w:t>The Consultant’s reporting relationship and accountability for the discharge of his/her contract is:</w:t>
            </w:r>
          </w:p>
          <w:p w:rsidR="004668FF" w:rsidRPr="00890277" w:rsidRDefault="004668FF" w:rsidP="007664E1">
            <w:pPr>
              <w:jc w:val="both"/>
              <w:rPr>
                <w:rFonts w:ascii="Arial" w:hAnsi="Arial" w:cs="Arial"/>
              </w:rPr>
            </w:pPr>
          </w:p>
          <w:p w:rsidR="004668FF" w:rsidRPr="00890277" w:rsidRDefault="004668FF" w:rsidP="007664E1">
            <w:pPr>
              <w:numPr>
                <w:ilvl w:val="0"/>
                <w:numId w:val="20"/>
              </w:numPr>
              <w:jc w:val="both"/>
              <w:rPr>
                <w:rFonts w:ascii="Arial" w:hAnsi="Arial" w:cs="Arial"/>
              </w:rPr>
            </w:pPr>
            <w:r w:rsidRPr="00890277">
              <w:rPr>
                <w:rFonts w:ascii="Arial" w:hAnsi="Arial" w:cs="Arial"/>
              </w:rPr>
              <w:t xml:space="preserve">in the case of Consultant Psychiatrists, to the Clinical Director and the Area Manager, HSE Region (where the Consultant is employed by the HSE) / Chief Executive Officer (where the Consultant is not employed by the HSE) The Regional Executive Officer may require the Consultant to report to him / her from time to time. </w:t>
            </w:r>
          </w:p>
          <w:p w:rsidR="004668FF" w:rsidRDefault="004668FF" w:rsidP="007664E1">
            <w:pPr>
              <w:ind w:left="1080"/>
              <w:jc w:val="both"/>
              <w:rPr>
                <w:rFonts w:ascii="Arial" w:hAnsi="Arial" w:cs="Arial"/>
                <w:color w:val="0070C0"/>
              </w:rPr>
            </w:pPr>
          </w:p>
          <w:p w:rsidR="004668FF" w:rsidRPr="00711F00" w:rsidRDefault="004668FF" w:rsidP="007664E1">
            <w:pPr>
              <w:jc w:val="both"/>
              <w:rPr>
                <w:rFonts w:ascii="Arial" w:hAnsi="Arial" w:cs="Arial"/>
                <w:color w:val="0070C0"/>
              </w:rPr>
            </w:pPr>
            <w:r w:rsidRPr="008E613F">
              <w:rPr>
                <w:rFonts w:ascii="Arial" w:hAnsi="Arial" w:cs="Arial"/>
                <w:iCs/>
              </w:rPr>
              <w:t>The Consultant will report to the Executive Clinical Director of the National Forensic Mental Health Service</w:t>
            </w:r>
          </w:p>
          <w:p w:rsidR="004668FF" w:rsidRPr="00711F00" w:rsidRDefault="004668FF" w:rsidP="007664E1">
            <w:pPr>
              <w:ind w:left="1080"/>
              <w:jc w:val="both"/>
              <w:rPr>
                <w:rFonts w:ascii="Arial" w:hAnsi="Arial" w:cs="Arial"/>
                <w:color w:val="0070C0"/>
              </w:rPr>
            </w:pPr>
          </w:p>
          <w:p w:rsidR="004668FF" w:rsidRPr="00714593" w:rsidRDefault="004668FF" w:rsidP="007664E1">
            <w:pPr>
              <w:jc w:val="both"/>
              <w:rPr>
                <w:rFonts w:ascii="Arial" w:hAnsi="Arial" w:cs="Arial"/>
                <w:color w:val="0000FF"/>
              </w:rPr>
            </w:pP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Key Working Relationships</w:t>
            </w:r>
          </w:p>
          <w:p w:rsidR="004668FF" w:rsidRPr="00D15D51" w:rsidRDefault="004668FF" w:rsidP="007664E1">
            <w:pPr>
              <w:rPr>
                <w:rFonts w:ascii="Arial" w:hAnsi="Arial" w:cs="Arial"/>
                <w:b/>
                <w:bCs/>
                <w:color w:val="FF0000"/>
              </w:rPr>
            </w:pPr>
          </w:p>
        </w:tc>
        <w:tc>
          <w:tcPr>
            <w:tcW w:w="8160" w:type="dxa"/>
          </w:tcPr>
          <w:p w:rsidR="004668FF" w:rsidRPr="00487C47" w:rsidRDefault="004668FF" w:rsidP="004668FF">
            <w:pPr>
              <w:numPr>
                <w:ilvl w:val="0"/>
                <w:numId w:val="4"/>
              </w:numPr>
              <w:ind w:left="0"/>
              <w:jc w:val="both"/>
              <w:rPr>
                <w:rFonts w:ascii="Arial" w:hAnsi="Arial" w:cs="Arial"/>
                <w:iCs/>
              </w:rPr>
            </w:pPr>
            <w:r w:rsidRPr="00487C47">
              <w:rPr>
                <w:rFonts w:ascii="Arial" w:hAnsi="Arial" w:cs="Arial"/>
                <w:iCs/>
              </w:rPr>
              <w:t>Working collaboratively to assess and treat patients in line with the Model of Care and the National Forensic Mental Health Service. This will involve close engagement with psychiatrists in training, consultant colleagues, members of the multi-disciplinary team, and relevant external agencies</w:t>
            </w: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Principal Duties and Responsibilities</w:t>
            </w:r>
          </w:p>
          <w:p w:rsidR="004668FF" w:rsidRPr="00933C92" w:rsidRDefault="004668FF" w:rsidP="007664E1">
            <w:pPr>
              <w:rPr>
                <w:rFonts w:ascii="Arial" w:hAnsi="Arial" w:cs="Arial"/>
                <w:b/>
                <w:bCs/>
              </w:rPr>
            </w:pPr>
          </w:p>
        </w:tc>
        <w:tc>
          <w:tcPr>
            <w:tcW w:w="8160" w:type="dxa"/>
          </w:tcPr>
          <w:p w:rsidR="004668FF" w:rsidRPr="00D65CCE" w:rsidRDefault="004668FF" w:rsidP="00D65CCE">
            <w:pPr>
              <w:numPr>
                <w:ilvl w:val="0"/>
                <w:numId w:val="17"/>
              </w:numPr>
              <w:jc w:val="both"/>
              <w:rPr>
                <w:rFonts w:ascii="Arial" w:hAnsi="Arial" w:cs="Arial"/>
                <w:iCs/>
                <w:color w:val="FF0000"/>
              </w:rPr>
            </w:pPr>
            <w:bookmarkStart w:id="1" w:name="_Toc204412103"/>
            <w:r w:rsidRPr="001D24EE">
              <w:rPr>
                <w:rFonts w:ascii="Arial" w:hAnsi="Arial" w:cs="Arial"/>
                <w:iCs/>
              </w:rPr>
              <w:lastRenderedPageBreak/>
              <w:t xml:space="preserve">In accordance with the Model of Care, NFMHS, the Consultant has medical responsibility for in-patient care and treatment at the Central Mental Hospital </w:t>
            </w:r>
            <w:r>
              <w:rPr>
                <w:rFonts w:ascii="Arial" w:hAnsi="Arial" w:cs="Arial"/>
                <w:iCs/>
              </w:rPr>
              <w:t xml:space="preserve"> in </w:t>
            </w:r>
            <w:r w:rsidRPr="001D24EE">
              <w:rPr>
                <w:rFonts w:ascii="Arial" w:hAnsi="Arial" w:cs="Arial"/>
                <w:iCs/>
              </w:rPr>
              <w:lastRenderedPageBreak/>
              <w:t>conditions of therapeutic security for patients with intellectual and developmental disabilities who many have co-morbid mental illnesses and disorders that can only be treated in conditions of therapeutic safety and securit</w:t>
            </w:r>
            <w:r w:rsidRPr="00890277">
              <w:rPr>
                <w:rFonts w:ascii="Arial" w:hAnsi="Arial" w:cs="Arial"/>
                <w:iCs/>
              </w:rPr>
              <w:t xml:space="preserve">y; </w:t>
            </w:r>
          </w:p>
          <w:p w:rsidR="004668FF" w:rsidRPr="002D7CD9" w:rsidRDefault="004668FF" w:rsidP="004668FF">
            <w:pPr>
              <w:numPr>
                <w:ilvl w:val="0"/>
                <w:numId w:val="9"/>
              </w:numPr>
              <w:jc w:val="both"/>
              <w:rPr>
                <w:rFonts w:ascii="Arial" w:hAnsi="Arial" w:cs="Arial"/>
                <w:iCs/>
              </w:rPr>
            </w:pPr>
            <w:r w:rsidRPr="002D7CD9">
              <w:rPr>
                <w:rFonts w:ascii="Arial" w:hAnsi="Arial" w:cs="Arial"/>
                <w:iCs/>
              </w:rPr>
              <w:t xml:space="preserve">In-patient care and treatment at the Central Mental Hospital as set out in the model of Care, NFMHS; </w:t>
            </w:r>
          </w:p>
          <w:p w:rsidR="004668FF" w:rsidRPr="002D7CD9" w:rsidRDefault="004668FF" w:rsidP="004668FF">
            <w:pPr>
              <w:numPr>
                <w:ilvl w:val="0"/>
                <w:numId w:val="9"/>
              </w:numPr>
              <w:jc w:val="both"/>
              <w:rPr>
                <w:rFonts w:ascii="Arial" w:hAnsi="Arial" w:cs="Arial"/>
                <w:iCs/>
              </w:rPr>
            </w:pPr>
            <w:r>
              <w:rPr>
                <w:rFonts w:ascii="Arial" w:hAnsi="Arial" w:cs="Arial"/>
                <w:iCs/>
              </w:rPr>
              <w:t>P</w:t>
            </w:r>
            <w:r w:rsidRPr="002D7CD9">
              <w:rPr>
                <w:rFonts w:ascii="Arial" w:hAnsi="Arial" w:cs="Arial"/>
                <w:iCs/>
              </w:rPr>
              <w:t>articipating in the consultant on-call rota for CMH (currently 1 in 1</w:t>
            </w:r>
            <w:r>
              <w:rPr>
                <w:rFonts w:ascii="Arial" w:hAnsi="Arial" w:cs="Arial"/>
                <w:iCs/>
              </w:rPr>
              <w:t>5)</w:t>
            </w:r>
          </w:p>
          <w:p w:rsidR="004668FF" w:rsidRPr="002D7CD9" w:rsidRDefault="004668FF" w:rsidP="004668FF">
            <w:pPr>
              <w:numPr>
                <w:ilvl w:val="0"/>
                <w:numId w:val="9"/>
              </w:numPr>
              <w:jc w:val="both"/>
              <w:rPr>
                <w:rFonts w:ascii="Arial" w:hAnsi="Arial" w:cs="Arial"/>
                <w:iCs/>
              </w:rPr>
            </w:pPr>
            <w:r>
              <w:rPr>
                <w:rFonts w:ascii="Arial" w:hAnsi="Arial" w:cs="Arial"/>
                <w:iCs/>
              </w:rPr>
              <w:t>A</w:t>
            </w:r>
            <w:r w:rsidRPr="002D7CD9">
              <w:rPr>
                <w:rFonts w:ascii="Arial" w:hAnsi="Arial" w:cs="Arial"/>
                <w:iCs/>
              </w:rPr>
              <w:t>wareness of the consultant’s legal responsibilitie</w:t>
            </w:r>
            <w:r>
              <w:rPr>
                <w:rFonts w:ascii="Arial" w:hAnsi="Arial" w:cs="Arial"/>
                <w:iCs/>
              </w:rPr>
              <w:t>s under the  Mental Health Act 20</w:t>
            </w:r>
            <w:r w:rsidRPr="002D7CD9">
              <w:rPr>
                <w:rFonts w:ascii="Arial" w:hAnsi="Arial" w:cs="Arial"/>
                <w:iCs/>
              </w:rPr>
              <w:t xml:space="preserve">01 (as amended), Criminal Law (Insanity) Act 2006 as amended, Medical Practitioners Act and all other relevant legal obligations, structures and  roles. </w:t>
            </w:r>
          </w:p>
          <w:p w:rsidR="004668FF" w:rsidRPr="002D7CD9" w:rsidRDefault="004668FF" w:rsidP="004668FF">
            <w:pPr>
              <w:numPr>
                <w:ilvl w:val="0"/>
                <w:numId w:val="9"/>
              </w:numPr>
              <w:jc w:val="both"/>
              <w:rPr>
                <w:rFonts w:ascii="Arial" w:hAnsi="Arial" w:cs="Arial"/>
                <w:iCs/>
              </w:rPr>
            </w:pPr>
            <w:r w:rsidRPr="002D7CD9">
              <w:rPr>
                <w:rFonts w:ascii="Arial" w:hAnsi="Arial" w:cs="Arial"/>
                <w:iCs/>
              </w:rPr>
              <w:t xml:space="preserve">Compliance with HSE policies and procedures in accordance with the role of a registered medical practitioner and consultant forensic psychiatrist. </w:t>
            </w:r>
          </w:p>
          <w:p w:rsidR="004668FF" w:rsidRPr="00D65CCE" w:rsidRDefault="004668FF" w:rsidP="00D65CCE">
            <w:pPr>
              <w:numPr>
                <w:ilvl w:val="0"/>
                <w:numId w:val="9"/>
              </w:numPr>
              <w:jc w:val="both"/>
              <w:rPr>
                <w:rFonts w:ascii="Arial" w:hAnsi="Arial" w:cs="Arial"/>
                <w:iCs/>
              </w:rPr>
            </w:pPr>
            <w:r>
              <w:rPr>
                <w:rFonts w:ascii="Arial" w:hAnsi="Arial" w:cs="Arial"/>
                <w:iCs/>
              </w:rPr>
              <w:t>C</w:t>
            </w:r>
            <w:r w:rsidRPr="002D7CD9">
              <w:rPr>
                <w:rFonts w:ascii="Arial" w:hAnsi="Arial" w:cs="Arial"/>
                <w:iCs/>
              </w:rPr>
              <w:t xml:space="preserve">ourt reports, consultation </w:t>
            </w:r>
            <w:r>
              <w:rPr>
                <w:rFonts w:ascii="Arial" w:hAnsi="Arial" w:cs="Arial"/>
                <w:iCs/>
              </w:rPr>
              <w:t>and liaison as described above.</w:t>
            </w:r>
          </w:p>
          <w:p w:rsidR="004668FF" w:rsidRPr="002D7CD9" w:rsidRDefault="004668FF" w:rsidP="004668FF">
            <w:pPr>
              <w:numPr>
                <w:ilvl w:val="0"/>
                <w:numId w:val="10"/>
              </w:numPr>
              <w:jc w:val="both"/>
              <w:rPr>
                <w:rFonts w:ascii="Arial" w:hAnsi="Arial" w:cs="Arial"/>
                <w:iCs/>
              </w:rPr>
            </w:pPr>
            <w:r w:rsidRPr="002D7CD9">
              <w:rPr>
                <w:rFonts w:ascii="Arial" w:hAnsi="Arial" w:cs="Arial"/>
                <w:iCs/>
              </w:rPr>
              <w:t xml:space="preserve">Highly specialised practice of psychiatry in the dual specialisms of psychiatry of intellectual and developmental disorders, and forensic psychiatry and within the Model of Care, NFMHS; </w:t>
            </w:r>
          </w:p>
          <w:p w:rsidR="004668FF" w:rsidRPr="002D7CD9" w:rsidRDefault="004668FF" w:rsidP="004668FF">
            <w:pPr>
              <w:numPr>
                <w:ilvl w:val="0"/>
                <w:numId w:val="10"/>
              </w:numPr>
              <w:jc w:val="both"/>
              <w:rPr>
                <w:rFonts w:ascii="Arial" w:hAnsi="Arial" w:cs="Arial"/>
                <w:iCs/>
              </w:rPr>
            </w:pPr>
            <w:r>
              <w:rPr>
                <w:rFonts w:ascii="Arial" w:hAnsi="Arial" w:cs="Arial"/>
                <w:iCs/>
              </w:rPr>
              <w:t>T</w:t>
            </w:r>
            <w:r w:rsidRPr="002D7CD9">
              <w:rPr>
                <w:rFonts w:ascii="Arial" w:hAnsi="Arial" w:cs="Arial"/>
                <w:iCs/>
              </w:rPr>
              <w:t xml:space="preserve">his includes but is not limited to triage according to need for therapeutic security; </w:t>
            </w:r>
          </w:p>
          <w:p w:rsidR="004668FF" w:rsidRPr="002D7CD9" w:rsidRDefault="004668FF" w:rsidP="004668FF">
            <w:pPr>
              <w:numPr>
                <w:ilvl w:val="0"/>
                <w:numId w:val="10"/>
              </w:numPr>
              <w:jc w:val="both"/>
              <w:rPr>
                <w:rFonts w:ascii="Arial" w:hAnsi="Arial" w:cs="Arial"/>
                <w:iCs/>
              </w:rPr>
            </w:pPr>
            <w:r w:rsidRPr="002D7CD9">
              <w:rPr>
                <w:rFonts w:ascii="Arial" w:hAnsi="Arial" w:cs="Arial"/>
                <w:iCs/>
              </w:rPr>
              <w:t xml:space="preserve">risk assessment and risk management; </w:t>
            </w:r>
          </w:p>
          <w:p w:rsidR="004668FF" w:rsidRPr="002D7CD9" w:rsidRDefault="004668FF" w:rsidP="004668FF">
            <w:pPr>
              <w:numPr>
                <w:ilvl w:val="1"/>
                <w:numId w:val="19"/>
              </w:numPr>
              <w:jc w:val="both"/>
              <w:rPr>
                <w:rFonts w:ascii="Arial" w:hAnsi="Arial" w:cs="Arial"/>
                <w:iCs/>
              </w:rPr>
            </w:pPr>
            <w:r>
              <w:rPr>
                <w:rFonts w:ascii="Arial" w:hAnsi="Arial" w:cs="Arial"/>
                <w:iCs/>
              </w:rPr>
              <w:t>S</w:t>
            </w:r>
            <w:r w:rsidRPr="002D7CD9">
              <w:rPr>
                <w:rFonts w:ascii="Arial" w:hAnsi="Arial" w:cs="Arial"/>
                <w:iCs/>
              </w:rPr>
              <w:t xml:space="preserve">pecialist care and treatment to reduce risk of violence and other harm, and to reduce the seriousness of potential violence and other harm; </w:t>
            </w:r>
          </w:p>
          <w:p w:rsidR="004668FF" w:rsidRPr="002D7CD9" w:rsidRDefault="004668FF" w:rsidP="004668FF">
            <w:pPr>
              <w:numPr>
                <w:ilvl w:val="1"/>
                <w:numId w:val="19"/>
              </w:numPr>
              <w:jc w:val="both"/>
              <w:rPr>
                <w:rFonts w:ascii="Arial" w:hAnsi="Arial" w:cs="Arial"/>
                <w:iCs/>
              </w:rPr>
            </w:pPr>
            <w:r>
              <w:rPr>
                <w:rFonts w:ascii="Arial" w:hAnsi="Arial" w:cs="Arial"/>
                <w:iCs/>
              </w:rPr>
              <w:t>M</w:t>
            </w:r>
            <w:r w:rsidRPr="002D7CD9">
              <w:rPr>
                <w:rFonts w:ascii="Arial" w:hAnsi="Arial" w:cs="Arial"/>
                <w:iCs/>
              </w:rPr>
              <w:t xml:space="preserve">edico-legal assessment, report writing and court work; </w:t>
            </w:r>
          </w:p>
          <w:p w:rsidR="004668FF" w:rsidRPr="002D7CD9" w:rsidRDefault="004668FF" w:rsidP="004668FF">
            <w:pPr>
              <w:numPr>
                <w:ilvl w:val="1"/>
                <w:numId w:val="19"/>
              </w:numPr>
              <w:jc w:val="both"/>
              <w:rPr>
                <w:rFonts w:ascii="Arial" w:hAnsi="Arial" w:cs="Arial"/>
                <w:iCs/>
              </w:rPr>
            </w:pPr>
            <w:r>
              <w:rPr>
                <w:rFonts w:ascii="Arial" w:hAnsi="Arial" w:cs="Arial"/>
                <w:iCs/>
              </w:rPr>
              <w:t>I</w:t>
            </w:r>
            <w:r w:rsidRPr="002D7CD9">
              <w:rPr>
                <w:rFonts w:ascii="Arial" w:hAnsi="Arial" w:cs="Arial"/>
                <w:iCs/>
              </w:rPr>
              <w:t xml:space="preserve">nter-disciplinary and inter-agency liaison, communication and cooperation. In accordance with the Model of Care, NFMHS, providing forensic psychiatric care and treatment for high risk patients assessed as at high risk of serious harm to others; </w:t>
            </w:r>
          </w:p>
          <w:p w:rsidR="004668FF" w:rsidRPr="002D7CD9" w:rsidRDefault="004668FF" w:rsidP="004668FF">
            <w:pPr>
              <w:numPr>
                <w:ilvl w:val="1"/>
                <w:numId w:val="19"/>
              </w:numPr>
              <w:jc w:val="both"/>
              <w:rPr>
                <w:rFonts w:ascii="Arial" w:hAnsi="Arial" w:cs="Arial"/>
                <w:iCs/>
              </w:rPr>
            </w:pPr>
            <w:r>
              <w:rPr>
                <w:rFonts w:ascii="Arial" w:hAnsi="Arial" w:cs="Arial"/>
                <w:iCs/>
              </w:rPr>
              <w:t>E</w:t>
            </w:r>
            <w:r w:rsidRPr="002D7CD9">
              <w:rPr>
                <w:rFonts w:ascii="Arial" w:hAnsi="Arial" w:cs="Arial"/>
                <w:iCs/>
              </w:rPr>
              <w:t xml:space="preserve">xperience and awareness of how to manage and reduce such risks within the supportive structures and multi-disciplinary working of the model of care for the NFMHS; </w:t>
            </w:r>
          </w:p>
          <w:p w:rsidR="004668FF" w:rsidRPr="002D7CD9" w:rsidRDefault="004668FF" w:rsidP="004668FF">
            <w:pPr>
              <w:numPr>
                <w:ilvl w:val="1"/>
                <w:numId w:val="19"/>
              </w:numPr>
              <w:jc w:val="both"/>
              <w:rPr>
                <w:rFonts w:ascii="Arial" w:hAnsi="Arial" w:cs="Arial"/>
                <w:iCs/>
              </w:rPr>
            </w:pPr>
            <w:r>
              <w:rPr>
                <w:rFonts w:ascii="Arial" w:hAnsi="Arial" w:cs="Arial"/>
                <w:iCs/>
              </w:rPr>
              <w:t>W</w:t>
            </w:r>
            <w:r w:rsidRPr="002D7CD9">
              <w:rPr>
                <w:rFonts w:ascii="Arial" w:hAnsi="Arial" w:cs="Arial"/>
                <w:iCs/>
              </w:rPr>
              <w:t>illingness to take therapeutic risks within the legal structures</w:t>
            </w:r>
            <w:r>
              <w:rPr>
                <w:rFonts w:ascii="Arial" w:hAnsi="Arial" w:cs="Arial"/>
                <w:iCs/>
              </w:rPr>
              <w:t>, the NFMHS Model of Care and</w:t>
            </w:r>
            <w:r w:rsidRPr="002D7CD9">
              <w:rPr>
                <w:rFonts w:ascii="Arial" w:hAnsi="Arial" w:cs="Arial"/>
                <w:iCs/>
              </w:rPr>
              <w:t xml:space="preserve"> NFMHS</w:t>
            </w:r>
            <w:r>
              <w:rPr>
                <w:rFonts w:ascii="Arial" w:hAnsi="Arial" w:cs="Arial"/>
                <w:iCs/>
              </w:rPr>
              <w:t xml:space="preserve"> governance</w:t>
            </w:r>
            <w:r w:rsidRPr="002D7CD9">
              <w:rPr>
                <w:rFonts w:ascii="Arial" w:hAnsi="Arial" w:cs="Arial"/>
                <w:iCs/>
              </w:rPr>
              <w:t xml:space="preserve">, </w:t>
            </w:r>
            <w:r>
              <w:rPr>
                <w:rFonts w:ascii="Arial" w:hAnsi="Arial" w:cs="Arial"/>
                <w:iCs/>
              </w:rPr>
              <w:t xml:space="preserve">and to </w:t>
            </w:r>
            <w:r w:rsidRPr="002D7CD9">
              <w:rPr>
                <w:rFonts w:ascii="Arial" w:hAnsi="Arial" w:cs="Arial"/>
                <w:iCs/>
              </w:rPr>
              <w:t>progress towards a least restrictive care and treatment pl</w:t>
            </w:r>
            <w:r>
              <w:rPr>
                <w:rFonts w:ascii="Arial" w:hAnsi="Arial" w:cs="Arial"/>
                <w:iCs/>
              </w:rPr>
              <w:t xml:space="preserve">an having regard to the welfare, </w:t>
            </w:r>
            <w:r w:rsidRPr="002D7CD9">
              <w:rPr>
                <w:rFonts w:ascii="Arial" w:hAnsi="Arial" w:cs="Arial"/>
                <w:iCs/>
              </w:rPr>
              <w:t>safety</w:t>
            </w:r>
            <w:r>
              <w:rPr>
                <w:rFonts w:ascii="Arial" w:hAnsi="Arial" w:cs="Arial"/>
                <w:iCs/>
              </w:rPr>
              <w:t xml:space="preserve"> and best interests</w:t>
            </w:r>
            <w:r w:rsidRPr="002D7CD9">
              <w:rPr>
                <w:rFonts w:ascii="Arial" w:hAnsi="Arial" w:cs="Arial"/>
                <w:iCs/>
              </w:rPr>
              <w:t xml:space="preserve"> of the </w:t>
            </w:r>
            <w:r>
              <w:rPr>
                <w:rFonts w:ascii="Arial" w:hAnsi="Arial" w:cs="Arial"/>
                <w:iCs/>
              </w:rPr>
              <w:t>patient, and in the public interest</w:t>
            </w:r>
          </w:p>
          <w:p w:rsidR="004668FF" w:rsidRPr="00952B4A" w:rsidRDefault="004668FF" w:rsidP="004668FF">
            <w:pPr>
              <w:numPr>
                <w:ilvl w:val="0"/>
                <w:numId w:val="6"/>
              </w:numPr>
              <w:ind w:left="0"/>
              <w:jc w:val="both"/>
              <w:rPr>
                <w:rFonts w:ascii="Arial" w:hAnsi="Arial" w:cs="Arial"/>
                <w:iCs/>
                <w:color w:val="FF0000"/>
              </w:rPr>
            </w:pPr>
          </w:p>
          <w:p w:rsidR="004668FF" w:rsidRPr="002D7CD9" w:rsidRDefault="004668FF" w:rsidP="004668FF">
            <w:pPr>
              <w:numPr>
                <w:ilvl w:val="0"/>
                <w:numId w:val="11"/>
              </w:numPr>
              <w:rPr>
                <w:rFonts w:ascii="Arial" w:hAnsi="Arial" w:cs="Arial"/>
                <w:iCs/>
              </w:rPr>
            </w:pPr>
            <w:r>
              <w:rPr>
                <w:rFonts w:ascii="Arial" w:hAnsi="Arial" w:cs="Arial"/>
                <w:iCs/>
              </w:rPr>
              <w:t xml:space="preserve">Assessing </w:t>
            </w:r>
            <w:r w:rsidRPr="002D7CD9">
              <w:rPr>
                <w:rFonts w:ascii="Arial" w:hAnsi="Arial" w:cs="Arial"/>
                <w:iCs/>
              </w:rPr>
              <w:t xml:space="preserve">and treating patients in accordance with the above and the </w:t>
            </w:r>
            <w:r>
              <w:rPr>
                <w:rFonts w:ascii="Arial" w:hAnsi="Arial" w:cs="Arial"/>
                <w:iCs/>
              </w:rPr>
              <w:t>NFMHS Model of Care</w:t>
            </w:r>
            <w:r w:rsidRPr="002D7CD9">
              <w:rPr>
                <w:rFonts w:ascii="Arial" w:hAnsi="Arial" w:cs="Arial"/>
                <w:iCs/>
              </w:rPr>
              <w:t xml:space="preserve">, and to this end working with psychiatrists in training, with consultant colleagues, with the multi-disciplinary team and with other agencies. </w:t>
            </w:r>
          </w:p>
          <w:p w:rsidR="004668FF" w:rsidRPr="00952B4A" w:rsidRDefault="004668FF" w:rsidP="004668FF">
            <w:pPr>
              <w:numPr>
                <w:ilvl w:val="0"/>
                <w:numId w:val="7"/>
              </w:numPr>
              <w:ind w:left="0"/>
              <w:jc w:val="both"/>
              <w:rPr>
                <w:rFonts w:ascii="Arial" w:hAnsi="Arial" w:cs="Arial"/>
                <w:iCs/>
                <w:color w:val="FF0000"/>
              </w:rPr>
            </w:pPr>
          </w:p>
          <w:p w:rsidR="004668FF" w:rsidRPr="00487C47" w:rsidRDefault="004668FF" w:rsidP="004668FF">
            <w:pPr>
              <w:numPr>
                <w:ilvl w:val="0"/>
                <w:numId w:val="11"/>
              </w:numPr>
              <w:rPr>
                <w:rFonts w:ascii="Arial" w:hAnsi="Arial" w:cs="Arial"/>
                <w:iCs/>
              </w:rPr>
            </w:pPr>
            <w:r w:rsidRPr="002D7CD9">
              <w:rPr>
                <w:rFonts w:ascii="Arial" w:hAnsi="Arial" w:cs="Arial"/>
                <w:iCs/>
              </w:rPr>
              <w:t xml:space="preserve">As defined in the Consultant contract, including </w:t>
            </w:r>
            <w:r>
              <w:rPr>
                <w:rFonts w:ascii="Arial" w:hAnsi="Arial" w:cs="Arial"/>
                <w:iCs/>
              </w:rPr>
              <w:t xml:space="preserve">NFMHS </w:t>
            </w:r>
            <w:r w:rsidRPr="002D7CD9">
              <w:rPr>
                <w:rFonts w:ascii="Arial" w:hAnsi="Arial" w:cs="Arial"/>
                <w:iCs/>
              </w:rPr>
              <w:t xml:space="preserve">governance structures </w:t>
            </w:r>
            <w:r w:rsidRPr="00487C47">
              <w:rPr>
                <w:rFonts w:ascii="Arial" w:hAnsi="Arial" w:cs="Arial"/>
                <w:iCs/>
              </w:rPr>
              <w:t>and the NFMHS Model of Care.</w:t>
            </w:r>
          </w:p>
          <w:p w:rsidR="004668FF" w:rsidRPr="00487C47" w:rsidRDefault="004668FF" w:rsidP="004668FF">
            <w:pPr>
              <w:numPr>
                <w:ilvl w:val="0"/>
                <w:numId w:val="11"/>
              </w:numPr>
              <w:rPr>
                <w:rFonts w:ascii="Arial" w:hAnsi="Arial" w:cs="Arial"/>
                <w:iCs/>
              </w:rPr>
            </w:pPr>
            <w:r w:rsidRPr="00487C47">
              <w:rPr>
                <w:rFonts w:ascii="Arial" w:hAnsi="Arial" w:cs="Arial"/>
                <w:iCs/>
              </w:rPr>
              <w:t>Contributing to service development, including the planning, implementation, and evaluation of initiatives to support continuous improvement within the NFMHS</w:t>
            </w:r>
          </w:p>
          <w:p w:rsidR="004668FF" w:rsidRDefault="004668FF" w:rsidP="004668FF">
            <w:pPr>
              <w:numPr>
                <w:ilvl w:val="0"/>
                <w:numId w:val="8"/>
              </w:numPr>
              <w:ind w:left="0"/>
              <w:jc w:val="both"/>
              <w:rPr>
                <w:rFonts w:ascii="Arial" w:hAnsi="Arial" w:cs="Arial"/>
                <w:iCs/>
                <w:color w:val="FF0000"/>
              </w:rPr>
            </w:pPr>
          </w:p>
          <w:p w:rsidR="004668FF" w:rsidRDefault="004668FF" w:rsidP="004668FF">
            <w:pPr>
              <w:numPr>
                <w:ilvl w:val="0"/>
                <w:numId w:val="11"/>
              </w:numPr>
              <w:jc w:val="both"/>
              <w:rPr>
                <w:i/>
                <w:iCs/>
                <w:color w:val="FF0000"/>
                <w:sz w:val="24"/>
                <w:szCs w:val="24"/>
              </w:rPr>
            </w:pPr>
            <w:r w:rsidRPr="002D7CD9">
              <w:rPr>
                <w:rFonts w:ascii="Arial" w:hAnsi="Arial" w:cs="Arial"/>
                <w:iCs/>
              </w:rPr>
              <w:t>Resource allocations do not equate to budgetary responsibility in the HS</w:t>
            </w:r>
            <w:r w:rsidRPr="002F55D2">
              <w:rPr>
                <w:rFonts w:ascii="Arial" w:hAnsi="Arial" w:cs="Arial"/>
                <w:iCs/>
              </w:rPr>
              <w:t>E</w:t>
            </w:r>
            <w:r w:rsidRPr="002F55D2">
              <w:rPr>
                <w:i/>
                <w:iCs/>
                <w:sz w:val="24"/>
                <w:szCs w:val="24"/>
              </w:rPr>
              <w:t>.</w:t>
            </w:r>
            <w:r w:rsidRPr="00E33B90">
              <w:rPr>
                <w:i/>
                <w:iCs/>
                <w:color w:val="FF0000"/>
                <w:sz w:val="24"/>
                <w:szCs w:val="24"/>
              </w:rPr>
              <w:t xml:space="preserve"> </w:t>
            </w:r>
          </w:p>
          <w:p w:rsidR="004668FF" w:rsidRPr="00E33B90" w:rsidRDefault="004668FF" w:rsidP="007664E1">
            <w:pPr>
              <w:jc w:val="both"/>
              <w:rPr>
                <w:i/>
                <w:iCs/>
                <w:color w:val="FF0000"/>
                <w:sz w:val="24"/>
                <w:szCs w:val="24"/>
              </w:rPr>
            </w:pPr>
          </w:p>
          <w:p w:rsidR="004668FF" w:rsidRPr="00A444D5" w:rsidRDefault="004668FF" w:rsidP="007664E1">
            <w:pPr>
              <w:jc w:val="both"/>
              <w:rPr>
                <w:rFonts w:ascii="Arial" w:hAnsi="Arial" w:cs="Arial"/>
                <w:b/>
                <w:i/>
                <w:iCs/>
              </w:rPr>
            </w:pPr>
            <w:r w:rsidRPr="00A444D5">
              <w:rPr>
                <w:rFonts w:ascii="Arial" w:hAnsi="Arial" w:cs="Arial"/>
                <w:b/>
                <w:i/>
                <w:iCs/>
              </w:rPr>
              <w:t xml:space="preserve">Clinical Practice </w:t>
            </w:r>
          </w:p>
          <w:p w:rsidR="004668FF" w:rsidRPr="00487C47" w:rsidRDefault="004668FF" w:rsidP="004668FF">
            <w:pPr>
              <w:numPr>
                <w:ilvl w:val="0"/>
                <w:numId w:val="12"/>
              </w:numPr>
              <w:contextualSpacing/>
              <w:jc w:val="both"/>
              <w:rPr>
                <w:rFonts w:ascii="Arial" w:hAnsi="Arial" w:cs="Arial"/>
                <w:iCs/>
              </w:rPr>
            </w:pPr>
            <w:r w:rsidRPr="00487C47">
              <w:rPr>
                <w:rFonts w:ascii="Arial" w:hAnsi="Arial" w:cs="Arial"/>
                <w:iCs/>
              </w:rPr>
              <w:t>To assess those referred for admission at the Central Mental Hospital using validated structured professional triage assessments and presenting to the weekly Admissions Panel, Bed Management Meeting.</w:t>
            </w:r>
          </w:p>
          <w:p w:rsidR="004668FF" w:rsidRPr="00487C47" w:rsidRDefault="004668FF" w:rsidP="004668FF">
            <w:pPr>
              <w:numPr>
                <w:ilvl w:val="0"/>
                <w:numId w:val="12"/>
              </w:numPr>
              <w:contextualSpacing/>
              <w:jc w:val="both"/>
              <w:rPr>
                <w:rFonts w:ascii="Arial" w:hAnsi="Arial" w:cs="Arial"/>
                <w:iCs/>
              </w:rPr>
            </w:pPr>
            <w:r w:rsidRPr="00487C47">
              <w:rPr>
                <w:rFonts w:ascii="Arial" w:hAnsi="Arial" w:cs="Arial"/>
                <w:iCs/>
              </w:rPr>
              <w:t>To co-ordinate Individual Care Plans for patients under the Consultant’s care to include programmes of treatment to reduce the likelihood of immediate and serious harm to individual patients themselves or other persons and prevent serious deterioration of a patient condition and ensuring administration of appropriate treatment.</w:t>
            </w:r>
          </w:p>
          <w:p w:rsidR="004668FF" w:rsidRPr="00487C47" w:rsidRDefault="004668FF" w:rsidP="004668FF">
            <w:pPr>
              <w:numPr>
                <w:ilvl w:val="0"/>
                <w:numId w:val="12"/>
              </w:numPr>
              <w:contextualSpacing/>
              <w:jc w:val="both"/>
              <w:rPr>
                <w:rFonts w:ascii="Arial" w:hAnsi="Arial" w:cs="Arial"/>
                <w:iCs/>
              </w:rPr>
            </w:pPr>
            <w:r w:rsidRPr="00487C47">
              <w:rPr>
                <w:rFonts w:ascii="Arial" w:hAnsi="Arial" w:cs="Arial"/>
                <w:iCs/>
              </w:rPr>
              <w:t>To provide treatment and care of prisoners within assigned prison, who are identified as requiring psychiatric intervention.</w:t>
            </w:r>
          </w:p>
          <w:p w:rsidR="004668FF" w:rsidRPr="00E14375" w:rsidRDefault="004668FF" w:rsidP="004668FF">
            <w:pPr>
              <w:numPr>
                <w:ilvl w:val="0"/>
                <w:numId w:val="12"/>
              </w:numPr>
              <w:contextualSpacing/>
              <w:jc w:val="both"/>
              <w:rPr>
                <w:rFonts w:ascii="Arial" w:hAnsi="Arial" w:cs="Arial"/>
                <w:iCs/>
              </w:rPr>
            </w:pPr>
            <w:r w:rsidRPr="00487C47">
              <w:rPr>
                <w:rFonts w:ascii="Arial" w:hAnsi="Arial" w:cs="Arial"/>
                <w:iCs/>
              </w:rPr>
              <w:t>To ensure all documentation</w:t>
            </w:r>
            <w:r w:rsidRPr="00E14375">
              <w:rPr>
                <w:rFonts w:ascii="Arial" w:hAnsi="Arial" w:cs="Arial"/>
                <w:iCs/>
              </w:rPr>
              <w:t xml:space="preserve">, including risk assessments, Individual Care Plans, and reports to Mental Health Review Boards, MHC Tribunals and Courts are prepared to a high standard.       </w:t>
            </w:r>
          </w:p>
          <w:p w:rsidR="004668FF" w:rsidRPr="00E14375" w:rsidRDefault="004668FF" w:rsidP="004668FF">
            <w:pPr>
              <w:numPr>
                <w:ilvl w:val="0"/>
                <w:numId w:val="12"/>
              </w:numPr>
              <w:contextualSpacing/>
              <w:jc w:val="both"/>
              <w:rPr>
                <w:rFonts w:ascii="Arial" w:hAnsi="Arial" w:cs="Arial"/>
                <w:iCs/>
              </w:rPr>
            </w:pPr>
            <w:r w:rsidRPr="00E14375">
              <w:rPr>
                <w:rFonts w:ascii="Arial" w:hAnsi="Arial" w:cs="Arial"/>
                <w:iCs/>
              </w:rPr>
              <w:t>To ensure the monitoring of meaningful, functional clinical outcomes using validated measures.</w:t>
            </w:r>
          </w:p>
          <w:p w:rsidR="004668FF" w:rsidRPr="00487C47" w:rsidRDefault="004668FF" w:rsidP="004668FF">
            <w:pPr>
              <w:numPr>
                <w:ilvl w:val="0"/>
                <w:numId w:val="12"/>
              </w:numPr>
              <w:jc w:val="both"/>
              <w:rPr>
                <w:rFonts w:ascii="Arial" w:hAnsi="Arial" w:cs="Arial"/>
                <w:iCs/>
              </w:rPr>
            </w:pPr>
            <w:r w:rsidRPr="00487C47">
              <w:rPr>
                <w:rFonts w:ascii="Arial" w:hAnsi="Arial" w:cs="Arial"/>
                <w:iCs/>
              </w:rPr>
              <w:t xml:space="preserve">To provide consultation and advice to consultant colleagues on complex MHIDD cases within the CMH or on prison caseload and to general adult community colleagues.  </w:t>
            </w:r>
          </w:p>
          <w:p w:rsidR="004668FF" w:rsidRPr="002D7CD9" w:rsidRDefault="004668FF" w:rsidP="007664E1">
            <w:pPr>
              <w:ind w:left="283"/>
              <w:jc w:val="both"/>
              <w:rPr>
                <w:rFonts w:ascii="Arial" w:hAnsi="Arial" w:cs="Arial"/>
                <w:iCs/>
              </w:rPr>
            </w:pPr>
          </w:p>
          <w:p w:rsidR="00331C9B" w:rsidRDefault="00331C9B" w:rsidP="007664E1">
            <w:pPr>
              <w:jc w:val="both"/>
              <w:rPr>
                <w:rFonts w:ascii="Arial" w:hAnsi="Arial" w:cs="Arial"/>
                <w:b/>
                <w:i/>
                <w:iCs/>
              </w:rPr>
            </w:pPr>
          </w:p>
          <w:p w:rsidR="00331C9B" w:rsidRDefault="00331C9B" w:rsidP="007664E1">
            <w:pPr>
              <w:jc w:val="both"/>
              <w:rPr>
                <w:rFonts w:ascii="Arial" w:hAnsi="Arial" w:cs="Arial"/>
                <w:b/>
                <w:i/>
                <w:iCs/>
              </w:rPr>
            </w:pPr>
          </w:p>
          <w:p w:rsidR="004668FF" w:rsidRPr="00A444D5" w:rsidRDefault="004668FF" w:rsidP="007664E1">
            <w:pPr>
              <w:jc w:val="both"/>
              <w:rPr>
                <w:rFonts w:ascii="Arial" w:hAnsi="Arial" w:cs="Arial"/>
                <w:b/>
                <w:i/>
                <w:iCs/>
              </w:rPr>
            </w:pPr>
            <w:r w:rsidRPr="00A444D5">
              <w:rPr>
                <w:rFonts w:ascii="Arial" w:hAnsi="Arial" w:cs="Arial"/>
                <w:b/>
                <w:i/>
                <w:iCs/>
              </w:rPr>
              <w:t xml:space="preserve">Risk Management  </w:t>
            </w:r>
          </w:p>
          <w:p w:rsidR="004668FF" w:rsidRPr="002D7CD9" w:rsidRDefault="004668FF" w:rsidP="004668FF">
            <w:pPr>
              <w:numPr>
                <w:ilvl w:val="0"/>
                <w:numId w:val="13"/>
              </w:numPr>
              <w:jc w:val="both"/>
              <w:rPr>
                <w:rFonts w:ascii="Arial" w:hAnsi="Arial" w:cs="Arial"/>
                <w:iCs/>
              </w:rPr>
            </w:pPr>
            <w:r w:rsidRPr="002D7CD9">
              <w:rPr>
                <w:rFonts w:ascii="Arial" w:hAnsi="Arial" w:cs="Arial"/>
                <w:iCs/>
              </w:rPr>
              <w:t xml:space="preserve">To ensure that a safe and secure therapeutic environment is maintained within the specialist unit in the hospital and in all other places where patients are seen by members of the National Forensic Mental Health Service, by liaising with the </w:t>
            </w:r>
            <w:r>
              <w:rPr>
                <w:rFonts w:ascii="Arial" w:hAnsi="Arial" w:cs="Arial"/>
                <w:iCs/>
              </w:rPr>
              <w:t>area</w:t>
            </w:r>
            <w:r w:rsidRPr="002D7CD9">
              <w:rPr>
                <w:rFonts w:ascii="Arial" w:hAnsi="Arial" w:cs="Arial"/>
                <w:iCs/>
              </w:rPr>
              <w:t xml:space="preserve"> management team and where relevant, prison managers.</w:t>
            </w:r>
          </w:p>
          <w:p w:rsidR="004668FF" w:rsidRPr="002D7CD9" w:rsidRDefault="004668FF" w:rsidP="004668FF">
            <w:pPr>
              <w:numPr>
                <w:ilvl w:val="0"/>
                <w:numId w:val="13"/>
              </w:numPr>
              <w:jc w:val="both"/>
              <w:rPr>
                <w:rFonts w:ascii="Arial" w:hAnsi="Arial" w:cs="Arial"/>
                <w:iCs/>
              </w:rPr>
            </w:pPr>
            <w:r w:rsidRPr="002D7CD9">
              <w:rPr>
                <w:rFonts w:ascii="Arial" w:hAnsi="Arial" w:cs="Arial"/>
                <w:iCs/>
              </w:rPr>
              <w:t xml:space="preserve">To ensure that appropriate, validated assessments of risk and protective factors are carried out regularly as part of the individual care planning process and as part of the measurement of meaningful functional outcomes. </w:t>
            </w:r>
          </w:p>
          <w:p w:rsidR="004668FF" w:rsidRPr="002D7CD9" w:rsidRDefault="004668FF" w:rsidP="007664E1">
            <w:pPr>
              <w:ind w:left="643"/>
              <w:jc w:val="both"/>
              <w:rPr>
                <w:rFonts w:ascii="Arial" w:hAnsi="Arial" w:cs="Arial"/>
                <w:iCs/>
              </w:rPr>
            </w:pPr>
          </w:p>
          <w:p w:rsidR="004668FF" w:rsidRPr="00A444D5" w:rsidRDefault="004668FF" w:rsidP="007664E1">
            <w:pPr>
              <w:jc w:val="both"/>
              <w:rPr>
                <w:rFonts w:ascii="Arial" w:hAnsi="Arial" w:cs="Arial"/>
                <w:b/>
                <w:i/>
                <w:iCs/>
              </w:rPr>
            </w:pPr>
            <w:r w:rsidRPr="00A444D5">
              <w:rPr>
                <w:rFonts w:ascii="Arial" w:hAnsi="Arial" w:cs="Arial"/>
                <w:b/>
                <w:i/>
                <w:iCs/>
              </w:rPr>
              <w:t xml:space="preserve">Health &amp; Safety </w:t>
            </w:r>
          </w:p>
          <w:p w:rsidR="004668FF" w:rsidRPr="002D7CD9" w:rsidRDefault="004668FF" w:rsidP="004668FF">
            <w:pPr>
              <w:numPr>
                <w:ilvl w:val="0"/>
                <w:numId w:val="14"/>
              </w:numPr>
              <w:jc w:val="both"/>
              <w:rPr>
                <w:rFonts w:ascii="Arial" w:hAnsi="Arial" w:cs="Arial"/>
                <w:iCs/>
              </w:rPr>
            </w:pPr>
            <w:r w:rsidRPr="002D7CD9">
              <w:rPr>
                <w:rFonts w:ascii="Arial" w:hAnsi="Arial" w:cs="Arial"/>
                <w:iCs/>
              </w:rPr>
              <w:t>To take part in all clinical and clinical management activities directed towards maintaining the health and safety of all patients and all staff.</w:t>
            </w:r>
          </w:p>
          <w:p w:rsidR="004668FF" w:rsidRPr="002D7CD9" w:rsidRDefault="004668FF" w:rsidP="007664E1">
            <w:pPr>
              <w:ind w:left="643"/>
              <w:jc w:val="both"/>
              <w:rPr>
                <w:rFonts w:ascii="Arial" w:hAnsi="Arial" w:cs="Arial"/>
                <w:iCs/>
              </w:rPr>
            </w:pPr>
          </w:p>
          <w:p w:rsidR="004668FF" w:rsidRPr="00A444D5" w:rsidRDefault="004668FF" w:rsidP="007664E1">
            <w:pPr>
              <w:jc w:val="both"/>
              <w:rPr>
                <w:rFonts w:ascii="Arial" w:hAnsi="Arial" w:cs="Arial"/>
                <w:b/>
                <w:i/>
                <w:iCs/>
              </w:rPr>
            </w:pPr>
            <w:r w:rsidRPr="00A444D5">
              <w:rPr>
                <w:rFonts w:ascii="Arial" w:hAnsi="Arial" w:cs="Arial"/>
                <w:b/>
                <w:i/>
                <w:iCs/>
              </w:rPr>
              <w:t xml:space="preserve">Financial </w:t>
            </w:r>
          </w:p>
          <w:p w:rsidR="004668FF" w:rsidRPr="002D7CD9" w:rsidRDefault="004668FF" w:rsidP="004668FF">
            <w:pPr>
              <w:numPr>
                <w:ilvl w:val="0"/>
                <w:numId w:val="14"/>
              </w:numPr>
              <w:jc w:val="both"/>
              <w:rPr>
                <w:rFonts w:ascii="Arial" w:hAnsi="Arial" w:cs="Arial"/>
                <w:iCs/>
              </w:rPr>
            </w:pPr>
            <w:r w:rsidRPr="002D7CD9">
              <w:rPr>
                <w:rFonts w:ascii="Arial" w:hAnsi="Arial" w:cs="Arial"/>
                <w:iCs/>
              </w:rPr>
              <w:t>To be aware of the costs and benefits of all aspects of the clinical service, in patients’ best interests.</w:t>
            </w:r>
          </w:p>
          <w:p w:rsidR="004668FF" w:rsidRPr="002D7CD9" w:rsidRDefault="004668FF" w:rsidP="007664E1">
            <w:pPr>
              <w:ind w:left="643"/>
              <w:jc w:val="both"/>
              <w:rPr>
                <w:rFonts w:ascii="Arial" w:hAnsi="Arial" w:cs="Arial"/>
                <w:iCs/>
              </w:rPr>
            </w:pPr>
          </w:p>
          <w:p w:rsidR="004668FF" w:rsidRPr="007264A1" w:rsidRDefault="004668FF" w:rsidP="007664E1">
            <w:pPr>
              <w:contextualSpacing/>
              <w:jc w:val="both"/>
              <w:rPr>
                <w:rFonts w:ascii="Arial" w:hAnsi="Arial" w:cs="Arial"/>
                <w:b/>
                <w:i/>
                <w:iCs/>
              </w:rPr>
            </w:pPr>
            <w:r w:rsidRPr="007264A1">
              <w:rPr>
                <w:rFonts w:ascii="Arial" w:hAnsi="Arial" w:cs="Arial"/>
                <w:b/>
                <w:i/>
                <w:iCs/>
              </w:rPr>
              <w:t>Administration</w:t>
            </w:r>
          </w:p>
          <w:p w:rsidR="004668FF" w:rsidRPr="00E14375" w:rsidRDefault="004668FF" w:rsidP="004668FF">
            <w:pPr>
              <w:numPr>
                <w:ilvl w:val="0"/>
                <w:numId w:val="15"/>
              </w:numPr>
              <w:contextualSpacing/>
              <w:jc w:val="both"/>
              <w:rPr>
                <w:rFonts w:ascii="Arial" w:hAnsi="Arial" w:cs="Arial"/>
                <w:iCs/>
              </w:rPr>
            </w:pPr>
            <w:r w:rsidRPr="00E14375">
              <w:rPr>
                <w:rFonts w:ascii="Arial" w:hAnsi="Arial" w:cs="Arial"/>
                <w:iCs/>
              </w:rPr>
              <w:t>To take part in the governance activities of the NFMHS including:</w:t>
            </w:r>
          </w:p>
          <w:p w:rsidR="004668FF" w:rsidRDefault="004668FF" w:rsidP="004668FF">
            <w:pPr>
              <w:numPr>
                <w:ilvl w:val="0"/>
                <w:numId w:val="18"/>
              </w:numPr>
              <w:tabs>
                <w:tab w:val="clear" w:pos="643"/>
                <w:tab w:val="num" w:pos="953"/>
              </w:tabs>
              <w:ind w:left="953" w:hanging="284"/>
              <w:contextualSpacing/>
              <w:jc w:val="both"/>
              <w:rPr>
                <w:rFonts w:ascii="Arial" w:hAnsi="Arial" w:cs="Arial"/>
                <w:iCs/>
              </w:rPr>
            </w:pPr>
            <w:r w:rsidRPr="00E14375">
              <w:rPr>
                <w:rFonts w:ascii="Arial" w:hAnsi="Arial" w:cs="Arial"/>
                <w:iCs/>
              </w:rPr>
              <w:t>Bed Management, External Referrals Meeting, Admissions Panel, Leave Panel</w:t>
            </w:r>
            <w:r>
              <w:rPr>
                <w:rFonts w:ascii="Arial" w:hAnsi="Arial" w:cs="Arial"/>
                <w:iCs/>
              </w:rPr>
              <w:t>, Prison Continuity and Monitoring,</w:t>
            </w:r>
            <w:r w:rsidRPr="00E14375">
              <w:rPr>
                <w:rFonts w:ascii="Arial" w:hAnsi="Arial" w:cs="Arial"/>
                <w:iCs/>
              </w:rPr>
              <w:t xml:space="preserve"> and meetings related to transfers of care and discharge</w:t>
            </w:r>
          </w:p>
          <w:p w:rsidR="004668FF" w:rsidRDefault="004668FF" w:rsidP="004668FF">
            <w:pPr>
              <w:numPr>
                <w:ilvl w:val="0"/>
                <w:numId w:val="18"/>
              </w:numPr>
              <w:tabs>
                <w:tab w:val="clear" w:pos="643"/>
                <w:tab w:val="num" w:pos="953"/>
              </w:tabs>
              <w:ind w:left="953" w:hanging="284"/>
              <w:contextualSpacing/>
              <w:jc w:val="both"/>
              <w:rPr>
                <w:rFonts w:ascii="Arial" w:hAnsi="Arial" w:cs="Arial"/>
                <w:iCs/>
              </w:rPr>
            </w:pPr>
            <w:r w:rsidRPr="00563186">
              <w:rPr>
                <w:rFonts w:ascii="Arial" w:hAnsi="Arial" w:cs="Arial"/>
                <w:iCs/>
              </w:rPr>
              <w:t xml:space="preserve">NIMs (National Incident Management System) Review Committee </w:t>
            </w:r>
          </w:p>
          <w:p w:rsidR="004668FF" w:rsidRPr="00563186" w:rsidRDefault="004668FF" w:rsidP="004668FF">
            <w:pPr>
              <w:numPr>
                <w:ilvl w:val="0"/>
                <w:numId w:val="18"/>
              </w:numPr>
              <w:tabs>
                <w:tab w:val="clear" w:pos="643"/>
                <w:tab w:val="num" w:pos="953"/>
              </w:tabs>
              <w:ind w:left="953" w:hanging="284"/>
              <w:contextualSpacing/>
              <w:jc w:val="both"/>
              <w:rPr>
                <w:rFonts w:ascii="Arial" w:hAnsi="Arial" w:cs="Arial"/>
                <w:iCs/>
              </w:rPr>
            </w:pPr>
            <w:r w:rsidRPr="00563186">
              <w:rPr>
                <w:rFonts w:ascii="Arial" w:hAnsi="Arial" w:cs="Arial"/>
                <w:iCs/>
              </w:rPr>
              <w:t>Policies, Procedures, Protocols and Guidelines Committee</w:t>
            </w:r>
          </w:p>
          <w:p w:rsidR="004668FF" w:rsidRPr="00E14375" w:rsidRDefault="004668FF" w:rsidP="004668FF">
            <w:pPr>
              <w:numPr>
                <w:ilvl w:val="0"/>
                <w:numId w:val="18"/>
              </w:numPr>
              <w:tabs>
                <w:tab w:val="clear" w:pos="643"/>
                <w:tab w:val="num" w:pos="953"/>
              </w:tabs>
              <w:ind w:left="953" w:hanging="284"/>
              <w:contextualSpacing/>
              <w:jc w:val="both"/>
              <w:rPr>
                <w:rFonts w:ascii="Arial" w:hAnsi="Arial" w:cs="Arial"/>
                <w:iCs/>
              </w:rPr>
            </w:pPr>
            <w:r w:rsidRPr="00E14375">
              <w:rPr>
                <w:rFonts w:ascii="Arial" w:hAnsi="Arial" w:cs="Arial"/>
                <w:iCs/>
              </w:rPr>
              <w:t>Intrusive and Restrictive Practices Monitoring Committee</w:t>
            </w:r>
          </w:p>
          <w:p w:rsidR="004668FF" w:rsidRDefault="004668FF" w:rsidP="004668FF">
            <w:pPr>
              <w:numPr>
                <w:ilvl w:val="0"/>
                <w:numId w:val="18"/>
              </w:numPr>
              <w:tabs>
                <w:tab w:val="clear" w:pos="643"/>
                <w:tab w:val="num" w:pos="953"/>
              </w:tabs>
              <w:ind w:left="953" w:hanging="284"/>
              <w:contextualSpacing/>
              <w:jc w:val="both"/>
              <w:rPr>
                <w:rFonts w:ascii="Arial" w:hAnsi="Arial" w:cs="Arial"/>
                <w:iCs/>
              </w:rPr>
            </w:pPr>
            <w:r w:rsidRPr="00E14375">
              <w:rPr>
                <w:rFonts w:ascii="Arial" w:hAnsi="Arial" w:cs="Arial"/>
                <w:iCs/>
              </w:rPr>
              <w:t>Other clinical and organisational administration tasks as appropriate in consultation with the Executive Clinical Director.</w:t>
            </w:r>
          </w:p>
          <w:p w:rsidR="004668FF" w:rsidRPr="00E14375" w:rsidRDefault="004668FF" w:rsidP="004668FF">
            <w:pPr>
              <w:numPr>
                <w:ilvl w:val="0"/>
                <w:numId w:val="18"/>
              </w:numPr>
              <w:tabs>
                <w:tab w:val="clear" w:pos="643"/>
                <w:tab w:val="num" w:pos="953"/>
              </w:tabs>
              <w:ind w:left="953" w:hanging="284"/>
              <w:contextualSpacing/>
              <w:jc w:val="both"/>
              <w:rPr>
                <w:rFonts w:ascii="Arial" w:hAnsi="Arial" w:cs="Arial"/>
                <w:iCs/>
              </w:rPr>
            </w:pPr>
            <w:r>
              <w:rPr>
                <w:rFonts w:ascii="Arial" w:hAnsi="Arial" w:cs="Arial"/>
                <w:iCs/>
              </w:rPr>
              <w:t>Regulatory compliance activities</w:t>
            </w:r>
          </w:p>
          <w:p w:rsidR="004668FF" w:rsidRPr="00E14375" w:rsidRDefault="004668FF" w:rsidP="007664E1">
            <w:pPr>
              <w:contextualSpacing/>
              <w:jc w:val="both"/>
              <w:rPr>
                <w:rFonts w:ascii="Arial" w:hAnsi="Arial" w:cs="Arial"/>
                <w:iCs/>
              </w:rPr>
            </w:pPr>
          </w:p>
          <w:p w:rsidR="004668FF" w:rsidRPr="00E14375" w:rsidRDefault="004668FF" w:rsidP="007664E1">
            <w:pPr>
              <w:contextualSpacing/>
              <w:jc w:val="both"/>
              <w:rPr>
                <w:rFonts w:ascii="Arial" w:hAnsi="Arial" w:cs="Arial"/>
                <w:b/>
                <w:i/>
                <w:iCs/>
              </w:rPr>
            </w:pPr>
            <w:r w:rsidRPr="00E14375">
              <w:rPr>
                <w:rFonts w:ascii="Arial" w:hAnsi="Arial" w:cs="Arial"/>
                <w:b/>
                <w:i/>
                <w:iCs/>
              </w:rPr>
              <w:t xml:space="preserve">Human Resources </w:t>
            </w:r>
          </w:p>
          <w:p w:rsidR="004668FF" w:rsidRPr="00487C47" w:rsidRDefault="004668FF" w:rsidP="004668FF">
            <w:pPr>
              <w:numPr>
                <w:ilvl w:val="0"/>
                <w:numId w:val="16"/>
              </w:numPr>
              <w:contextualSpacing/>
              <w:jc w:val="both"/>
              <w:rPr>
                <w:rFonts w:ascii="Arial" w:hAnsi="Arial" w:cs="Arial"/>
                <w:iCs/>
              </w:rPr>
            </w:pPr>
            <w:r w:rsidRPr="00E14375">
              <w:rPr>
                <w:rFonts w:ascii="Arial" w:hAnsi="Arial" w:cs="Arial"/>
                <w:iCs/>
              </w:rPr>
              <w:t xml:space="preserve">The Consultant will be responsible for the supervision and training of NCHDs </w:t>
            </w:r>
            <w:r w:rsidRPr="00487C47">
              <w:rPr>
                <w:rFonts w:ascii="Arial" w:hAnsi="Arial" w:cs="Arial"/>
                <w:iCs/>
              </w:rPr>
              <w:t xml:space="preserve">working with them.  </w:t>
            </w:r>
          </w:p>
          <w:p w:rsidR="004668FF" w:rsidRPr="00487C47" w:rsidRDefault="004668FF" w:rsidP="004668FF">
            <w:pPr>
              <w:numPr>
                <w:ilvl w:val="0"/>
                <w:numId w:val="16"/>
              </w:numPr>
              <w:contextualSpacing/>
              <w:jc w:val="both"/>
              <w:rPr>
                <w:rFonts w:ascii="Arial" w:hAnsi="Arial" w:cs="Arial"/>
                <w:iCs/>
              </w:rPr>
            </w:pPr>
            <w:r w:rsidRPr="00487C47">
              <w:rPr>
                <w:rFonts w:ascii="Arial" w:hAnsi="Arial" w:cs="Arial"/>
                <w:iCs/>
              </w:rPr>
              <w:t>The Consultant will work with the members of the multidisciplinary team.</w:t>
            </w:r>
          </w:p>
          <w:p w:rsidR="004668FF" w:rsidRPr="00487C47" w:rsidRDefault="004668FF" w:rsidP="004668FF">
            <w:pPr>
              <w:numPr>
                <w:ilvl w:val="0"/>
                <w:numId w:val="16"/>
              </w:numPr>
              <w:contextualSpacing/>
              <w:jc w:val="both"/>
              <w:rPr>
                <w:rFonts w:ascii="Arial" w:hAnsi="Arial" w:cs="Arial"/>
                <w:iCs/>
              </w:rPr>
            </w:pPr>
            <w:r w:rsidRPr="00487C47">
              <w:rPr>
                <w:rFonts w:ascii="Arial" w:hAnsi="Arial" w:cs="Arial"/>
                <w:iCs/>
              </w:rPr>
              <w:t>The Consultant will participate in research and audit, facilitate medical students, and participate in the Teaching Programme</w:t>
            </w:r>
          </w:p>
          <w:p w:rsidR="004668FF" w:rsidRPr="00711F00" w:rsidRDefault="004668FF" w:rsidP="007664E1">
            <w:pPr>
              <w:pStyle w:val="Style1"/>
              <w:numPr>
                <w:ilvl w:val="0"/>
                <w:numId w:val="0"/>
              </w:numPr>
              <w:rPr>
                <w:rFonts w:cs="Arial"/>
                <w:color w:val="0070C0"/>
                <w:sz w:val="20"/>
                <w:szCs w:val="20"/>
              </w:rPr>
            </w:pPr>
          </w:p>
          <w:p w:rsidR="004668FF" w:rsidRPr="00890277" w:rsidRDefault="004668FF" w:rsidP="007664E1">
            <w:pPr>
              <w:pStyle w:val="Style1"/>
              <w:numPr>
                <w:ilvl w:val="0"/>
                <w:numId w:val="0"/>
              </w:numPr>
              <w:rPr>
                <w:rFonts w:cs="Arial"/>
                <w:iCs/>
                <w:sz w:val="20"/>
                <w:szCs w:val="20"/>
              </w:rPr>
            </w:pPr>
            <w:r w:rsidRPr="00890277">
              <w:rPr>
                <w:rFonts w:cs="Arial"/>
                <w:sz w:val="20"/>
                <w:szCs w:val="20"/>
              </w:rPr>
              <w:t>Standard Duties and Responsibilities</w:t>
            </w:r>
            <w:bookmarkEnd w:id="1"/>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 xml:space="preserve">To </w:t>
            </w:r>
            <w:r w:rsidRPr="00890277">
              <w:rPr>
                <w:rFonts w:ascii="Arial" w:hAnsi="Arial" w:cs="Arial"/>
              </w:rPr>
              <w:t xml:space="preserve">participate in development of and undertake all duties and functions pertinent to the Consultant’s area of competence, as set out within the Clinical Directorate Service Plan and in line with policies as specified by the Employer. </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rPr>
              <w:t>To ensure that duties and functions are undertaken in a manner that minimises delays for patients and possible disruption of services.</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 xml:space="preserve">To </w:t>
            </w:r>
            <w:r w:rsidRPr="00890277">
              <w:rPr>
                <w:rFonts w:ascii="Arial" w:hAnsi="Arial" w:cs="Arial"/>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rPr>
              <w:t xml:space="preserve">To co-operate with the expeditious implementation of the Disciplinary Procedure. </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 xml:space="preserve">To </w:t>
            </w:r>
            <w:r w:rsidRPr="00890277">
              <w:rPr>
                <w:rFonts w:ascii="Arial" w:hAnsi="Arial" w:cs="Arial"/>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 xml:space="preserve">To </w:t>
            </w:r>
            <w:r w:rsidRPr="00890277">
              <w:rPr>
                <w:rFonts w:ascii="Arial" w:hAnsi="Arial" w:cs="Arial"/>
              </w:rPr>
              <w:t>provide, as appropriate, consultation in the Consultant’s area of designated expertise in respect of patients of other Consultants at their request.</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bCs/>
              </w:rPr>
              <w:t xml:space="preserve">To ensure, in consultation with the Clinical Director, that appropriate medical cover is available at all times having due regard to </w:t>
            </w:r>
            <w:r w:rsidRPr="00890277">
              <w:rPr>
                <w:rFonts w:ascii="Arial" w:hAnsi="Arial" w:cs="Arial"/>
                <w:iCs/>
              </w:rPr>
              <w:t xml:space="preserve">the implementation of the European Working Time Directive as it relates to doctors in training. </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rPr>
              <w:t>To supervise and be responsible for diagnosis, treatment and care provided by non-Consultant Hospital Doctors (NCHDs) treating patients under the Consultant’s care.</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rPr>
              <w:lastRenderedPageBreak/>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rPr>
              <w:t>To participate in clinical audit and proactive risk management and facilitate production of all data / information required for same in accordance with regulatory, statutory and corporate policies and procedures.</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 xml:space="preserve">To </w:t>
            </w:r>
            <w:r w:rsidRPr="00890277">
              <w:rPr>
                <w:rFonts w:ascii="Arial" w:hAnsi="Arial" w:cs="Arial"/>
              </w:rPr>
              <w:t>participate in and facilitate production of all data / information required to validate delivery of duties and functions and inform planning and management of service delivery.</w:t>
            </w:r>
            <w:r w:rsidRPr="00890277">
              <w:rPr>
                <w:rFonts w:ascii="Arial" w:hAnsi="Arial" w:cs="Arial"/>
                <w:lang w:val="en-IE" w:eastAsia="en-IE"/>
              </w:rPr>
              <w:t xml:space="preserve"> </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lang w:val="en-IE"/>
              </w:rPr>
              <w:t xml:space="preserve">To carry out teaching as appropriate. </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90277">
              <w:rPr>
                <w:rFonts w:ascii="Arial" w:hAnsi="Arial" w:cs="Arial"/>
                <w:iCs/>
              </w:rPr>
              <w:t xml:space="preserve"> and comply with associated HSE protocols for implementing and maintaining these standards as appropriate to the role.</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lang w:val="en-IE" w:eastAsia="en-IE"/>
              </w:rPr>
              <w:t>Support, promote and actively participate in sustainable energy, water and waste initiatives to create a more sustainable, low carbon and efficient health service.</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Act as spokesperson for the Organisation as required.</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Demonstrate pro-active commitment to all communications with internal and external stakeholders.</w:t>
            </w:r>
          </w:p>
          <w:p w:rsidR="004668FF" w:rsidRPr="00890277" w:rsidRDefault="004668FF" w:rsidP="007664E1">
            <w:pPr>
              <w:numPr>
                <w:ilvl w:val="0"/>
                <w:numId w:val="21"/>
              </w:numPr>
              <w:autoSpaceDE w:val="0"/>
              <w:autoSpaceDN w:val="0"/>
              <w:adjustRightInd w:val="0"/>
              <w:jc w:val="both"/>
              <w:rPr>
                <w:rFonts w:ascii="Arial" w:hAnsi="Arial" w:cs="Arial"/>
                <w:iCs/>
              </w:rPr>
            </w:pPr>
            <w:r w:rsidRPr="00890277">
              <w:rPr>
                <w:rFonts w:ascii="Arial" w:hAnsi="Arial" w:cs="Arial"/>
                <w:iCs/>
              </w:rPr>
              <w:t>Staff will work in accordance with the principles and values of recovery as described in the National Framework for Recovery for Irish Mental Health Services 2018-2020.</w:t>
            </w:r>
          </w:p>
          <w:p w:rsidR="004668FF" w:rsidRPr="00890277" w:rsidRDefault="004668FF" w:rsidP="007664E1">
            <w:pPr>
              <w:pStyle w:val="ListParagraph"/>
              <w:ind w:left="0"/>
              <w:rPr>
                <w:rFonts w:ascii="Arial" w:hAnsi="Arial" w:cs="Arial"/>
                <w:iCs/>
              </w:rPr>
            </w:pPr>
          </w:p>
          <w:p w:rsidR="004668FF" w:rsidRPr="00890277" w:rsidRDefault="004668FF" w:rsidP="007664E1">
            <w:pPr>
              <w:jc w:val="both"/>
              <w:rPr>
                <w:rFonts w:ascii="Arial" w:hAnsi="Arial" w:cs="Arial"/>
              </w:rPr>
            </w:pPr>
            <w:r w:rsidRPr="00890277">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890277">
              <w:rPr>
                <w:rFonts w:ascii="Arial" w:hAnsi="Arial" w:cs="Arial"/>
              </w:rPr>
              <w:t xml:space="preserve">  </w:t>
            </w:r>
          </w:p>
          <w:p w:rsidR="004668FF" w:rsidRPr="00ED2C43" w:rsidRDefault="004668FF" w:rsidP="007664E1">
            <w:pPr>
              <w:jc w:val="both"/>
              <w:rPr>
                <w:rFonts w:ascii="Arial" w:hAnsi="Arial" w:cs="Arial"/>
                <w:b/>
                <w:iCs/>
                <w:color w:val="000000"/>
                <w:lang w:val="en-IE"/>
              </w:rPr>
            </w:pP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lastRenderedPageBreak/>
              <w:t>Eligibility Criteria</w:t>
            </w: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r w:rsidRPr="00890277">
              <w:rPr>
                <w:rFonts w:ascii="Arial" w:hAnsi="Arial" w:cs="Arial"/>
                <w:b/>
                <w:bCs/>
              </w:rPr>
              <w:t>Qualifications and/ or experience</w:t>
            </w:r>
          </w:p>
          <w:p w:rsidR="004668FF" w:rsidRPr="00933C92" w:rsidRDefault="004668FF" w:rsidP="007664E1">
            <w:pPr>
              <w:rPr>
                <w:rFonts w:ascii="Arial" w:hAnsi="Arial" w:cs="Arial"/>
                <w:b/>
                <w:bCs/>
                <w:color w:val="0000FF"/>
              </w:rPr>
            </w:pPr>
          </w:p>
        </w:tc>
        <w:tc>
          <w:tcPr>
            <w:tcW w:w="8160" w:type="dxa"/>
          </w:tcPr>
          <w:p w:rsidR="004668FF" w:rsidRPr="00890277" w:rsidRDefault="004668FF" w:rsidP="007664E1">
            <w:pPr>
              <w:jc w:val="both"/>
              <w:rPr>
                <w:rFonts w:ascii="Arial" w:hAnsi="Arial" w:cs="Arial"/>
                <w:b/>
              </w:rPr>
            </w:pPr>
            <w:r w:rsidRPr="00890277">
              <w:rPr>
                <w:rFonts w:ascii="Arial" w:hAnsi="Arial" w:cs="Arial"/>
                <w:b/>
              </w:rPr>
              <w:t>Professional Qualifications</w:t>
            </w:r>
          </w:p>
          <w:p w:rsidR="004668FF" w:rsidRPr="00890277" w:rsidRDefault="004668FF" w:rsidP="007664E1">
            <w:pPr>
              <w:jc w:val="both"/>
              <w:rPr>
                <w:rFonts w:ascii="Arial" w:hAnsi="Arial" w:cs="Arial"/>
              </w:rPr>
            </w:pPr>
            <w:r w:rsidRPr="00890277">
              <w:rPr>
                <w:rFonts w:ascii="Arial" w:hAnsi="Arial" w:cs="Arial"/>
              </w:rPr>
              <w:t xml:space="preserve">(a) Registration as a specialist in the Specialist Division of the Register of Medical Practitioners maintained by the Medical Council in Ireland in the specialty of psychiatry and (b) Three years certified postgraduate training in forensic psychiatry and (c) One year certified postgraduate training in the psychiatry of learning disability (adult). </w:t>
            </w:r>
          </w:p>
          <w:p w:rsidR="004668FF" w:rsidRPr="00890277" w:rsidRDefault="004668FF" w:rsidP="007664E1">
            <w:pPr>
              <w:jc w:val="both"/>
              <w:rPr>
                <w:rFonts w:ascii="Arial" w:hAnsi="Arial" w:cs="Arial"/>
                <w:b/>
              </w:rPr>
            </w:pPr>
          </w:p>
          <w:p w:rsidR="004668FF" w:rsidRPr="00890277" w:rsidRDefault="004668FF" w:rsidP="007664E1">
            <w:pPr>
              <w:jc w:val="both"/>
              <w:rPr>
                <w:rFonts w:ascii="Arial" w:hAnsi="Arial" w:cs="Arial"/>
                <w:b/>
              </w:rPr>
            </w:pPr>
            <w:r w:rsidRPr="00890277">
              <w:rPr>
                <w:rFonts w:ascii="Arial" w:hAnsi="Arial" w:cs="Arial"/>
                <w:b/>
              </w:rPr>
              <w:t>Entry to competition / recruitment process and subsequent appointment</w:t>
            </w:r>
          </w:p>
          <w:p w:rsidR="004668FF" w:rsidRPr="00890277" w:rsidRDefault="004668FF" w:rsidP="007664E1">
            <w:pPr>
              <w:autoSpaceDE w:val="0"/>
              <w:autoSpaceDN w:val="0"/>
              <w:adjustRightInd w:val="0"/>
              <w:spacing w:line="240" w:lineRule="atLeast"/>
              <w:rPr>
                <w:rFonts w:ascii="Arial" w:hAnsi="Arial" w:cs="Arial"/>
                <w:b/>
              </w:rPr>
            </w:pPr>
          </w:p>
          <w:p w:rsidR="004668FF" w:rsidRPr="00890277" w:rsidRDefault="004668FF" w:rsidP="007664E1">
            <w:pPr>
              <w:autoSpaceDE w:val="0"/>
              <w:autoSpaceDN w:val="0"/>
              <w:adjustRightInd w:val="0"/>
              <w:spacing w:line="240" w:lineRule="atLeast"/>
              <w:rPr>
                <w:rFonts w:ascii="Arial" w:hAnsi="Arial" w:cs="Arial"/>
                <w:bCs/>
                <w:lang w:val="en-IE" w:eastAsia="en-IE"/>
              </w:rPr>
            </w:pPr>
            <w:r w:rsidRPr="00890277">
              <w:rPr>
                <w:rFonts w:ascii="Arial" w:hAnsi="Arial" w:cs="Arial"/>
                <w:bCs/>
                <w:lang w:val="en-IE" w:eastAsia="en-IE"/>
              </w:rPr>
              <w:t xml:space="preserve">No candidate will be appointed as a Medical Consultant unless (s)he is registered as a Specialist in the Specialist Division of the Register of Medical Practitioners maintained by the Medical Council of Ireland. </w:t>
            </w:r>
          </w:p>
          <w:p w:rsidR="004668FF" w:rsidRPr="00890277" w:rsidRDefault="004668FF" w:rsidP="007664E1">
            <w:pPr>
              <w:autoSpaceDE w:val="0"/>
              <w:autoSpaceDN w:val="0"/>
              <w:adjustRightInd w:val="0"/>
              <w:spacing w:line="240" w:lineRule="atLeast"/>
              <w:rPr>
                <w:rFonts w:ascii="Arial" w:hAnsi="Arial" w:cs="Arial"/>
                <w:bCs/>
                <w:lang w:val="en-IE" w:eastAsia="en-IE"/>
              </w:rPr>
            </w:pPr>
          </w:p>
          <w:p w:rsidR="004668FF" w:rsidRPr="00890277" w:rsidRDefault="004668FF" w:rsidP="007664E1">
            <w:pPr>
              <w:autoSpaceDE w:val="0"/>
              <w:autoSpaceDN w:val="0"/>
              <w:adjustRightInd w:val="0"/>
              <w:spacing w:line="240" w:lineRule="atLeast"/>
              <w:rPr>
                <w:rFonts w:ascii="Arial" w:hAnsi="Arial" w:cs="Arial"/>
                <w:bCs/>
                <w:lang w:val="en-IE" w:eastAsia="en-IE"/>
              </w:rPr>
            </w:pPr>
            <w:r w:rsidRPr="00890277">
              <w:rPr>
                <w:rFonts w:ascii="Arial" w:hAnsi="Arial" w:cs="Arial"/>
                <w:bCs/>
                <w:lang w:val="en-IE"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4668FF" w:rsidRPr="00890277" w:rsidRDefault="004668FF" w:rsidP="007664E1">
            <w:pPr>
              <w:autoSpaceDE w:val="0"/>
              <w:autoSpaceDN w:val="0"/>
              <w:adjustRightInd w:val="0"/>
              <w:spacing w:line="240" w:lineRule="atLeast"/>
              <w:rPr>
                <w:rFonts w:ascii="Arial" w:hAnsi="Arial" w:cs="Arial"/>
                <w:bCs/>
                <w:lang w:val="en-IE" w:eastAsia="en-IE"/>
              </w:rPr>
            </w:pPr>
          </w:p>
          <w:p w:rsidR="004668FF" w:rsidRPr="00890277" w:rsidRDefault="004668FF" w:rsidP="007664E1">
            <w:pPr>
              <w:autoSpaceDE w:val="0"/>
              <w:autoSpaceDN w:val="0"/>
              <w:adjustRightInd w:val="0"/>
              <w:spacing w:line="240" w:lineRule="atLeast"/>
              <w:rPr>
                <w:rFonts w:ascii="Arial" w:hAnsi="Arial" w:cs="Arial"/>
                <w:bCs/>
                <w:lang w:val="en-IE" w:eastAsia="en-IE"/>
              </w:rPr>
            </w:pPr>
            <w:r w:rsidRPr="00890277">
              <w:rPr>
                <w:rFonts w:ascii="Arial" w:hAnsi="Arial" w:cs="Arial"/>
                <w:bCs/>
                <w:lang w:val="en-IE" w:eastAsia="en-IE"/>
              </w:rPr>
              <w:t>Should the successful candidate not be registered as a Specialist at that time, the post may be offered</w:t>
            </w:r>
            <w:r w:rsidR="00A06581">
              <w:rPr>
                <w:rFonts w:ascii="Arial" w:hAnsi="Arial" w:cs="Arial"/>
                <w:bCs/>
                <w:lang w:val="en-IE" w:eastAsia="en-IE"/>
              </w:rPr>
              <w:t xml:space="preserve"> to the next suitable candidate.</w:t>
            </w:r>
          </w:p>
          <w:p w:rsidR="004668FF" w:rsidRPr="00890277" w:rsidRDefault="004668FF" w:rsidP="007664E1">
            <w:pPr>
              <w:autoSpaceDE w:val="0"/>
              <w:autoSpaceDN w:val="0"/>
              <w:adjustRightInd w:val="0"/>
              <w:spacing w:line="240" w:lineRule="atLeast"/>
              <w:rPr>
                <w:rFonts w:ascii="Arial" w:hAnsi="Arial" w:cs="Arial"/>
                <w:bCs/>
                <w:lang w:val="en-IE" w:eastAsia="en-IE"/>
              </w:rPr>
            </w:pPr>
            <w:r w:rsidRPr="00890277">
              <w:rPr>
                <w:rFonts w:ascii="Arial" w:hAnsi="Arial" w:cs="Arial"/>
                <w:lang w:val="en-IE"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4668FF" w:rsidRPr="00711F00" w:rsidRDefault="004668FF" w:rsidP="007664E1">
            <w:pPr>
              <w:autoSpaceDE w:val="0"/>
              <w:autoSpaceDN w:val="0"/>
              <w:adjustRightInd w:val="0"/>
              <w:spacing w:line="240" w:lineRule="atLeast"/>
              <w:rPr>
                <w:rFonts w:ascii="Arial" w:hAnsi="Arial" w:cs="Arial"/>
                <w:bCs/>
                <w:color w:val="0070C0"/>
                <w:lang w:val="en-IE" w:eastAsia="en-IE"/>
              </w:rPr>
            </w:pPr>
          </w:p>
          <w:p w:rsidR="004668FF" w:rsidRPr="00890277" w:rsidRDefault="004668FF" w:rsidP="007664E1">
            <w:pPr>
              <w:tabs>
                <w:tab w:val="left" w:pos="720"/>
              </w:tabs>
              <w:autoSpaceDE w:val="0"/>
              <w:autoSpaceDN w:val="0"/>
              <w:adjustRightInd w:val="0"/>
              <w:spacing w:line="240" w:lineRule="atLeast"/>
              <w:ind w:left="480" w:hanging="480"/>
              <w:jc w:val="both"/>
              <w:rPr>
                <w:rFonts w:ascii="Arial" w:hAnsi="Arial" w:cs="Arial"/>
                <w:b/>
              </w:rPr>
            </w:pPr>
            <w:r w:rsidRPr="00890277">
              <w:rPr>
                <w:rFonts w:ascii="Arial" w:hAnsi="Arial" w:cs="Arial"/>
                <w:b/>
              </w:rPr>
              <w:t>Health</w:t>
            </w:r>
          </w:p>
          <w:p w:rsidR="004668FF" w:rsidRPr="00890277" w:rsidRDefault="004668FF" w:rsidP="007664E1">
            <w:pPr>
              <w:autoSpaceDE w:val="0"/>
              <w:autoSpaceDN w:val="0"/>
              <w:adjustRightInd w:val="0"/>
              <w:spacing w:line="240" w:lineRule="atLeast"/>
              <w:rPr>
                <w:rFonts w:ascii="Arial" w:hAnsi="Arial" w:cs="Arial"/>
                <w:bCs/>
                <w:lang w:val="en-IE" w:eastAsia="en-IE"/>
              </w:rPr>
            </w:pPr>
            <w:r w:rsidRPr="00890277">
              <w:rPr>
                <w:rFonts w:ascii="Arial" w:hAnsi="Arial" w:cs="Arial"/>
                <w:bCs/>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4668FF" w:rsidRPr="00890277" w:rsidRDefault="004668FF" w:rsidP="007664E1">
            <w:pPr>
              <w:pStyle w:val="DefaultText"/>
              <w:ind w:hanging="720"/>
              <w:jc w:val="both"/>
              <w:rPr>
                <w:rFonts w:ascii="Arial" w:hAnsi="Arial" w:cs="Arial"/>
                <w:bCs/>
                <w:sz w:val="20"/>
                <w:u w:val="single"/>
              </w:rPr>
            </w:pPr>
          </w:p>
          <w:p w:rsidR="004668FF" w:rsidRPr="00890277" w:rsidRDefault="004668FF" w:rsidP="007664E1">
            <w:pPr>
              <w:pStyle w:val="DefaultText"/>
              <w:ind w:left="480" w:hanging="480"/>
              <w:jc w:val="both"/>
              <w:rPr>
                <w:rFonts w:ascii="Arial" w:hAnsi="Arial" w:cs="Arial"/>
                <w:b/>
                <w:sz w:val="20"/>
                <w:lang w:eastAsia="en-GB"/>
              </w:rPr>
            </w:pPr>
            <w:r w:rsidRPr="00890277">
              <w:rPr>
                <w:rFonts w:ascii="Arial" w:hAnsi="Arial" w:cs="Arial"/>
                <w:b/>
                <w:sz w:val="20"/>
                <w:lang w:eastAsia="en-GB"/>
              </w:rPr>
              <w:t>Character</w:t>
            </w:r>
          </w:p>
          <w:p w:rsidR="004668FF" w:rsidRPr="00890277" w:rsidRDefault="004668FF" w:rsidP="007664E1">
            <w:pPr>
              <w:autoSpaceDE w:val="0"/>
              <w:autoSpaceDN w:val="0"/>
              <w:adjustRightInd w:val="0"/>
              <w:spacing w:line="240" w:lineRule="atLeast"/>
              <w:rPr>
                <w:rFonts w:ascii="Arial" w:hAnsi="Arial" w:cs="Arial"/>
                <w:bCs/>
                <w:lang w:val="en-IE" w:eastAsia="en-IE"/>
              </w:rPr>
            </w:pPr>
            <w:r w:rsidRPr="00890277">
              <w:rPr>
                <w:rFonts w:ascii="Arial" w:hAnsi="Arial" w:cs="Arial"/>
                <w:bCs/>
                <w:lang w:val="en-IE" w:eastAsia="en-IE"/>
              </w:rPr>
              <w:t>A candidate for and any person holding the post must be of good character.</w:t>
            </w:r>
          </w:p>
          <w:p w:rsidR="004668FF" w:rsidRPr="00F96F0A" w:rsidRDefault="004668FF" w:rsidP="007664E1">
            <w:pPr>
              <w:jc w:val="both"/>
              <w:rPr>
                <w:rFonts w:ascii="Arial" w:hAnsi="Arial" w:cs="Arial"/>
                <w:color w:val="0000FF"/>
              </w:rPr>
            </w:pPr>
          </w:p>
        </w:tc>
      </w:tr>
      <w:tr w:rsidR="004668FF" w:rsidRPr="00933C92" w:rsidTr="007664E1">
        <w:tc>
          <w:tcPr>
            <w:tcW w:w="2172" w:type="dxa"/>
          </w:tcPr>
          <w:p w:rsidR="004668FF" w:rsidRPr="00933C92" w:rsidRDefault="004668FF" w:rsidP="007664E1">
            <w:pPr>
              <w:rPr>
                <w:rFonts w:ascii="Arial" w:hAnsi="Arial" w:cs="Arial"/>
                <w:b/>
                <w:bCs/>
              </w:rPr>
            </w:pPr>
            <w:r w:rsidRPr="00890277">
              <w:rPr>
                <w:rFonts w:ascii="Arial" w:hAnsi="Arial" w:cs="Arial"/>
                <w:b/>
                <w:bCs/>
              </w:rPr>
              <w:t>Other requirements specific to the post</w:t>
            </w:r>
          </w:p>
        </w:tc>
        <w:tc>
          <w:tcPr>
            <w:tcW w:w="8160" w:type="dxa"/>
          </w:tcPr>
          <w:p w:rsidR="004668FF" w:rsidRPr="00A444D5" w:rsidRDefault="004668FF" w:rsidP="004668FF">
            <w:pPr>
              <w:numPr>
                <w:ilvl w:val="0"/>
                <w:numId w:val="5"/>
              </w:numPr>
              <w:jc w:val="both"/>
              <w:rPr>
                <w:rFonts w:ascii="Arial" w:hAnsi="Arial" w:cs="Arial"/>
                <w:iCs/>
              </w:rPr>
            </w:pPr>
            <w:r>
              <w:rPr>
                <w:rFonts w:ascii="Arial" w:hAnsi="Arial" w:cs="Arial"/>
                <w:iCs/>
              </w:rPr>
              <w:t>A</w:t>
            </w:r>
            <w:r w:rsidRPr="00A444D5">
              <w:rPr>
                <w:rFonts w:ascii="Arial" w:hAnsi="Arial" w:cs="Arial"/>
                <w:iCs/>
              </w:rPr>
              <w:t xml:space="preserve">ccess to transport as post will involve frequent travel </w:t>
            </w:r>
          </w:p>
          <w:p w:rsidR="004668FF" w:rsidRDefault="004668FF" w:rsidP="004668FF">
            <w:pPr>
              <w:numPr>
                <w:ilvl w:val="0"/>
                <w:numId w:val="5"/>
              </w:numPr>
              <w:jc w:val="both"/>
              <w:rPr>
                <w:rFonts w:ascii="Arial" w:hAnsi="Arial" w:cs="Arial"/>
                <w:iCs/>
              </w:rPr>
            </w:pPr>
            <w:r>
              <w:rPr>
                <w:rFonts w:ascii="Arial" w:hAnsi="Arial" w:cs="Arial"/>
                <w:iCs/>
              </w:rPr>
              <w:t>P</w:t>
            </w:r>
            <w:r w:rsidRPr="00A444D5">
              <w:rPr>
                <w:rFonts w:ascii="Arial" w:hAnsi="Arial" w:cs="Arial"/>
                <w:iCs/>
              </w:rPr>
              <w:t>rovide an on-call service as required</w:t>
            </w:r>
          </w:p>
          <w:p w:rsidR="004668FF" w:rsidRPr="00A444D5" w:rsidRDefault="004668FF" w:rsidP="004668FF">
            <w:pPr>
              <w:numPr>
                <w:ilvl w:val="0"/>
                <w:numId w:val="5"/>
              </w:numPr>
              <w:jc w:val="both"/>
              <w:rPr>
                <w:rFonts w:ascii="Arial" w:hAnsi="Arial" w:cs="Arial"/>
                <w:iCs/>
              </w:rPr>
            </w:pPr>
            <w:r>
              <w:rPr>
                <w:rFonts w:ascii="Arial" w:hAnsi="Arial" w:cs="Arial"/>
                <w:iCs/>
              </w:rPr>
              <w:lastRenderedPageBreak/>
              <w:t>A</w:t>
            </w:r>
            <w:r w:rsidRPr="00A444D5">
              <w:rPr>
                <w:rFonts w:ascii="Arial" w:hAnsi="Arial" w:cs="Arial"/>
                <w:iCs/>
              </w:rPr>
              <w:t>vailable to respond readily to clinical and service needs at specified location(s)  requiring the Consultant to reside convenient to the hospital / agency in which (s)he holds his/her appointment.</w:t>
            </w:r>
            <w:r w:rsidRPr="00A444D5">
              <w:t xml:space="preserve"> </w:t>
            </w:r>
          </w:p>
          <w:p w:rsidR="004668FF" w:rsidRPr="00A444D5" w:rsidRDefault="004668FF" w:rsidP="004668FF">
            <w:pPr>
              <w:numPr>
                <w:ilvl w:val="0"/>
                <w:numId w:val="5"/>
              </w:numPr>
              <w:jc w:val="both"/>
              <w:rPr>
                <w:rFonts w:ascii="Arial" w:hAnsi="Arial" w:cs="Arial"/>
                <w:iCs/>
              </w:rPr>
            </w:pPr>
            <w:r w:rsidRPr="00A444D5">
              <w:rPr>
                <w:rFonts w:ascii="Arial" w:hAnsi="Arial" w:cs="Arial"/>
                <w:iCs/>
              </w:rPr>
              <w:t>Full driving license</w:t>
            </w:r>
          </w:p>
          <w:p w:rsidR="004668FF" w:rsidRPr="00A444D5" w:rsidRDefault="004668FF" w:rsidP="004668FF">
            <w:pPr>
              <w:numPr>
                <w:ilvl w:val="0"/>
                <w:numId w:val="5"/>
              </w:numPr>
              <w:jc w:val="both"/>
              <w:rPr>
                <w:rFonts w:ascii="Arial" w:hAnsi="Arial" w:cs="Arial"/>
                <w:iCs/>
              </w:rPr>
            </w:pPr>
            <w:r w:rsidRPr="00A444D5">
              <w:rPr>
                <w:rFonts w:ascii="Arial" w:hAnsi="Arial" w:cs="Arial"/>
                <w:iCs/>
              </w:rPr>
              <w:t xml:space="preserve">Garda </w:t>
            </w:r>
            <w:r>
              <w:rPr>
                <w:rFonts w:ascii="Arial" w:hAnsi="Arial" w:cs="Arial"/>
                <w:iCs/>
              </w:rPr>
              <w:t>Vetting</w:t>
            </w:r>
          </w:p>
          <w:p w:rsidR="004668FF" w:rsidRDefault="004668FF" w:rsidP="004668FF">
            <w:pPr>
              <w:numPr>
                <w:ilvl w:val="0"/>
                <w:numId w:val="5"/>
              </w:numPr>
              <w:jc w:val="both"/>
              <w:rPr>
                <w:rFonts w:ascii="Arial" w:hAnsi="Arial" w:cs="Arial"/>
                <w:iCs/>
              </w:rPr>
            </w:pPr>
            <w:r w:rsidRPr="00A444D5">
              <w:rPr>
                <w:rFonts w:ascii="Arial" w:hAnsi="Arial" w:cs="Arial"/>
                <w:iCs/>
              </w:rPr>
              <w:t>Training and experience in research and development relevant to this post</w:t>
            </w:r>
          </w:p>
          <w:p w:rsidR="004668FF" w:rsidRPr="007E480A" w:rsidRDefault="004668FF" w:rsidP="007664E1">
            <w:pPr>
              <w:ind w:left="720"/>
              <w:jc w:val="both"/>
              <w:rPr>
                <w:rFonts w:ascii="Arial" w:hAnsi="Arial" w:cs="Arial"/>
                <w:iCs/>
              </w:rPr>
            </w:pP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lastRenderedPageBreak/>
              <w:t>Skills, competencies and/or knowledge</w:t>
            </w: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p>
        </w:tc>
        <w:tc>
          <w:tcPr>
            <w:tcW w:w="8160" w:type="dxa"/>
          </w:tcPr>
          <w:p w:rsidR="004668FF" w:rsidRPr="00890277" w:rsidRDefault="004668FF" w:rsidP="007664E1">
            <w:pPr>
              <w:rPr>
                <w:rFonts w:ascii="Arial" w:hAnsi="Arial" w:cs="Arial"/>
                <w:b/>
                <w:bCs/>
                <w:lang w:val="en-IE"/>
              </w:rPr>
            </w:pPr>
            <w:r w:rsidRPr="00890277">
              <w:rPr>
                <w:rFonts w:ascii="Arial" w:hAnsi="Arial" w:cs="Arial"/>
                <w:b/>
              </w:rPr>
              <w:t xml:space="preserve">Clinical Competence – Delivering Clinical Expertise </w:t>
            </w:r>
          </w:p>
          <w:p w:rsidR="004668FF" w:rsidRPr="00890277" w:rsidRDefault="004668FF" w:rsidP="007664E1">
            <w:pPr>
              <w:rPr>
                <w:rFonts w:ascii="Arial" w:hAnsi="Arial" w:cs="Arial"/>
                <w:i/>
              </w:rPr>
            </w:pPr>
            <w:r w:rsidRPr="00890277">
              <w:rPr>
                <w:rFonts w:ascii="Arial" w:hAnsi="Arial" w:cs="Arial"/>
                <w:i/>
              </w:rPr>
              <w:t>(incorporating clinical knowledge &amp; skills, clinical experience, Continuous Practitioner Development)</w:t>
            </w:r>
          </w:p>
          <w:p w:rsidR="004668FF" w:rsidRPr="00890277" w:rsidRDefault="004668FF" w:rsidP="007664E1">
            <w:pPr>
              <w:rPr>
                <w:rFonts w:ascii="Arial" w:hAnsi="Arial" w:cs="Arial"/>
                <w:i/>
              </w:rPr>
            </w:pP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 xml:space="preserve">Possesses a detailed knowledge and understanding of the relevant specialist domain </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Has a clear understanding of the clinical challenges facing relevant population groups</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Demonstrates leadership skills to enhance patient care and safety</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Applies knowledge effectively to make clear and proactive decisions</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Anticipates rather than reacts; maintains knowledge of current research and practice</w:t>
            </w:r>
          </w:p>
          <w:p w:rsidR="004668FF" w:rsidRPr="00890277" w:rsidRDefault="004668FF" w:rsidP="007664E1">
            <w:pPr>
              <w:numPr>
                <w:ilvl w:val="0"/>
                <w:numId w:val="22"/>
              </w:numPr>
              <w:rPr>
                <w:rFonts w:ascii="Arial" w:hAnsi="Arial" w:cs="Arial"/>
                <w:b/>
                <w:bCs/>
                <w:lang w:val="en-IE"/>
              </w:rPr>
            </w:pPr>
            <w:r w:rsidRPr="00890277">
              <w:rPr>
                <w:rFonts w:ascii="Arial" w:hAnsi="Arial" w:cs="Arial"/>
                <w:kern w:val="24"/>
                <w:lang w:val="en-IE" w:eastAsia="en-IE"/>
              </w:rPr>
              <w:t>Recognises and respond to the complexity, uncertainty and ambiguity inherent in medical practice</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Has track record of doing things thoroughly in challenging cases / complex referrals</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Adopts a patient-centred approach to understanding patient needs and delivering their care</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 xml:space="preserve">Makes a clear and decisive contribution within the multi-disciplinary team </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Regularly engages in further education to develop self and practice</w:t>
            </w:r>
          </w:p>
          <w:p w:rsidR="004668FF" w:rsidRPr="00890277" w:rsidRDefault="004668FF" w:rsidP="007664E1">
            <w:pPr>
              <w:rPr>
                <w:rFonts w:ascii="Arial" w:hAnsi="Arial" w:cs="Arial"/>
                <w:b/>
                <w:bCs/>
                <w:lang w:val="en-IE"/>
              </w:rPr>
            </w:pPr>
          </w:p>
          <w:p w:rsidR="004668FF" w:rsidRPr="00890277" w:rsidRDefault="004668FF" w:rsidP="007664E1">
            <w:pPr>
              <w:rPr>
                <w:rFonts w:ascii="Arial" w:hAnsi="Arial" w:cs="Arial"/>
                <w:b/>
                <w:bCs/>
                <w:lang w:val="en-IE"/>
              </w:rPr>
            </w:pPr>
            <w:r w:rsidRPr="00890277">
              <w:rPr>
                <w:rFonts w:ascii="Arial" w:hAnsi="Arial" w:cs="Arial"/>
                <w:b/>
              </w:rPr>
              <w:t xml:space="preserve">Organisational Competence – </w:t>
            </w:r>
            <w:r w:rsidRPr="00890277">
              <w:rPr>
                <w:rFonts w:ascii="Arial" w:hAnsi="Arial" w:cs="Arial"/>
                <w:b/>
                <w:bCs/>
                <w:lang w:val="en-IE"/>
              </w:rPr>
              <w:t>Leading &amp; Governance</w:t>
            </w:r>
          </w:p>
          <w:p w:rsidR="004668FF" w:rsidRPr="00890277" w:rsidRDefault="004668FF" w:rsidP="007664E1">
            <w:pPr>
              <w:rPr>
                <w:rFonts w:ascii="Arial" w:hAnsi="Arial" w:cs="Arial"/>
                <w:i/>
              </w:rPr>
            </w:pPr>
            <w:r w:rsidRPr="00890277">
              <w:rPr>
                <w:rFonts w:ascii="Arial" w:hAnsi="Arial" w:cs="Arial"/>
                <w:i/>
              </w:rPr>
              <w:t>(Incorporating clinical leadership &amp; accountability, clinical service planning)</w:t>
            </w:r>
          </w:p>
          <w:p w:rsidR="004668FF" w:rsidRPr="00890277" w:rsidRDefault="004668FF" w:rsidP="007664E1">
            <w:pPr>
              <w:ind w:left="360"/>
              <w:contextualSpacing/>
              <w:rPr>
                <w:rFonts w:ascii="Arial" w:hAnsi="Arial" w:cs="Arial"/>
                <w:lang w:val="en-IE" w:eastAsia="en-IE"/>
              </w:rPr>
            </w:pP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Sees self as accountable for relevant issues related to clinical outcomes, patient safety, risk, quality, stewardship of resources and change management</w:t>
            </w: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bCs/>
                <w:lang w:val="en-IE"/>
              </w:rPr>
              <w:t>Manages people by providing direction, reviewing performance, motivating others and promoting equality and diversity</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Recognises respective areas of accountability of the CEO, General Manger / Service lead and others</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Efficient and organised; employs effective processes to manage and prioritise workload</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Open and honest; willing to admit mistakes and learns from experiences</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Is aware of resources available and manages these appropriately</w:t>
            </w:r>
            <w:r w:rsidRPr="00890277">
              <w:rPr>
                <w:rFonts w:ascii="Arial" w:hAnsi="Arial" w:cs="Arial"/>
                <w:bCs/>
                <w:lang w:val="en-IE"/>
              </w:rPr>
              <w:t xml:space="preserve"> to ensure the delivery of safe and efficient services</w:t>
            </w: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bCs/>
                <w:lang w:val="en-IE"/>
              </w:rPr>
              <w:t>Contributes to the development of business and service plans to achieve service goals</w:t>
            </w:r>
          </w:p>
          <w:p w:rsidR="004668FF" w:rsidRPr="00890277" w:rsidRDefault="004668FF" w:rsidP="007664E1">
            <w:pPr>
              <w:numPr>
                <w:ilvl w:val="0"/>
                <w:numId w:val="22"/>
              </w:numPr>
              <w:rPr>
                <w:rFonts w:ascii="Arial" w:hAnsi="Arial" w:cs="Arial"/>
                <w:b/>
              </w:rPr>
            </w:pPr>
            <w:r w:rsidRPr="00890277">
              <w:rPr>
                <w:rFonts w:ascii="Arial" w:hAnsi="Arial" w:cs="Arial"/>
                <w:kern w:val="24"/>
                <w:lang w:val="en-IE" w:eastAsia="en-IE"/>
              </w:rPr>
              <w:t>Reviews and monitors service provision</w:t>
            </w:r>
          </w:p>
          <w:p w:rsidR="004668FF" w:rsidRPr="00890277" w:rsidRDefault="004668FF" w:rsidP="007664E1">
            <w:pPr>
              <w:numPr>
                <w:ilvl w:val="0"/>
                <w:numId w:val="22"/>
              </w:numPr>
              <w:autoSpaceDE w:val="0"/>
              <w:autoSpaceDN w:val="0"/>
              <w:adjustRightInd w:val="0"/>
              <w:jc w:val="both"/>
              <w:rPr>
                <w:rFonts w:ascii="Arial" w:hAnsi="Arial" w:cs="Arial"/>
                <w:iCs/>
              </w:rPr>
            </w:pPr>
            <w:r w:rsidRPr="00890277">
              <w:rPr>
                <w:rFonts w:ascii="Arial" w:hAnsi="Arial" w:cs="Arial"/>
                <w:iCs/>
              </w:rPr>
              <w:t>Adequately identifies, assesses, manages and monitors risk within their area of responsibility</w:t>
            </w:r>
          </w:p>
          <w:p w:rsidR="004668FF" w:rsidRPr="00890277" w:rsidRDefault="004668FF" w:rsidP="007664E1">
            <w:pPr>
              <w:rPr>
                <w:rFonts w:ascii="Arial" w:hAnsi="Arial" w:cs="Arial"/>
                <w:b/>
              </w:rPr>
            </w:pPr>
          </w:p>
          <w:p w:rsidR="004668FF" w:rsidRPr="00890277" w:rsidRDefault="004668FF" w:rsidP="007664E1">
            <w:pPr>
              <w:rPr>
                <w:rFonts w:ascii="Arial" w:hAnsi="Arial" w:cs="Arial"/>
                <w:b/>
                <w:bCs/>
                <w:lang w:val="en-IE"/>
              </w:rPr>
            </w:pPr>
            <w:r w:rsidRPr="00890277">
              <w:rPr>
                <w:rFonts w:ascii="Arial" w:hAnsi="Arial" w:cs="Arial"/>
                <w:b/>
              </w:rPr>
              <w:t xml:space="preserve">Interpersonal Competence – </w:t>
            </w:r>
            <w:r w:rsidRPr="00890277">
              <w:rPr>
                <w:rFonts w:ascii="Arial" w:hAnsi="Arial" w:cs="Arial"/>
                <w:b/>
                <w:bCs/>
                <w:lang w:val="en-IE"/>
              </w:rPr>
              <w:t>Engaging Staff, Patients &amp; Family</w:t>
            </w:r>
          </w:p>
          <w:p w:rsidR="004668FF" w:rsidRPr="00890277" w:rsidRDefault="004668FF" w:rsidP="007664E1">
            <w:pPr>
              <w:rPr>
                <w:rFonts w:ascii="Arial" w:hAnsi="Arial" w:cs="Arial"/>
                <w:i/>
              </w:rPr>
            </w:pPr>
            <w:r w:rsidRPr="00890277">
              <w:rPr>
                <w:rFonts w:ascii="Arial" w:hAnsi="Arial" w:cs="Arial"/>
                <w:i/>
              </w:rPr>
              <w:t>(Incorporating communication &amp; listening skills, dealing with emotional situations, teamwork &amp; collaboration, motivating and supporting others)</w:t>
            </w:r>
          </w:p>
          <w:p w:rsidR="004668FF" w:rsidRPr="00890277" w:rsidRDefault="004668FF" w:rsidP="007664E1">
            <w:pPr>
              <w:rPr>
                <w:rFonts w:ascii="Arial" w:hAnsi="Arial" w:cs="Arial"/>
                <w:i/>
              </w:rPr>
            </w:pP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Listens attentively and accurately to others and tailors his/her communication to suit the individual and the situation (oral and written)</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Encourages people to collaborate towards a common goal or vision</w:t>
            </w:r>
          </w:p>
          <w:p w:rsidR="004668FF" w:rsidRPr="00890277" w:rsidRDefault="004668FF" w:rsidP="007664E1">
            <w:pPr>
              <w:numPr>
                <w:ilvl w:val="0"/>
                <w:numId w:val="22"/>
              </w:numPr>
              <w:contextualSpacing/>
              <w:rPr>
                <w:rFonts w:ascii="Arial" w:hAnsi="Arial" w:cs="Arial"/>
                <w:kern w:val="24"/>
                <w:lang w:val="en-IE" w:eastAsia="en-IE"/>
              </w:rPr>
            </w:pPr>
            <w:r w:rsidRPr="00890277">
              <w:rPr>
                <w:rFonts w:ascii="Arial" w:hAnsi="Arial" w:cs="Arial"/>
                <w:kern w:val="24"/>
                <w:lang w:val="en-IE" w:eastAsia="en-IE"/>
              </w:rPr>
              <w:t>Helps people to identify and develop their strengths, supports people when things go wrong</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 xml:space="preserve">Demonstrates self-awareness; understands own limitations </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 xml:space="preserve">Manages own emotions and is resilient, remains calm under pressure </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Adopts an inclusive, collaborative approach / understands and respects others’ roles within the wider multi-disciplinary team / treats people with respect at all times</w:t>
            </w: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kern w:val="24"/>
                <w:lang w:val="en-IE" w:eastAsia="en-IE"/>
              </w:rPr>
              <w:t>Sees self as a team member; is willing to take as well as give direction</w:t>
            </w:r>
            <w:r w:rsidRPr="00890277">
              <w:rPr>
                <w:rFonts w:ascii="Arial" w:hAnsi="Arial" w:cs="Arial"/>
                <w:bCs/>
                <w:lang w:val="en-IE"/>
              </w:rPr>
              <w:t xml:space="preserve"> / works within teams to deliver and improve services</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val="en-IE" w:eastAsia="en-IE"/>
              </w:rPr>
              <w:t>Effectively influences and persuades others</w:t>
            </w:r>
          </w:p>
          <w:p w:rsidR="004668FF" w:rsidRPr="00890277" w:rsidRDefault="004668FF" w:rsidP="007664E1">
            <w:pPr>
              <w:contextualSpacing/>
              <w:rPr>
                <w:rFonts w:ascii="Arial" w:hAnsi="Arial" w:cs="Arial"/>
                <w:lang w:val="en-IE" w:eastAsia="en-IE"/>
              </w:rPr>
            </w:pPr>
          </w:p>
          <w:p w:rsidR="004668FF" w:rsidRPr="00890277" w:rsidRDefault="004668FF" w:rsidP="007664E1">
            <w:pPr>
              <w:rPr>
                <w:rFonts w:ascii="Arial" w:hAnsi="Arial" w:cs="Arial"/>
                <w:b/>
                <w:bCs/>
                <w:lang w:val="en-IE"/>
              </w:rPr>
            </w:pPr>
            <w:r w:rsidRPr="00890277">
              <w:rPr>
                <w:rFonts w:ascii="Arial" w:hAnsi="Arial" w:cs="Arial"/>
                <w:b/>
              </w:rPr>
              <w:t xml:space="preserve">Future Focused Competence </w:t>
            </w:r>
            <w:r w:rsidRPr="00890277">
              <w:rPr>
                <w:rFonts w:ascii="Arial" w:hAnsi="Arial" w:cs="Arial"/>
                <w:b/>
                <w:bCs/>
                <w:lang w:val="en-IE"/>
              </w:rPr>
              <w:t>– Improving Future Care</w:t>
            </w:r>
          </w:p>
          <w:p w:rsidR="004668FF" w:rsidRPr="00890277" w:rsidRDefault="004668FF" w:rsidP="007664E1">
            <w:pPr>
              <w:rPr>
                <w:rFonts w:ascii="Arial" w:hAnsi="Arial" w:cs="Arial"/>
                <w:i/>
              </w:rPr>
            </w:pPr>
            <w:r w:rsidRPr="00890277">
              <w:rPr>
                <w:rFonts w:ascii="Arial" w:hAnsi="Arial" w:cs="Arial"/>
                <w:i/>
              </w:rPr>
              <w:t>(Improving healthcare quality, Teaching &amp; Research)</w:t>
            </w:r>
          </w:p>
          <w:p w:rsidR="004668FF" w:rsidRPr="00890277" w:rsidRDefault="004668FF" w:rsidP="007664E1">
            <w:pPr>
              <w:pStyle w:val="ListParagraph"/>
              <w:ind w:left="360"/>
              <w:rPr>
                <w:rFonts w:ascii="Arial" w:hAnsi="Arial" w:cs="Arial"/>
                <w:bCs/>
                <w:lang w:val="en-IE"/>
              </w:rPr>
            </w:pP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bCs/>
                <w:lang w:val="en-IE"/>
              </w:rPr>
              <w:t>Identifies the contexts for change, demonstrating awareness of the political, social, technical, economic, organisational and professional environment</w:t>
            </w: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bCs/>
                <w:lang w:val="en-IE"/>
              </w:rPr>
              <w:t>Encourages improvement and innovation, creating a climate of continuous service improvement.</w:t>
            </w: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bCs/>
                <w:lang w:val="en-IE"/>
              </w:rPr>
              <w:t>Applies knowledge and evidence, gathering information to produce an evidence-based challenge to systems and processes in order to identify opportunities for service improvement</w:t>
            </w: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bCs/>
                <w:lang w:val="en-IE"/>
              </w:rPr>
              <w:t>Makes sound evidence based decisions consistent with the values and priorities of the organisation and profession</w:t>
            </w:r>
          </w:p>
          <w:p w:rsidR="004668FF" w:rsidRPr="00890277" w:rsidRDefault="004668FF" w:rsidP="007664E1">
            <w:pPr>
              <w:pStyle w:val="ListParagraph"/>
              <w:numPr>
                <w:ilvl w:val="0"/>
                <w:numId w:val="22"/>
              </w:numPr>
              <w:rPr>
                <w:rFonts w:ascii="Arial" w:hAnsi="Arial" w:cs="Arial"/>
                <w:bCs/>
                <w:lang w:val="en-IE"/>
              </w:rPr>
            </w:pPr>
            <w:r w:rsidRPr="00890277">
              <w:rPr>
                <w:rFonts w:ascii="Arial" w:hAnsi="Arial" w:cs="Arial"/>
                <w:bCs/>
                <w:lang w:val="en-IE"/>
              </w:rPr>
              <w:t>Measures and evaluates outcomes taking corrective action where necessary and is accountable for decisions</w:t>
            </w:r>
          </w:p>
          <w:p w:rsidR="004668FF" w:rsidRPr="00890277" w:rsidRDefault="004668FF" w:rsidP="007664E1">
            <w:pPr>
              <w:numPr>
                <w:ilvl w:val="0"/>
                <w:numId w:val="22"/>
              </w:numPr>
              <w:rPr>
                <w:rFonts w:ascii="Arial" w:hAnsi="Arial" w:cs="Arial"/>
                <w:kern w:val="24"/>
                <w:lang w:val="en-IE" w:eastAsia="en-IE"/>
              </w:rPr>
            </w:pPr>
            <w:r w:rsidRPr="00890277">
              <w:rPr>
                <w:rFonts w:ascii="Arial" w:hAnsi="Arial" w:cs="Arial"/>
                <w:kern w:val="24"/>
                <w:lang w:val="en-IE" w:eastAsia="en-IE"/>
              </w:rPr>
              <w:t>Contributes to an ongoing process to improve health in the community / population s/he serves, with a strong appreciation of the service user</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eastAsia="en-IE"/>
              </w:rPr>
              <w:t>Shares learning with colleagues via formal and informal methods (thinking aloud)</w:t>
            </w:r>
          </w:p>
          <w:p w:rsidR="004668FF" w:rsidRPr="00890277" w:rsidRDefault="004668FF" w:rsidP="007664E1">
            <w:pPr>
              <w:numPr>
                <w:ilvl w:val="0"/>
                <w:numId w:val="22"/>
              </w:numPr>
              <w:contextualSpacing/>
              <w:rPr>
                <w:rFonts w:ascii="Arial" w:hAnsi="Arial" w:cs="Arial"/>
                <w:lang w:val="en-IE" w:eastAsia="en-IE"/>
              </w:rPr>
            </w:pPr>
            <w:r w:rsidRPr="00890277">
              <w:rPr>
                <w:rFonts w:ascii="Arial" w:hAnsi="Arial" w:cs="Arial"/>
                <w:kern w:val="24"/>
                <w:lang w:eastAsia="en-IE"/>
              </w:rPr>
              <w:t>Makes time to coach and support others; shows empathy for the concerns of learners,  promotes a safe learning environment</w:t>
            </w:r>
          </w:p>
          <w:p w:rsidR="004668FF" w:rsidRPr="00890277" w:rsidRDefault="004668FF" w:rsidP="007664E1">
            <w:pPr>
              <w:pStyle w:val="ListParagraph"/>
              <w:ind w:left="0"/>
              <w:rPr>
                <w:rFonts w:ascii="Arial" w:hAnsi="Arial" w:cs="Arial"/>
              </w:rPr>
            </w:pP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lastRenderedPageBreak/>
              <w:t>Competition Specific Selection Process</w:t>
            </w:r>
          </w:p>
          <w:p w:rsidR="004668FF" w:rsidRPr="00890277" w:rsidRDefault="004668FF" w:rsidP="007664E1">
            <w:pPr>
              <w:rPr>
                <w:rFonts w:ascii="Arial" w:hAnsi="Arial" w:cs="Arial"/>
                <w:b/>
                <w:bCs/>
              </w:rPr>
            </w:pPr>
          </w:p>
          <w:p w:rsidR="004668FF" w:rsidRPr="00890277" w:rsidRDefault="004668FF" w:rsidP="007664E1">
            <w:pPr>
              <w:rPr>
                <w:rFonts w:ascii="Arial" w:hAnsi="Arial" w:cs="Arial"/>
                <w:b/>
                <w:bCs/>
              </w:rPr>
            </w:pPr>
            <w:r w:rsidRPr="00890277">
              <w:rPr>
                <w:rFonts w:ascii="Arial" w:hAnsi="Arial" w:cs="Arial"/>
                <w:b/>
                <w:bCs/>
              </w:rPr>
              <w:t>Ranking/Shortlisting / Interview</w:t>
            </w:r>
          </w:p>
        </w:tc>
        <w:tc>
          <w:tcPr>
            <w:tcW w:w="8160" w:type="dxa"/>
          </w:tcPr>
          <w:p w:rsidR="004668FF" w:rsidRPr="00890277" w:rsidRDefault="004668FF" w:rsidP="007664E1">
            <w:pPr>
              <w:jc w:val="both"/>
              <w:rPr>
                <w:rFonts w:ascii="Arial" w:hAnsi="Arial" w:cs="Arial"/>
              </w:rPr>
            </w:pPr>
            <w:r w:rsidRPr="0089027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4668FF" w:rsidRPr="00890277" w:rsidRDefault="004668FF" w:rsidP="007664E1">
            <w:pPr>
              <w:jc w:val="both"/>
              <w:rPr>
                <w:rFonts w:ascii="Arial" w:hAnsi="Arial" w:cs="Arial"/>
              </w:rPr>
            </w:pPr>
          </w:p>
          <w:p w:rsidR="004668FF" w:rsidRPr="00890277" w:rsidRDefault="004668FF" w:rsidP="007664E1">
            <w:pPr>
              <w:jc w:val="both"/>
              <w:rPr>
                <w:rFonts w:ascii="Arial" w:hAnsi="Arial" w:cs="Arial"/>
                <w:u w:val="single"/>
              </w:rPr>
            </w:pPr>
            <w:r w:rsidRPr="00890277">
              <w:rPr>
                <w:rFonts w:ascii="Arial" w:hAnsi="Arial" w:cs="Arial"/>
                <w:u w:val="single"/>
              </w:rPr>
              <w:t xml:space="preserve">Failure to include information regarding these requirements may result in you not being called forward to the next stage of the selection process.  </w:t>
            </w:r>
          </w:p>
          <w:p w:rsidR="004668FF" w:rsidRPr="00890277" w:rsidRDefault="004668FF" w:rsidP="007664E1">
            <w:pPr>
              <w:jc w:val="both"/>
              <w:rPr>
                <w:rFonts w:ascii="Arial" w:hAnsi="Arial" w:cs="Arial"/>
                <w:u w:val="single"/>
              </w:rPr>
            </w:pPr>
          </w:p>
          <w:p w:rsidR="004668FF" w:rsidRPr="00890277" w:rsidRDefault="004668FF" w:rsidP="007664E1">
            <w:pPr>
              <w:jc w:val="both"/>
              <w:rPr>
                <w:rFonts w:ascii="Arial" w:hAnsi="Arial" w:cs="Arial"/>
              </w:rPr>
            </w:pPr>
            <w:r w:rsidRPr="00890277">
              <w:rPr>
                <w:rFonts w:ascii="Arial" w:hAnsi="Arial" w:cs="Arial"/>
              </w:rPr>
              <w:t>The HSE is an equal opportunities employer.</w:t>
            </w:r>
          </w:p>
          <w:p w:rsidR="004668FF" w:rsidRPr="00890277" w:rsidRDefault="004668FF" w:rsidP="007664E1">
            <w:pPr>
              <w:jc w:val="both"/>
              <w:rPr>
                <w:rFonts w:ascii="Arial" w:hAnsi="Arial" w:cs="Arial"/>
                <w:u w:val="single"/>
              </w:rPr>
            </w:pP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Diversity, Equality and Inclusion</w:t>
            </w:r>
          </w:p>
        </w:tc>
        <w:tc>
          <w:tcPr>
            <w:tcW w:w="8160" w:type="dxa"/>
          </w:tcPr>
          <w:p w:rsidR="004668FF" w:rsidRPr="00890277" w:rsidRDefault="004668FF" w:rsidP="007664E1">
            <w:pPr>
              <w:jc w:val="both"/>
              <w:rPr>
                <w:rFonts w:ascii="Arial" w:hAnsi="Arial" w:cs="Arial"/>
              </w:rPr>
            </w:pPr>
            <w:r w:rsidRPr="00890277">
              <w:rPr>
                <w:rFonts w:ascii="Arial" w:hAnsi="Arial" w:cs="Arial"/>
              </w:rPr>
              <w:t>The HSE is an equal opportunities employer.</w:t>
            </w:r>
          </w:p>
          <w:p w:rsidR="004668FF" w:rsidRPr="00890277" w:rsidRDefault="004668FF" w:rsidP="007664E1">
            <w:pPr>
              <w:jc w:val="both"/>
              <w:rPr>
                <w:rFonts w:ascii="Arial" w:hAnsi="Arial" w:cs="Arial"/>
              </w:rPr>
            </w:pPr>
          </w:p>
          <w:p w:rsidR="004668FF" w:rsidRPr="00890277" w:rsidRDefault="004668FF" w:rsidP="007664E1">
            <w:pPr>
              <w:jc w:val="both"/>
              <w:rPr>
                <w:rFonts w:ascii="Arial" w:hAnsi="Arial" w:cs="Arial"/>
              </w:rPr>
            </w:pPr>
            <w:r w:rsidRPr="00890277">
              <w:rPr>
                <w:rFonts w:ascii="Arial" w:hAnsi="Arial" w:cs="Arial"/>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4668FF" w:rsidRPr="00890277" w:rsidRDefault="004668FF" w:rsidP="007664E1">
            <w:pPr>
              <w:jc w:val="both"/>
              <w:rPr>
                <w:rFonts w:ascii="Arial" w:hAnsi="Arial" w:cs="Arial"/>
              </w:rPr>
            </w:pPr>
          </w:p>
          <w:p w:rsidR="004668FF" w:rsidRPr="00890277" w:rsidRDefault="004668FF" w:rsidP="007664E1">
            <w:pPr>
              <w:jc w:val="both"/>
              <w:rPr>
                <w:rFonts w:ascii="Arial" w:hAnsi="Arial" w:cs="Arial"/>
              </w:rPr>
            </w:pPr>
            <w:r w:rsidRPr="00890277">
              <w:rPr>
                <w:rFonts w:ascii="Arial" w:hAnsi="Arial" w:cs="Arial"/>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4668FF" w:rsidRPr="00890277" w:rsidRDefault="004668FF" w:rsidP="007664E1">
            <w:pPr>
              <w:jc w:val="both"/>
              <w:rPr>
                <w:rFonts w:ascii="Arial" w:hAnsi="Arial" w:cs="Arial"/>
                <w:shd w:val="clear" w:color="auto" w:fill="FFFFFF"/>
              </w:rPr>
            </w:pPr>
          </w:p>
          <w:p w:rsidR="004668FF" w:rsidRPr="00890277" w:rsidRDefault="004668FF" w:rsidP="007664E1">
            <w:pPr>
              <w:jc w:val="both"/>
              <w:rPr>
                <w:rFonts w:ascii="Arial" w:hAnsi="Arial" w:cs="Arial"/>
              </w:rPr>
            </w:pPr>
            <w:r w:rsidRPr="00890277">
              <w:rPr>
                <w:rFonts w:ascii="Arial" w:hAnsi="Arial" w:cs="Arial"/>
              </w:rPr>
              <w:t xml:space="preserve">The HSE welcomes people with diverse backgrounds and offers a range of supports and resources to staff, such as those who require a reasonable accommodation at work because of a disability or long term health condition. </w:t>
            </w:r>
          </w:p>
          <w:p w:rsidR="004668FF" w:rsidRPr="00890277" w:rsidRDefault="004668FF" w:rsidP="007664E1">
            <w:pPr>
              <w:jc w:val="both"/>
              <w:rPr>
                <w:rFonts w:ascii="Arial" w:hAnsi="Arial" w:cs="Arial"/>
              </w:rPr>
            </w:pPr>
          </w:p>
          <w:p w:rsidR="004668FF" w:rsidRPr="00890277" w:rsidRDefault="004668FF" w:rsidP="007664E1">
            <w:pPr>
              <w:spacing w:after="160" w:line="276" w:lineRule="auto"/>
              <w:rPr>
                <w:rFonts w:ascii="Arial" w:eastAsia="Calibri" w:hAnsi="Arial" w:cs="Arial"/>
                <w:lang w:val="en-IE" w:eastAsia="en-US"/>
              </w:rPr>
            </w:pPr>
            <w:r w:rsidRPr="00890277">
              <w:rPr>
                <w:rFonts w:ascii="Arial" w:hAnsi="Arial" w:cs="Arial"/>
              </w:rPr>
              <w:t xml:space="preserve">For further information on the HSE commitment to Diversity, Equality and Inclusion, please visit the Diversity, Equality and Inclusion web page at </w:t>
            </w:r>
            <w:hyperlink r:id="rId9" w:history="1">
              <w:r w:rsidRPr="00890277">
                <w:rPr>
                  <w:rStyle w:val="Hyperlink"/>
                  <w:rFonts w:ascii="Arial" w:hAnsi="Arial" w:cs="Arial"/>
                  <w:color w:val="auto"/>
                </w:rPr>
                <w:t>https://www.hse.ie/eng/staff/resources/diversity/</w:t>
              </w:r>
            </w:hyperlink>
            <w:r w:rsidRPr="00890277">
              <w:rPr>
                <w:rFonts w:ascii="Arial" w:hAnsi="Arial" w:cs="Arial"/>
              </w:rPr>
              <w:t xml:space="preserve">  </w:t>
            </w:r>
          </w:p>
        </w:tc>
      </w:tr>
      <w:tr w:rsidR="004668FF" w:rsidRPr="00933C92" w:rsidTr="007664E1">
        <w:tc>
          <w:tcPr>
            <w:tcW w:w="2172" w:type="dxa"/>
          </w:tcPr>
          <w:p w:rsidR="004668FF" w:rsidRPr="00890277" w:rsidRDefault="004668FF" w:rsidP="007664E1">
            <w:pPr>
              <w:rPr>
                <w:rFonts w:ascii="Arial" w:hAnsi="Arial" w:cs="Arial"/>
                <w:b/>
                <w:bCs/>
              </w:rPr>
            </w:pPr>
            <w:r w:rsidRPr="00890277">
              <w:rPr>
                <w:rFonts w:ascii="Arial" w:hAnsi="Arial" w:cs="Arial"/>
                <w:b/>
                <w:bCs/>
              </w:rPr>
              <w:t>Code of Practice</w:t>
            </w:r>
          </w:p>
        </w:tc>
        <w:tc>
          <w:tcPr>
            <w:tcW w:w="8160" w:type="dxa"/>
          </w:tcPr>
          <w:p w:rsidR="004668FF" w:rsidRPr="00890277" w:rsidRDefault="004668FF" w:rsidP="007664E1">
            <w:pPr>
              <w:spacing w:after="160" w:line="276" w:lineRule="auto"/>
              <w:rPr>
                <w:rFonts w:ascii="Arial" w:eastAsia="Calibri" w:hAnsi="Arial" w:cs="Arial"/>
                <w:lang w:val="en-IE" w:eastAsia="en-US"/>
              </w:rPr>
            </w:pPr>
            <w:r w:rsidRPr="00890277">
              <w:rPr>
                <w:rFonts w:ascii="Arial" w:eastAsia="Calibri" w:hAnsi="Arial" w:cs="Arial"/>
                <w:lang w:val="en-IE" w:eastAsia="en-US"/>
              </w:rPr>
              <w:t xml:space="preserve">The Health Service Executive will run this campaign in compliance with the Code of Practice prepared by the Commission for Public Service Appointments (CPSA). </w:t>
            </w:r>
          </w:p>
          <w:p w:rsidR="004668FF" w:rsidRPr="00890277" w:rsidRDefault="004668FF" w:rsidP="007664E1">
            <w:pPr>
              <w:shd w:val="clear" w:color="auto" w:fill="FFFFFF"/>
              <w:spacing w:after="160" w:line="276" w:lineRule="auto"/>
              <w:rPr>
                <w:rFonts w:ascii="Arial" w:eastAsia="Calibri" w:hAnsi="Arial" w:cs="Arial"/>
                <w:lang w:val="en-IE" w:eastAsia="en-IE"/>
              </w:rPr>
            </w:pPr>
            <w:r w:rsidRPr="00890277">
              <w:rPr>
                <w:rFonts w:ascii="Arial" w:eastAsia="Calibri" w:hAnsi="Arial" w:cs="Arial"/>
                <w:lang w:val="en-IE" w:eastAsia="en-US"/>
              </w:rPr>
              <w:t xml:space="preserve">The CPSA is responsible for </w:t>
            </w:r>
            <w:r w:rsidRPr="00890277">
              <w:rPr>
                <w:rFonts w:ascii="Arial" w:eastAsia="Calibri" w:hAnsi="Arial" w:cs="Arial"/>
                <w:lang w:val="en-IE"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4668FF" w:rsidRPr="00890277" w:rsidRDefault="004668FF" w:rsidP="007664E1">
            <w:pPr>
              <w:spacing w:after="160" w:line="276" w:lineRule="auto"/>
              <w:rPr>
                <w:rFonts w:ascii="Arial" w:eastAsia="Calibri" w:hAnsi="Arial" w:cs="Arial"/>
                <w:lang w:val="en-IE" w:eastAsia="en-US"/>
              </w:rPr>
            </w:pPr>
            <w:r w:rsidRPr="00890277">
              <w:rPr>
                <w:rFonts w:ascii="Arial" w:eastAsia="Calibri" w:hAnsi="Arial" w:cs="Arial"/>
                <w:lang w:val="en-IE" w:eastAsia="en-US"/>
              </w:rPr>
              <w:lastRenderedPageBreak/>
              <w:t xml:space="preserve">The CPSA Code of Practice can be accessed via </w:t>
            </w:r>
            <w:hyperlink r:id="rId10" w:history="1">
              <w:r w:rsidRPr="00890277">
                <w:rPr>
                  <w:rFonts w:ascii="Arial" w:eastAsia="Calibri" w:hAnsi="Arial" w:cs="Arial"/>
                  <w:u w:val="single"/>
                  <w:lang w:val="en-IE" w:eastAsia="en-US"/>
                </w:rPr>
                <w:t>https://www.cpsa.ie/</w:t>
              </w:r>
            </w:hyperlink>
            <w:r w:rsidRPr="00890277">
              <w:rPr>
                <w:rFonts w:ascii="Arial" w:eastAsia="Calibri" w:hAnsi="Arial" w:cs="Arial"/>
                <w:lang w:val="en-IE" w:eastAsia="en-US"/>
              </w:rPr>
              <w:t>.</w:t>
            </w:r>
          </w:p>
        </w:tc>
      </w:tr>
      <w:tr w:rsidR="004668FF" w:rsidRPr="00933C92" w:rsidTr="007664E1">
        <w:tc>
          <w:tcPr>
            <w:tcW w:w="10332" w:type="dxa"/>
            <w:gridSpan w:val="2"/>
          </w:tcPr>
          <w:p w:rsidR="004668FF" w:rsidRPr="00890277" w:rsidRDefault="004668FF" w:rsidP="007664E1">
            <w:pPr>
              <w:rPr>
                <w:rFonts w:ascii="Arial" w:hAnsi="Arial" w:cs="Arial"/>
              </w:rPr>
            </w:pPr>
            <w:r w:rsidRPr="00890277">
              <w:rPr>
                <w:rFonts w:ascii="Arial" w:hAnsi="Arial" w:cs="Arial"/>
              </w:rPr>
              <w:lastRenderedPageBreak/>
              <w:t>The reform programme outlined for the Health Services may impact on this role and as structures change the job description may be reviewed.</w:t>
            </w:r>
          </w:p>
          <w:p w:rsidR="004668FF" w:rsidRPr="00890277" w:rsidRDefault="004668FF" w:rsidP="007664E1">
            <w:pPr>
              <w:rPr>
                <w:rFonts w:ascii="Arial" w:hAnsi="Arial" w:cs="Arial"/>
              </w:rPr>
            </w:pPr>
          </w:p>
          <w:p w:rsidR="004668FF" w:rsidRPr="00ED2C43" w:rsidRDefault="004668FF" w:rsidP="007664E1">
            <w:pPr>
              <w:rPr>
                <w:rFonts w:ascii="Arial" w:hAnsi="Arial" w:cs="Arial"/>
                <w:color w:val="000000"/>
              </w:rPr>
            </w:pPr>
            <w:r w:rsidRPr="00890277">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rsidR="004668FF" w:rsidRPr="00933C92" w:rsidRDefault="004668FF" w:rsidP="004668FF">
      <w:pPr>
        <w:jc w:val="both"/>
        <w:rPr>
          <w:rFonts w:ascii="Arial" w:hAnsi="Arial" w:cs="Arial"/>
          <w:b/>
        </w:rPr>
      </w:pPr>
    </w:p>
    <w:p w:rsidR="004668FF" w:rsidRPr="000F59C0" w:rsidRDefault="004668FF" w:rsidP="004668FF">
      <w:pPr>
        <w:rPr>
          <w:noProof/>
          <w:color w:val="0070C0"/>
          <w:lang w:val="en-IE" w:eastAsia="en-IE"/>
        </w:rPr>
      </w:pPr>
      <w:r w:rsidRPr="00933C92">
        <w:rPr>
          <w:rFonts w:ascii="Arial" w:hAnsi="Arial" w:cs="Arial"/>
          <w:b/>
        </w:rPr>
        <w:br w:type="page"/>
      </w:r>
    </w:p>
    <w:p w:rsidR="004668FF" w:rsidRPr="00D65CCE" w:rsidRDefault="004668FF" w:rsidP="004668FF">
      <w:pPr>
        <w:jc w:val="center"/>
        <w:rPr>
          <w:rFonts w:ascii="Arial" w:hAnsi="Arial" w:cs="Arial"/>
        </w:rPr>
      </w:pPr>
      <w:r w:rsidRPr="000F59C0">
        <w:rPr>
          <w:rFonts w:ascii="Arial" w:hAnsi="Arial" w:cs="Arial"/>
          <w:b/>
          <w:color w:val="0070C0"/>
        </w:rPr>
        <w:lastRenderedPageBreak/>
        <w:t xml:space="preserve"> </w:t>
      </w:r>
      <w:r w:rsidRPr="00D65CCE">
        <w:rPr>
          <w:rFonts w:ascii="Arial" w:hAnsi="Arial" w:cs="Arial"/>
          <w:b/>
        </w:rPr>
        <w:t>Consultant Forensic Psychiatrist s.i. Psychiatry of Learning Disability</w:t>
      </w:r>
    </w:p>
    <w:p w:rsidR="004668FF" w:rsidRPr="00D65CCE" w:rsidRDefault="004668FF" w:rsidP="004668FF">
      <w:pPr>
        <w:jc w:val="center"/>
        <w:rPr>
          <w:rFonts w:ascii="Arial" w:hAnsi="Arial" w:cs="Arial"/>
          <w:b/>
        </w:rPr>
      </w:pPr>
      <w:r w:rsidRPr="00D65CCE">
        <w:rPr>
          <w:rFonts w:ascii="Arial" w:hAnsi="Arial" w:cs="Arial"/>
          <w:b/>
        </w:rPr>
        <w:t>Terms and Conditions of Employment</w:t>
      </w:r>
    </w:p>
    <w:p w:rsidR="004668FF" w:rsidRPr="000F59C0" w:rsidRDefault="004668FF" w:rsidP="004668FF">
      <w:pPr>
        <w:jc w:val="center"/>
        <w:rPr>
          <w:rFonts w:ascii="Arial" w:hAnsi="Arial" w:cs="Arial"/>
          <w:b/>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4668FF" w:rsidRPr="000F59C0" w:rsidTr="007664E1">
        <w:tc>
          <w:tcPr>
            <w:tcW w:w="1739" w:type="dxa"/>
          </w:tcPr>
          <w:p w:rsidR="004668FF" w:rsidRPr="00D65CCE" w:rsidRDefault="004668FF" w:rsidP="007664E1">
            <w:pPr>
              <w:jc w:val="both"/>
              <w:rPr>
                <w:rFonts w:ascii="Arial" w:hAnsi="Arial" w:cs="Arial"/>
                <w:b/>
                <w:bCs/>
              </w:rPr>
            </w:pPr>
            <w:r w:rsidRPr="00D65CCE">
              <w:rPr>
                <w:rFonts w:ascii="Arial" w:hAnsi="Arial" w:cs="Arial"/>
                <w:b/>
                <w:bCs/>
              </w:rPr>
              <w:t xml:space="preserve">Tenure </w:t>
            </w:r>
          </w:p>
        </w:tc>
        <w:tc>
          <w:tcPr>
            <w:tcW w:w="8857" w:type="dxa"/>
          </w:tcPr>
          <w:p w:rsidR="004668FF" w:rsidRPr="00D65CCE" w:rsidRDefault="004668FF" w:rsidP="007664E1">
            <w:pPr>
              <w:tabs>
                <w:tab w:val="left" w:pos="-720"/>
                <w:tab w:val="left" w:pos="0"/>
                <w:tab w:val="left" w:pos="720"/>
              </w:tabs>
              <w:suppressAutoHyphens/>
              <w:jc w:val="both"/>
              <w:rPr>
                <w:rFonts w:ascii="Arial" w:hAnsi="Arial" w:cs="Arial"/>
                <w:spacing w:val="-3"/>
              </w:rPr>
            </w:pPr>
            <w:r w:rsidRPr="00D65CCE">
              <w:rPr>
                <w:rFonts w:ascii="Arial" w:hAnsi="Arial" w:cs="Arial"/>
                <w:spacing w:val="-3"/>
              </w:rPr>
              <w:t>The appointment is whole-time, permanent and pensionable</w:t>
            </w:r>
          </w:p>
          <w:p w:rsidR="004668FF" w:rsidRPr="00D65CCE" w:rsidRDefault="004668FF" w:rsidP="007664E1">
            <w:pPr>
              <w:tabs>
                <w:tab w:val="left" w:pos="-720"/>
                <w:tab w:val="left" w:pos="0"/>
                <w:tab w:val="left" w:pos="720"/>
              </w:tabs>
              <w:suppressAutoHyphens/>
              <w:jc w:val="both"/>
              <w:rPr>
                <w:rFonts w:ascii="Arial" w:hAnsi="Arial" w:cs="Arial"/>
                <w:spacing w:val="-3"/>
              </w:rPr>
            </w:pPr>
            <w:r w:rsidRPr="00D65CCE">
              <w:rPr>
                <w:rFonts w:ascii="Arial" w:hAnsi="Arial" w:cs="Arial"/>
                <w:spacing w:val="-3"/>
              </w:rPr>
              <w:t>Appointment as an employee of the Health Service Executive is governed by the Health Act 2004 and the Public Service Management (Recruitment and Appointment) Act 2004.</w:t>
            </w:r>
          </w:p>
          <w:p w:rsidR="004668FF" w:rsidRPr="00D65CCE" w:rsidRDefault="004668FF" w:rsidP="007664E1">
            <w:pPr>
              <w:tabs>
                <w:tab w:val="left" w:pos="-720"/>
                <w:tab w:val="left" w:pos="0"/>
                <w:tab w:val="left" w:pos="720"/>
              </w:tabs>
              <w:suppressAutoHyphens/>
              <w:jc w:val="both"/>
              <w:rPr>
                <w:rFonts w:ascii="Arial" w:hAnsi="Arial" w:cs="Arial"/>
                <w:spacing w:val="-3"/>
              </w:rPr>
            </w:pPr>
          </w:p>
          <w:p w:rsidR="004668FF" w:rsidRPr="00D65CCE" w:rsidRDefault="004668FF" w:rsidP="007664E1">
            <w:pPr>
              <w:tabs>
                <w:tab w:val="left" w:pos="-720"/>
                <w:tab w:val="left" w:pos="0"/>
                <w:tab w:val="left" w:pos="720"/>
              </w:tabs>
              <w:suppressAutoHyphens/>
              <w:jc w:val="both"/>
              <w:rPr>
                <w:rFonts w:ascii="Arial" w:hAnsi="Arial" w:cs="Arial"/>
                <w:spacing w:val="-3"/>
              </w:rPr>
            </w:pPr>
            <w:r w:rsidRPr="00D65CCE">
              <w:rPr>
                <w:rFonts w:ascii="Arial" w:hAnsi="Arial" w:cs="Arial"/>
                <w:spacing w:val="-3"/>
              </w:rPr>
              <w:t>A panel may be formed from which other permanent vacancies for Consultant Forensic Psychiatrist s.i. Psychiatry of Learning Disability at Central Mental Hospital, Portrane for 29 hours per week and the Irish Prison Service for 8 hours may be filled.</w:t>
            </w:r>
          </w:p>
          <w:p w:rsidR="004668FF" w:rsidRPr="00D65CCE" w:rsidRDefault="004668FF" w:rsidP="007664E1">
            <w:pPr>
              <w:tabs>
                <w:tab w:val="left" w:pos="-720"/>
                <w:tab w:val="left" w:pos="0"/>
                <w:tab w:val="left" w:pos="720"/>
              </w:tabs>
              <w:suppressAutoHyphens/>
              <w:jc w:val="both"/>
              <w:rPr>
                <w:rFonts w:ascii="Arial" w:hAnsi="Arial" w:cs="Arial"/>
                <w:spacing w:val="-3"/>
              </w:rPr>
            </w:pPr>
          </w:p>
        </w:tc>
      </w:tr>
      <w:tr w:rsidR="004668FF" w:rsidRPr="000F59C0" w:rsidTr="007664E1">
        <w:tc>
          <w:tcPr>
            <w:tcW w:w="1739" w:type="dxa"/>
          </w:tcPr>
          <w:p w:rsidR="004668FF" w:rsidRPr="00D65CCE" w:rsidRDefault="004668FF" w:rsidP="007664E1">
            <w:pPr>
              <w:jc w:val="both"/>
              <w:rPr>
                <w:rFonts w:ascii="Arial" w:hAnsi="Arial" w:cs="Arial"/>
                <w:b/>
                <w:bCs/>
              </w:rPr>
            </w:pPr>
            <w:r w:rsidRPr="00D65CCE">
              <w:rPr>
                <w:rFonts w:ascii="Arial" w:hAnsi="Arial" w:cs="Arial"/>
                <w:b/>
                <w:bCs/>
              </w:rPr>
              <w:t xml:space="preserve">Remuneration </w:t>
            </w:r>
          </w:p>
        </w:tc>
        <w:tc>
          <w:tcPr>
            <w:tcW w:w="8857" w:type="dxa"/>
          </w:tcPr>
          <w:p w:rsidR="004668FF" w:rsidRPr="00D65CCE" w:rsidRDefault="004668FF" w:rsidP="007664E1">
            <w:pPr>
              <w:rPr>
                <w:rFonts w:ascii="Arial" w:hAnsi="Arial" w:cs="Arial"/>
              </w:rPr>
            </w:pPr>
            <w:r w:rsidRPr="00D65CCE">
              <w:rPr>
                <w:rFonts w:ascii="Arial" w:hAnsi="Arial" w:cs="Arial"/>
              </w:rPr>
              <w:t>The annual salary will be as set out in the Public Only Consultants’ Contract 2023. Medical Consultants Salary Scales from 1st August 2025:</w:t>
            </w:r>
          </w:p>
          <w:p w:rsidR="004668FF" w:rsidRPr="00D65CCE" w:rsidRDefault="004668FF" w:rsidP="007664E1">
            <w:pPr>
              <w:rPr>
                <w:rFonts w:ascii="Arial" w:hAnsi="Arial" w:cs="Arial"/>
              </w:rPr>
            </w:pPr>
          </w:p>
          <w:p w:rsidR="004668FF" w:rsidRPr="00D65CCE" w:rsidRDefault="004668FF" w:rsidP="007664E1">
            <w:pPr>
              <w:rPr>
                <w:rFonts w:ascii="Arial" w:hAnsi="Arial" w:cs="Arial"/>
                <w:b/>
              </w:rPr>
            </w:pPr>
            <w:r w:rsidRPr="00D65CCE">
              <w:rPr>
                <w:rFonts w:ascii="Arial" w:hAnsi="Arial" w:cs="Arial"/>
                <w:b/>
              </w:rPr>
              <w:t>€233,527     €246,150      €259,475     €266,489     €273,501     €280,513</w:t>
            </w:r>
          </w:p>
          <w:p w:rsidR="004668FF" w:rsidRPr="00D65CCE" w:rsidRDefault="004668FF" w:rsidP="007664E1">
            <w:pPr>
              <w:rPr>
                <w:rFonts w:ascii="Arial" w:hAnsi="Arial" w:cs="Arial"/>
              </w:rPr>
            </w:pPr>
          </w:p>
          <w:p w:rsidR="004668FF" w:rsidRPr="00D65CCE" w:rsidRDefault="004668FF" w:rsidP="007664E1">
            <w:pPr>
              <w:rPr>
                <w:rFonts w:ascii="Arial" w:hAnsi="Arial" w:cs="Arial"/>
              </w:rPr>
            </w:pPr>
            <w:r w:rsidRPr="00D65CCE">
              <w:rPr>
                <w:rFonts w:ascii="Arial" w:hAnsi="Arial" w:cs="Arial"/>
              </w:rPr>
              <w:t xml:space="preserve">Incremental credit is awarded in respect of previous experience at Consultant level. </w:t>
            </w:r>
          </w:p>
          <w:p w:rsidR="004668FF" w:rsidRPr="00D65CCE" w:rsidRDefault="004668FF" w:rsidP="007664E1">
            <w:pPr>
              <w:rPr>
                <w:rFonts w:ascii="Arial" w:hAnsi="Arial" w:cs="Arial"/>
              </w:rPr>
            </w:pPr>
          </w:p>
          <w:p w:rsidR="004668FF" w:rsidRPr="00D65CCE" w:rsidRDefault="004668FF" w:rsidP="007664E1">
            <w:pPr>
              <w:rPr>
                <w:rFonts w:ascii="Arial" w:hAnsi="Arial" w:cs="Arial"/>
                <w:b/>
              </w:rPr>
            </w:pPr>
            <w:r w:rsidRPr="00D65CCE">
              <w:rPr>
                <w:rFonts w:ascii="Arial" w:hAnsi="Arial" w:cs="Arial"/>
                <w:b/>
              </w:rPr>
              <w:t>Pro Rata if appropriate</w:t>
            </w:r>
            <w:r w:rsidRPr="00D65CCE">
              <w:t xml:space="preserve"> </w:t>
            </w:r>
            <w:r w:rsidRPr="00D65CCE">
              <w:rPr>
                <w:rFonts w:ascii="Arial" w:hAnsi="Arial" w:cs="Arial"/>
                <w:b/>
              </w:rPr>
              <w:t>Central Mental Hospital, Portrane for 29 hours per week and the Irish Prison Service for 8 hours</w:t>
            </w:r>
          </w:p>
          <w:p w:rsidR="004668FF" w:rsidRPr="00D65CCE" w:rsidRDefault="004668FF" w:rsidP="007664E1">
            <w:pPr>
              <w:rPr>
                <w:rFonts w:ascii="Arial" w:hAnsi="Arial" w:cs="Arial"/>
              </w:rPr>
            </w:pPr>
          </w:p>
        </w:tc>
      </w:tr>
      <w:tr w:rsidR="004668FF" w:rsidRPr="000F59C0" w:rsidTr="007664E1">
        <w:tc>
          <w:tcPr>
            <w:tcW w:w="1739" w:type="dxa"/>
          </w:tcPr>
          <w:p w:rsidR="004668FF" w:rsidRPr="00D65CCE" w:rsidRDefault="004668FF" w:rsidP="007664E1">
            <w:pPr>
              <w:jc w:val="both"/>
              <w:rPr>
                <w:rFonts w:ascii="Arial" w:hAnsi="Arial" w:cs="Arial"/>
                <w:b/>
                <w:bCs/>
              </w:rPr>
            </w:pPr>
            <w:r w:rsidRPr="00D65CCE">
              <w:rPr>
                <w:rFonts w:ascii="Arial" w:hAnsi="Arial" w:cs="Arial"/>
                <w:b/>
                <w:bCs/>
              </w:rPr>
              <w:t>Working Week</w:t>
            </w:r>
          </w:p>
          <w:p w:rsidR="004668FF" w:rsidRPr="00D65CCE" w:rsidRDefault="004668FF" w:rsidP="007664E1">
            <w:pPr>
              <w:jc w:val="both"/>
              <w:rPr>
                <w:rFonts w:ascii="Arial" w:hAnsi="Arial" w:cs="Arial"/>
                <w:b/>
                <w:bCs/>
              </w:rPr>
            </w:pPr>
          </w:p>
        </w:tc>
        <w:tc>
          <w:tcPr>
            <w:tcW w:w="8857" w:type="dxa"/>
          </w:tcPr>
          <w:p w:rsidR="004668FF" w:rsidRPr="00D65CCE" w:rsidRDefault="004668FF" w:rsidP="007664E1">
            <w:pPr>
              <w:jc w:val="both"/>
              <w:rPr>
                <w:rFonts w:ascii="Arial" w:hAnsi="Arial" w:cs="Arial"/>
                <w:bCs/>
                <w:iCs/>
                <w:lang w:val="en-IE" w:eastAsia="en-IE"/>
              </w:rPr>
            </w:pPr>
            <w:r w:rsidRPr="00D65CCE">
              <w:rPr>
                <w:rFonts w:ascii="Arial" w:hAnsi="Arial" w:cs="Arial"/>
              </w:rPr>
              <w:t>The standard working week applying to the post is: 37 hours per week</w:t>
            </w:r>
            <w:r w:rsidRPr="00D65CCE">
              <w:rPr>
                <w:rFonts w:ascii="Arial" w:hAnsi="Arial" w:cs="Arial"/>
                <w:bCs/>
                <w:iCs/>
                <w:lang w:val="en-IE" w:eastAsia="en-IE"/>
              </w:rPr>
              <w:t xml:space="preserve"> </w:t>
            </w:r>
          </w:p>
          <w:p w:rsidR="004668FF" w:rsidRPr="00D65CCE" w:rsidRDefault="004668FF" w:rsidP="007664E1">
            <w:pPr>
              <w:jc w:val="both"/>
              <w:rPr>
                <w:rFonts w:ascii="Arial" w:hAnsi="Arial" w:cs="Arial"/>
                <w:bCs/>
                <w:iCs/>
                <w:lang w:val="en-IE" w:eastAsia="en-IE"/>
              </w:rPr>
            </w:pPr>
          </w:p>
          <w:p w:rsidR="004668FF" w:rsidRPr="00D65CCE" w:rsidRDefault="004668FF" w:rsidP="007664E1">
            <w:pPr>
              <w:jc w:val="both"/>
              <w:rPr>
                <w:rFonts w:ascii="Arial" w:hAnsi="Arial" w:cs="Arial"/>
                <w:b/>
              </w:rPr>
            </w:pPr>
            <w:r w:rsidRPr="00D65CCE">
              <w:rPr>
                <w:rFonts w:ascii="Arial" w:hAnsi="Arial" w:cs="Arial"/>
                <w:b/>
              </w:rPr>
              <w:t>Pro Rata if appropriate</w:t>
            </w:r>
            <w:r w:rsidRPr="00D65CCE">
              <w:t xml:space="preserve"> </w:t>
            </w:r>
            <w:r w:rsidRPr="00D65CCE">
              <w:rPr>
                <w:rFonts w:ascii="Arial" w:hAnsi="Arial" w:cs="Arial"/>
                <w:b/>
              </w:rPr>
              <w:t>Central Mental Hospital, Portrane for 29 hours per week and the Irish Prison Service for 8 hours</w:t>
            </w:r>
          </w:p>
          <w:p w:rsidR="004668FF" w:rsidRPr="00D65CCE" w:rsidRDefault="004668FF" w:rsidP="007664E1">
            <w:pPr>
              <w:jc w:val="both"/>
              <w:rPr>
                <w:rFonts w:ascii="Arial" w:hAnsi="Arial" w:cs="Arial"/>
                <w:b/>
              </w:rPr>
            </w:pPr>
          </w:p>
        </w:tc>
      </w:tr>
      <w:tr w:rsidR="004668FF" w:rsidRPr="000F59C0" w:rsidTr="007664E1">
        <w:tc>
          <w:tcPr>
            <w:tcW w:w="1739" w:type="dxa"/>
          </w:tcPr>
          <w:p w:rsidR="004668FF" w:rsidRPr="00D65CCE" w:rsidRDefault="004668FF" w:rsidP="007664E1">
            <w:pPr>
              <w:jc w:val="both"/>
              <w:rPr>
                <w:rFonts w:ascii="Arial" w:hAnsi="Arial" w:cs="Arial"/>
                <w:b/>
                <w:bCs/>
              </w:rPr>
            </w:pPr>
            <w:r w:rsidRPr="00D65CCE">
              <w:rPr>
                <w:rFonts w:ascii="Arial" w:hAnsi="Arial" w:cs="Arial"/>
                <w:b/>
                <w:bCs/>
              </w:rPr>
              <w:t>Annual Leave</w:t>
            </w:r>
          </w:p>
        </w:tc>
        <w:tc>
          <w:tcPr>
            <w:tcW w:w="8857" w:type="dxa"/>
          </w:tcPr>
          <w:p w:rsidR="004668FF" w:rsidRPr="00D65CCE" w:rsidRDefault="004668FF" w:rsidP="007664E1">
            <w:pPr>
              <w:jc w:val="both"/>
              <w:rPr>
                <w:rFonts w:ascii="Arial" w:hAnsi="Arial" w:cs="Arial"/>
              </w:rPr>
            </w:pPr>
            <w:r w:rsidRPr="00D65CCE">
              <w:rPr>
                <w:rFonts w:ascii="Arial" w:hAnsi="Arial" w:cs="Arial"/>
              </w:rPr>
              <w:t>The annual leave associated with the post is: 30 Working Days per annum and as determined by the Organisation of Working Time Act 1997</w:t>
            </w:r>
          </w:p>
          <w:p w:rsidR="004668FF" w:rsidRPr="00D65CCE" w:rsidRDefault="004668FF" w:rsidP="007664E1">
            <w:pPr>
              <w:jc w:val="both"/>
              <w:rPr>
                <w:rFonts w:ascii="Arial" w:hAnsi="Arial" w:cs="Arial"/>
              </w:rPr>
            </w:pPr>
          </w:p>
          <w:p w:rsidR="004668FF" w:rsidRPr="00D65CCE" w:rsidRDefault="004668FF" w:rsidP="007664E1">
            <w:pPr>
              <w:jc w:val="both"/>
              <w:rPr>
                <w:rFonts w:ascii="Arial" w:hAnsi="Arial" w:cs="Arial"/>
                <w:b/>
              </w:rPr>
            </w:pPr>
            <w:r w:rsidRPr="00D65CCE">
              <w:rPr>
                <w:rFonts w:ascii="Arial" w:hAnsi="Arial" w:cs="Arial"/>
                <w:b/>
              </w:rPr>
              <w:t>Pro Rata if appropriate</w:t>
            </w:r>
            <w:r w:rsidRPr="00D65CCE">
              <w:t xml:space="preserve"> </w:t>
            </w:r>
            <w:r w:rsidRPr="00D65CCE">
              <w:rPr>
                <w:rFonts w:ascii="Arial" w:hAnsi="Arial" w:cs="Arial"/>
                <w:b/>
              </w:rPr>
              <w:t>Central Mental Hospital, Portrane for 29 hours per week and the Irish Prison Service for 8 hours</w:t>
            </w:r>
          </w:p>
          <w:p w:rsidR="004668FF" w:rsidRPr="00D65CCE" w:rsidRDefault="004668FF" w:rsidP="007664E1">
            <w:pPr>
              <w:jc w:val="both"/>
              <w:rPr>
                <w:rFonts w:ascii="Arial" w:hAnsi="Arial" w:cs="Arial"/>
                <w:b/>
              </w:rPr>
            </w:pPr>
          </w:p>
        </w:tc>
      </w:tr>
      <w:tr w:rsidR="004668FF" w:rsidRPr="000F59C0" w:rsidTr="007664E1">
        <w:tc>
          <w:tcPr>
            <w:tcW w:w="1739" w:type="dxa"/>
          </w:tcPr>
          <w:p w:rsidR="004668FF" w:rsidRPr="00D65CCE" w:rsidRDefault="004668FF" w:rsidP="007664E1">
            <w:pPr>
              <w:jc w:val="both"/>
              <w:rPr>
                <w:rFonts w:ascii="Arial" w:hAnsi="Arial" w:cs="Arial"/>
                <w:b/>
                <w:bCs/>
              </w:rPr>
            </w:pPr>
            <w:r w:rsidRPr="00D65CCE">
              <w:rPr>
                <w:rFonts w:ascii="Arial" w:hAnsi="Arial" w:cs="Arial"/>
                <w:b/>
                <w:bCs/>
              </w:rPr>
              <w:t>Superannuation</w:t>
            </w:r>
          </w:p>
          <w:p w:rsidR="004668FF" w:rsidRPr="00D65CCE" w:rsidRDefault="004668FF" w:rsidP="007664E1">
            <w:pPr>
              <w:jc w:val="both"/>
              <w:rPr>
                <w:rFonts w:ascii="Arial" w:hAnsi="Arial" w:cs="Arial"/>
                <w:b/>
                <w:bCs/>
              </w:rPr>
            </w:pPr>
          </w:p>
          <w:p w:rsidR="004668FF" w:rsidRPr="00D65CCE" w:rsidRDefault="004668FF" w:rsidP="007664E1">
            <w:pPr>
              <w:jc w:val="both"/>
              <w:rPr>
                <w:rFonts w:ascii="Arial" w:hAnsi="Arial" w:cs="Arial"/>
                <w:b/>
                <w:bCs/>
              </w:rPr>
            </w:pPr>
          </w:p>
        </w:tc>
        <w:tc>
          <w:tcPr>
            <w:tcW w:w="8857" w:type="dxa"/>
          </w:tcPr>
          <w:p w:rsidR="004668FF" w:rsidRPr="00D65CCE" w:rsidRDefault="004668FF" w:rsidP="007664E1">
            <w:pPr>
              <w:autoSpaceDE w:val="0"/>
              <w:autoSpaceDN w:val="0"/>
              <w:adjustRightInd w:val="0"/>
              <w:spacing w:line="240" w:lineRule="atLeast"/>
              <w:jc w:val="both"/>
              <w:rPr>
                <w:rFonts w:ascii="Arial" w:hAnsi="Arial" w:cs="Arial"/>
                <w:lang w:val="en-IE" w:eastAsia="en-IE"/>
              </w:rPr>
            </w:pPr>
            <w:r w:rsidRPr="00D65CCE">
              <w:rPr>
                <w:rFonts w:ascii="Arial" w:hAnsi="Arial" w:cs="Arial"/>
                <w:lang w:val="en-IE" w:eastAsia="en-IE"/>
              </w:rPr>
              <w:t xml:space="preserve">This is a pensionable position within the </w:t>
            </w:r>
            <w:smartTag w:uri="urn:schemas-microsoft-com:office:smarttags" w:element="stockticker">
              <w:r w:rsidRPr="00D65CCE">
                <w:rPr>
                  <w:rFonts w:ascii="Arial" w:hAnsi="Arial" w:cs="Arial"/>
                  <w:lang w:val="en-IE" w:eastAsia="en-IE"/>
                </w:rPr>
                <w:t>HSE</w:t>
              </w:r>
            </w:smartTag>
            <w:r w:rsidRPr="00D65CCE">
              <w:rPr>
                <w:rFonts w:ascii="Arial" w:hAnsi="Arial" w:cs="Arial"/>
                <w:lang w:val="en-IE" w:eastAsia="en-IE"/>
              </w:rPr>
              <w:t>. The successful candidate will upon appointment become a member of the appropriate pension scheme. Please be advised that pension scheme membership will be notified within the contract of employment.</w:t>
            </w:r>
          </w:p>
          <w:p w:rsidR="004668FF" w:rsidRPr="00D65CCE" w:rsidRDefault="004668FF" w:rsidP="007664E1">
            <w:pPr>
              <w:autoSpaceDE w:val="0"/>
              <w:autoSpaceDN w:val="0"/>
              <w:adjustRightInd w:val="0"/>
              <w:spacing w:line="240" w:lineRule="atLeast"/>
              <w:jc w:val="both"/>
              <w:rPr>
                <w:rFonts w:ascii="Arial" w:hAnsi="Arial" w:cs="Arial"/>
              </w:rPr>
            </w:pPr>
            <w:r w:rsidRPr="00D65CCE">
              <w:rPr>
                <w:rFonts w:ascii="Arial" w:hAnsi="Arial" w:cs="Arial"/>
                <w:lang w:val="en-IE" w:eastAsia="en-IE"/>
              </w:rPr>
              <w:t xml:space="preserve">Members of pre-existing pension schemes who transferred to the </w:t>
            </w:r>
            <w:smartTag w:uri="urn:schemas-microsoft-com:office:smarttags" w:element="stockticker">
              <w:r w:rsidRPr="00D65CCE">
                <w:rPr>
                  <w:rFonts w:ascii="Arial" w:hAnsi="Arial" w:cs="Arial"/>
                  <w:lang w:val="en-IE" w:eastAsia="en-IE"/>
                </w:rPr>
                <w:t>HSE</w:t>
              </w:r>
            </w:smartTag>
            <w:r w:rsidRPr="00D65CCE">
              <w:rPr>
                <w:rFonts w:ascii="Arial" w:hAnsi="Arial" w:cs="Arial"/>
                <w:lang w:val="en-IE" w:eastAsia="en-IE"/>
              </w:rPr>
              <w:t xml:space="preserve"> on 1st January 2005 pursuant to Section 60 of the Health Act 2004 are entitled to superannuation benefit terms under the </w:t>
            </w:r>
            <w:smartTag w:uri="urn:schemas-microsoft-com:office:smarttags" w:element="stockticker">
              <w:r w:rsidRPr="00D65CCE">
                <w:rPr>
                  <w:rFonts w:ascii="Arial" w:hAnsi="Arial" w:cs="Arial"/>
                  <w:lang w:val="en-IE" w:eastAsia="en-IE"/>
                </w:rPr>
                <w:t>HSE</w:t>
              </w:r>
            </w:smartTag>
            <w:r w:rsidRPr="00D65CCE">
              <w:rPr>
                <w:rFonts w:ascii="Arial" w:hAnsi="Arial" w:cs="Arial"/>
                <w:lang w:val="en-IE" w:eastAsia="en-IE"/>
              </w:rPr>
              <w:t xml:space="preserve"> Scheme which are no less favourable to those to which they were entitled at 31st December 2004.</w:t>
            </w:r>
            <w:r w:rsidRPr="00D65CCE">
              <w:rPr>
                <w:rFonts w:ascii="Arial" w:hAnsi="Arial" w:cs="Arial"/>
              </w:rPr>
              <w:t xml:space="preserve"> </w:t>
            </w:r>
          </w:p>
          <w:p w:rsidR="004668FF" w:rsidRPr="00D65CCE" w:rsidRDefault="004668FF" w:rsidP="007664E1">
            <w:pPr>
              <w:autoSpaceDE w:val="0"/>
              <w:autoSpaceDN w:val="0"/>
              <w:adjustRightInd w:val="0"/>
              <w:spacing w:line="240" w:lineRule="atLeast"/>
              <w:jc w:val="both"/>
              <w:rPr>
                <w:rFonts w:ascii="Arial" w:hAnsi="Arial" w:cs="Arial"/>
              </w:rPr>
            </w:pPr>
          </w:p>
          <w:p w:rsidR="004668FF" w:rsidRPr="00D65CCE" w:rsidRDefault="004668FF" w:rsidP="007664E1">
            <w:pPr>
              <w:autoSpaceDE w:val="0"/>
              <w:autoSpaceDN w:val="0"/>
              <w:adjustRightInd w:val="0"/>
              <w:spacing w:line="240" w:lineRule="atLeast"/>
              <w:rPr>
                <w:rFonts w:ascii="Arial" w:hAnsi="Arial" w:cs="Arial"/>
                <w:b/>
                <w:lang w:val="en-IE" w:eastAsia="en-IE"/>
              </w:rPr>
            </w:pPr>
            <w:r w:rsidRPr="00D65CCE">
              <w:rPr>
                <w:rFonts w:ascii="Arial" w:hAnsi="Arial" w:cs="Arial"/>
                <w:b/>
                <w:lang w:val="en-IE" w:eastAsia="en-IE"/>
              </w:rPr>
              <w:t>Pro Rata if appropriate</w:t>
            </w:r>
            <w:r w:rsidRPr="00D65CCE">
              <w:t xml:space="preserve"> </w:t>
            </w:r>
            <w:r w:rsidRPr="00D65CCE">
              <w:rPr>
                <w:rFonts w:ascii="Arial" w:hAnsi="Arial" w:cs="Arial"/>
                <w:b/>
                <w:lang w:val="en-IE" w:eastAsia="en-IE"/>
              </w:rPr>
              <w:t>Central Mental Hospital, Portrane for 29 hours per week and the Irish Prison Service for 8 hours</w:t>
            </w:r>
          </w:p>
          <w:p w:rsidR="004668FF" w:rsidRPr="00D65CCE" w:rsidRDefault="004668FF" w:rsidP="007664E1">
            <w:pPr>
              <w:autoSpaceDE w:val="0"/>
              <w:autoSpaceDN w:val="0"/>
              <w:adjustRightInd w:val="0"/>
              <w:spacing w:line="240" w:lineRule="atLeast"/>
              <w:rPr>
                <w:rFonts w:ascii="Arial" w:hAnsi="Arial" w:cs="Arial"/>
                <w:b/>
                <w:lang w:val="en-IE" w:eastAsia="en-IE"/>
              </w:rPr>
            </w:pPr>
          </w:p>
        </w:tc>
      </w:tr>
      <w:tr w:rsidR="004668FF" w:rsidRPr="000F59C0" w:rsidTr="007664E1">
        <w:tc>
          <w:tcPr>
            <w:tcW w:w="1739" w:type="dxa"/>
          </w:tcPr>
          <w:p w:rsidR="004668FF" w:rsidRPr="00D65CCE" w:rsidRDefault="004668FF" w:rsidP="007664E1">
            <w:pPr>
              <w:jc w:val="both"/>
              <w:rPr>
                <w:rFonts w:ascii="Arial" w:hAnsi="Arial" w:cs="Arial"/>
                <w:b/>
                <w:bCs/>
              </w:rPr>
            </w:pPr>
            <w:r w:rsidRPr="00D65CCE">
              <w:rPr>
                <w:rFonts w:ascii="Arial" w:hAnsi="Arial" w:cs="Arial"/>
                <w:b/>
                <w:bCs/>
              </w:rPr>
              <w:t>Age</w:t>
            </w:r>
          </w:p>
        </w:tc>
        <w:tc>
          <w:tcPr>
            <w:tcW w:w="8857" w:type="dxa"/>
          </w:tcPr>
          <w:p w:rsidR="004668FF" w:rsidRPr="00D65CCE" w:rsidRDefault="004668FF" w:rsidP="007664E1">
            <w:pPr>
              <w:autoSpaceDE w:val="0"/>
              <w:autoSpaceDN w:val="0"/>
              <w:adjustRightInd w:val="0"/>
              <w:rPr>
                <w:rFonts w:ascii="Arial" w:eastAsia="Calibri" w:hAnsi="Arial" w:cs="Arial"/>
                <w:i/>
                <w:iCs/>
                <w:lang w:val="en-IE" w:eastAsia="en-US"/>
              </w:rPr>
            </w:pPr>
            <w:r w:rsidRPr="00D65CCE">
              <w:rPr>
                <w:rFonts w:ascii="Arial" w:eastAsia="Calibri" w:hAnsi="Arial" w:cs="Arial"/>
                <w:lang w:val="en-IE" w:eastAsia="en-US"/>
              </w:rPr>
              <w:t>The Public Service Superannuation (Age of Retirement) Act, 2018* set 70 years as the compulsory retirement age for public servants.</w:t>
            </w:r>
            <w:r w:rsidRPr="00D65CCE">
              <w:rPr>
                <w:rFonts w:ascii="Arial" w:eastAsia="Calibri" w:hAnsi="Arial" w:cs="Arial"/>
                <w:i/>
                <w:iCs/>
                <w:lang w:val="en-IE" w:eastAsia="en-US"/>
              </w:rPr>
              <w:t xml:space="preserve"> </w:t>
            </w:r>
          </w:p>
          <w:p w:rsidR="004668FF" w:rsidRPr="00D65CCE" w:rsidRDefault="004668FF" w:rsidP="007664E1">
            <w:pPr>
              <w:autoSpaceDE w:val="0"/>
              <w:autoSpaceDN w:val="0"/>
              <w:adjustRightInd w:val="0"/>
              <w:rPr>
                <w:rFonts w:ascii="Arial" w:eastAsia="Calibri" w:hAnsi="Arial" w:cs="Arial"/>
                <w:i/>
                <w:iCs/>
                <w:lang w:val="en-IE" w:eastAsia="en-US"/>
              </w:rPr>
            </w:pPr>
          </w:p>
          <w:p w:rsidR="004668FF" w:rsidRPr="00D65CCE" w:rsidRDefault="004668FF" w:rsidP="007664E1">
            <w:pPr>
              <w:autoSpaceDE w:val="0"/>
              <w:autoSpaceDN w:val="0"/>
              <w:adjustRightInd w:val="0"/>
              <w:rPr>
                <w:rFonts w:ascii="Arial" w:eastAsia="Calibri" w:hAnsi="Arial" w:cs="Arial"/>
                <w:b/>
                <w:bCs/>
                <w:i/>
                <w:iCs/>
                <w:u w:val="single"/>
                <w:lang w:val="en-IE" w:eastAsia="en-US"/>
              </w:rPr>
            </w:pPr>
            <w:r w:rsidRPr="00D65CCE">
              <w:rPr>
                <w:rFonts w:ascii="Arial" w:eastAsia="Calibri" w:hAnsi="Arial" w:cs="Arial"/>
                <w:b/>
                <w:bCs/>
                <w:i/>
                <w:iCs/>
                <w:lang w:val="en-IE" w:eastAsia="en-US"/>
              </w:rPr>
              <w:t xml:space="preserve">* </w:t>
            </w:r>
            <w:r w:rsidRPr="00D65CCE">
              <w:rPr>
                <w:rFonts w:ascii="Arial" w:eastAsia="Calibri" w:hAnsi="Arial" w:cs="Arial"/>
                <w:b/>
                <w:bCs/>
                <w:i/>
                <w:iCs/>
                <w:u w:val="single"/>
                <w:lang w:val="en-IE" w:eastAsia="en-US"/>
              </w:rPr>
              <w:t>Public Servants not affected by this legislation:</w:t>
            </w:r>
          </w:p>
          <w:p w:rsidR="004668FF" w:rsidRPr="00D65CCE" w:rsidRDefault="004668FF" w:rsidP="007664E1">
            <w:pPr>
              <w:autoSpaceDE w:val="0"/>
              <w:autoSpaceDN w:val="0"/>
              <w:adjustRightInd w:val="0"/>
              <w:rPr>
                <w:rFonts w:ascii="Arial" w:eastAsia="Calibri" w:hAnsi="Arial" w:cs="Arial"/>
                <w:lang w:val="en-IE" w:eastAsia="en-US"/>
              </w:rPr>
            </w:pPr>
            <w:r w:rsidRPr="00D65CCE">
              <w:rPr>
                <w:rFonts w:ascii="Arial" w:eastAsia="Calibri" w:hAnsi="Arial" w:cs="Arial"/>
                <w:lang w:val="en-IE" w:eastAsia="en-US"/>
              </w:rPr>
              <w:t>Public servants recruited between 1 April 2004 and 31 December 2012 (new entrants) have no compulsory retirement age.</w:t>
            </w:r>
          </w:p>
          <w:p w:rsidR="004668FF" w:rsidRPr="00D65CCE" w:rsidRDefault="004668FF" w:rsidP="007664E1">
            <w:pPr>
              <w:autoSpaceDE w:val="0"/>
              <w:autoSpaceDN w:val="0"/>
              <w:adjustRightInd w:val="0"/>
              <w:rPr>
                <w:rFonts w:ascii="Arial" w:eastAsia="Calibri" w:hAnsi="Arial" w:cs="Arial"/>
                <w:lang w:val="en-IE" w:eastAsia="en-US"/>
              </w:rPr>
            </w:pPr>
          </w:p>
          <w:p w:rsidR="004668FF" w:rsidRPr="00D65CCE" w:rsidRDefault="004668FF" w:rsidP="007664E1">
            <w:pPr>
              <w:pStyle w:val="Default"/>
              <w:rPr>
                <w:color w:val="auto"/>
                <w:sz w:val="20"/>
                <w:szCs w:val="20"/>
              </w:rPr>
            </w:pPr>
            <w:r w:rsidRPr="00D65CCE">
              <w:rPr>
                <w:color w:val="auto"/>
                <w:sz w:val="20"/>
                <w:szCs w:val="20"/>
              </w:rPr>
              <w:t>Public servants recruited since 1 January 2013 are members of the Single Pension Scheme and have a compulsory retirement age of 70.</w:t>
            </w:r>
          </w:p>
          <w:p w:rsidR="004668FF" w:rsidRPr="00D65CCE" w:rsidRDefault="004668FF" w:rsidP="007664E1">
            <w:pPr>
              <w:pStyle w:val="Default"/>
              <w:rPr>
                <w:b/>
                <w:color w:val="auto"/>
                <w:sz w:val="20"/>
                <w:szCs w:val="20"/>
              </w:rPr>
            </w:pPr>
          </w:p>
        </w:tc>
      </w:tr>
      <w:tr w:rsidR="004668FF" w:rsidRPr="00711F00" w:rsidTr="007664E1">
        <w:tc>
          <w:tcPr>
            <w:tcW w:w="1739" w:type="dxa"/>
          </w:tcPr>
          <w:p w:rsidR="004668FF" w:rsidRPr="00D65CCE" w:rsidRDefault="004668FF" w:rsidP="007664E1">
            <w:pPr>
              <w:jc w:val="both"/>
              <w:rPr>
                <w:rFonts w:ascii="Arial" w:hAnsi="Arial" w:cs="Arial"/>
                <w:b/>
                <w:bCs/>
              </w:rPr>
            </w:pPr>
            <w:r w:rsidRPr="00D65CCE">
              <w:rPr>
                <w:rFonts w:ascii="Arial" w:hAnsi="Arial" w:cs="Arial"/>
                <w:b/>
                <w:bCs/>
              </w:rPr>
              <w:t>Probation</w:t>
            </w:r>
          </w:p>
        </w:tc>
        <w:tc>
          <w:tcPr>
            <w:tcW w:w="8857" w:type="dxa"/>
          </w:tcPr>
          <w:p w:rsidR="004668FF" w:rsidRPr="00D65CCE" w:rsidRDefault="004668FF" w:rsidP="007664E1">
            <w:pPr>
              <w:pStyle w:val="Heading7"/>
              <w:rPr>
                <w:rFonts w:cs="Arial"/>
                <w:b w:val="0"/>
                <w:spacing w:val="0"/>
                <w:sz w:val="20"/>
                <w:lang w:val="en-IE" w:eastAsia="en-IE"/>
              </w:rPr>
            </w:pPr>
            <w:r w:rsidRPr="00D65CCE">
              <w:rPr>
                <w:rFonts w:cs="Arial"/>
                <w:b w:val="0"/>
                <w:spacing w:val="0"/>
                <w:sz w:val="20"/>
                <w:lang w:val="en-IE" w:eastAsia="en-IE"/>
              </w:rPr>
              <w:t>Permanent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4668FF" w:rsidRPr="00D65CCE" w:rsidRDefault="004668FF" w:rsidP="007664E1">
            <w:pPr>
              <w:rPr>
                <w:lang w:val="en-IE" w:eastAsia="en-IE"/>
              </w:rPr>
            </w:pPr>
          </w:p>
          <w:p w:rsidR="004668FF" w:rsidRPr="00D65CCE" w:rsidRDefault="004668FF" w:rsidP="007664E1">
            <w:pPr>
              <w:rPr>
                <w:rFonts w:ascii="Arial" w:hAnsi="Arial" w:cs="Arial"/>
                <w:lang w:val="en-IE" w:eastAsia="en-IE"/>
              </w:rPr>
            </w:pPr>
            <w:r w:rsidRPr="00D65CCE">
              <w:rPr>
                <w:rFonts w:ascii="Arial" w:hAnsi="Arial" w:cs="Arial"/>
                <w:lang w:val="en-IE" w:eastAsia="en-IE"/>
              </w:rPr>
              <w:t>A probationary period will not apply in the following instances:</w:t>
            </w:r>
          </w:p>
          <w:p w:rsidR="004668FF" w:rsidRPr="00D65CCE" w:rsidRDefault="004668FF" w:rsidP="007664E1">
            <w:pPr>
              <w:numPr>
                <w:ilvl w:val="0"/>
                <w:numId w:val="23"/>
              </w:numPr>
              <w:jc w:val="both"/>
              <w:rPr>
                <w:rFonts w:ascii="Arial" w:hAnsi="Arial" w:cs="Arial"/>
                <w:lang w:val="en-IE" w:eastAsia="en-IE"/>
              </w:rPr>
            </w:pPr>
            <w:r w:rsidRPr="00D65CCE">
              <w:rPr>
                <w:rFonts w:ascii="Arial" w:hAnsi="Arial" w:cs="Arial"/>
                <w:lang w:val="en-IE"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4668FF" w:rsidRPr="00D65CCE" w:rsidRDefault="004668FF" w:rsidP="007664E1">
            <w:pPr>
              <w:numPr>
                <w:ilvl w:val="0"/>
                <w:numId w:val="23"/>
              </w:numPr>
              <w:jc w:val="both"/>
              <w:rPr>
                <w:rFonts w:ascii="Arial" w:hAnsi="Arial" w:cs="Arial"/>
                <w:lang w:val="en-IE" w:eastAsia="en-IE"/>
              </w:rPr>
            </w:pPr>
            <w:r w:rsidRPr="00D65CCE">
              <w:rPr>
                <w:rFonts w:ascii="Arial" w:hAnsi="Arial" w:cs="Arial"/>
                <w:lang w:val="en-IE"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w:t>
            </w:r>
            <w:r w:rsidRPr="00D65CCE">
              <w:rPr>
                <w:rFonts w:ascii="Arial" w:hAnsi="Arial" w:cs="Arial"/>
                <w:lang w:val="en-IE" w:eastAsia="en-IE"/>
              </w:rPr>
              <w:lastRenderedPageBreak/>
              <w:t xml:space="preserve">duration of the period of time between the termination of that previous appointment </w:t>
            </w:r>
            <w:bookmarkStart w:id="2" w:name="_Hlk116309343"/>
            <w:r w:rsidRPr="00D65CCE">
              <w:rPr>
                <w:rFonts w:ascii="Arial" w:hAnsi="Arial" w:cs="Arial"/>
                <w:lang w:val="en-IE" w:eastAsia="en-IE"/>
              </w:rPr>
              <w:t>and the Commencement Date is not more than 26 weeks (or such longer period, if any, as the Employee was on a pre-approved career break for the duration of that longer period).</w:t>
            </w:r>
          </w:p>
          <w:bookmarkEnd w:id="2"/>
          <w:p w:rsidR="004668FF" w:rsidRPr="00D65CCE" w:rsidRDefault="004668FF" w:rsidP="007664E1">
            <w:pPr>
              <w:numPr>
                <w:ilvl w:val="0"/>
                <w:numId w:val="23"/>
              </w:numPr>
              <w:jc w:val="both"/>
              <w:rPr>
                <w:rFonts w:ascii="Arial" w:hAnsi="Arial" w:cs="Arial"/>
                <w:lang w:val="en-IE" w:eastAsia="en-IE"/>
              </w:rPr>
            </w:pPr>
            <w:r w:rsidRPr="00D65CCE">
              <w:rPr>
                <w:rFonts w:ascii="Arial" w:hAnsi="Arial" w:cs="Arial"/>
                <w:lang w:val="en-IE"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4668FF" w:rsidRPr="00711F00" w:rsidTr="007664E1">
        <w:trPr>
          <w:trHeight w:val="1579"/>
        </w:trPr>
        <w:tc>
          <w:tcPr>
            <w:tcW w:w="1739" w:type="dxa"/>
          </w:tcPr>
          <w:p w:rsidR="004668FF" w:rsidRPr="00D65CCE" w:rsidRDefault="004668FF" w:rsidP="007664E1">
            <w:pPr>
              <w:jc w:val="both"/>
              <w:rPr>
                <w:rFonts w:ascii="Arial" w:hAnsi="Arial" w:cs="Arial"/>
                <w:b/>
                <w:bCs/>
              </w:rPr>
            </w:pPr>
            <w:r w:rsidRPr="00D65CCE">
              <w:rPr>
                <w:rFonts w:ascii="Arial" w:hAnsi="Arial" w:cs="Arial"/>
                <w:b/>
                <w:bCs/>
                <w:lang w:val="en-IE" w:eastAsia="en-IE"/>
              </w:rPr>
              <w:lastRenderedPageBreak/>
              <w:t>Protection of Children Guidance and Legislation</w:t>
            </w:r>
          </w:p>
        </w:tc>
        <w:tc>
          <w:tcPr>
            <w:tcW w:w="8857" w:type="dxa"/>
          </w:tcPr>
          <w:p w:rsidR="004668FF" w:rsidRPr="00D65CCE" w:rsidRDefault="004668FF" w:rsidP="007664E1">
            <w:pPr>
              <w:rPr>
                <w:rFonts w:ascii="Arial" w:hAnsi="Arial" w:cs="Arial"/>
                <w:lang w:val="en-IE" w:eastAsia="en-IE"/>
              </w:rPr>
            </w:pPr>
            <w:r w:rsidRPr="00D65CCE">
              <w:rPr>
                <w:rFonts w:ascii="Arial" w:hAnsi="Arial" w:cs="Arial"/>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4668FF" w:rsidRPr="00D65CCE" w:rsidRDefault="004668FF" w:rsidP="007664E1">
            <w:pPr>
              <w:rPr>
                <w:rFonts w:ascii="Arial" w:hAnsi="Arial" w:cs="Arial"/>
                <w:lang w:val="en-IE" w:eastAsia="en-IE"/>
              </w:rPr>
            </w:pPr>
          </w:p>
          <w:p w:rsidR="004668FF" w:rsidRPr="00D65CCE" w:rsidRDefault="004668FF" w:rsidP="007664E1">
            <w:pPr>
              <w:rPr>
                <w:rFonts w:ascii="Arial" w:hAnsi="Arial" w:cs="Arial"/>
                <w:lang w:val="en-IE" w:eastAsia="en-IE"/>
              </w:rPr>
            </w:pPr>
            <w:r w:rsidRPr="00D65CCE">
              <w:rPr>
                <w:rFonts w:ascii="Arial" w:hAnsi="Arial" w:cs="Arial"/>
                <w:lang w:val="en-IE"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4668FF" w:rsidRPr="00D65CCE" w:rsidRDefault="004668FF" w:rsidP="007664E1">
            <w:pPr>
              <w:jc w:val="both"/>
              <w:rPr>
                <w:rFonts w:ascii="Arial" w:hAnsi="Arial" w:cs="Arial"/>
                <w:lang w:val="en-IE" w:eastAsia="en-IE"/>
              </w:rPr>
            </w:pPr>
          </w:p>
          <w:p w:rsidR="004668FF" w:rsidRPr="00D65CCE" w:rsidRDefault="004668FF" w:rsidP="007664E1">
            <w:pPr>
              <w:jc w:val="both"/>
              <w:rPr>
                <w:rFonts w:ascii="Arial" w:hAnsi="Arial" w:cs="Arial"/>
                <w:b/>
                <w:bCs/>
              </w:rPr>
            </w:pPr>
            <w:r w:rsidRPr="00D65CCE">
              <w:rPr>
                <w:rFonts w:ascii="Arial" w:hAnsi="Arial" w:cs="Arial"/>
                <w:lang w:val="en-IE" w:eastAsia="en-IE"/>
              </w:rPr>
              <w:t xml:space="preserve">For further information, guidance and resources please visit: </w:t>
            </w:r>
            <w:hyperlink r:id="rId11" w:history="1">
              <w:r w:rsidRPr="00D65CCE">
                <w:rPr>
                  <w:rStyle w:val="Hyperlink"/>
                  <w:rFonts w:ascii="Arial" w:hAnsi="Arial" w:cs="Arial"/>
                  <w:color w:val="auto"/>
                  <w:lang w:val="en"/>
                </w:rPr>
                <w:t>HSE Children First webpage</w:t>
              </w:r>
            </w:hyperlink>
            <w:r w:rsidRPr="00D65CCE">
              <w:rPr>
                <w:rStyle w:val="Hyperlink"/>
                <w:rFonts w:ascii="Arial" w:hAnsi="Arial" w:cs="Arial"/>
                <w:color w:val="auto"/>
                <w:lang w:val="en"/>
              </w:rPr>
              <w:t>.</w:t>
            </w:r>
          </w:p>
        </w:tc>
      </w:tr>
      <w:tr w:rsidR="004668FF" w:rsidRPr="00711F00" w:rsidTr="007664E1">
        <w:trPr>
          <w:trHeight w:val="1144"/>
        </w:trPr>
        <w:tc>
          <w:tcPr>
            <w:tcW w:w="1739" w:type="dxa"/>
          </w:tcPr>
          <w:p w:rsidR="004668FF" w:rsidRPr="00D65CCE" w:rsidRDefault="004668FF" w:rsidP="007664E1">
            <w:pPr>
              <w:jc w:val="both"/>
              <w:rPr>
                <w:rFonts w:ascii="Arial" w:hAnsi="Arial" w:cs="Arial"/>
                <w:b/>
                <w:bCs/>
              </w:rPr>
            </w:pPr>
            <w:r w:rsidRPr="00D65CCE">
              <w:rPr>
                <w:rFonts w:ascii="Arial" w:hAnsi="Arial" w:cs="Arial"/>
                <w:b/>
                <w:bCs/>
                <w:lang w:val="en-IE" w:eastAsia="en-IE"/>
              </w:rPr>
              <w:t>Infection Control</w:t>
            </w:r>
          </w:p>
        </w:tc>
        <w:tc>
          <w:tcPr>
            <w:tcW w:w="8857" w:type="dxa"/>
          </w:tcPr>
          <w:p w:rsidR="004668FF" w:rsidRPr="00D65CCE" w:rsidRDefault="004668FF" w:rsidP="007664E1">
            <w:pPr>
              <w:jc w:val="both"/>
              <w:rPr>
                <w:rFonts w:ascii="Arial" w:hAnsi="Arial" w:cs="Arial"/>
              </w:rPr>
            </w:pPr>
            <w:r w:rsidRPr="00D65CCE">
              <w:rPr>
                <w:rFonts w:ascii="Arial" w:hAnsi="Arial" w:cs="Arial"/>
                <w:lang w:val="en-IE" w:eastAsia="en-IE"/>
              </w:rPr>
              <w:t xml:space="preserve">All </w:t>
            </w:r>
            <w:smartTag w:uri="urn:schemas-microsoft-com:office:smarttags" w:element="stockticker">
              <w:r w:rsidRPr="00D65CCE">
                <w:rPr>
                  <w:rFonts w:ascii="Arial" w:hAnsi="Arial" w:cs="Arial"/>
                  <w:lang w:val="en-IE" w:eastAsia="en-IE"/>
                </w:rPr>
                <w:t>HSE</w:t>
              </w:r>
            </w:smartTag>
            <w:r w:rsidRPr="00D65CCE">
              <w:rPr>
                <w:rFonts w:ascii="Arial" w:hAnsi="Arial" w:cs="Arial"/>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4668FF" w:rsidRPr="00711F00" w:rsidTr="007664E1">
        <w:trPr>
          <w:trHeight w:val="2693"/>
        </w:trPr>
        <w:tc>
          <w:tcPr>
            <w:tcW w:w="1739" w:type="dxa"/>
          </w:tcPr>
          <w:p w:rsidR="004668FF" w:rsidRPr="00D65CCE" w:rsidRDefault="004668FF" w:rsidP="007664E1">
            <w:pPr>
              <w:jc w:val="both"/>
              <w:rPr>
                <w:rFonts w:ascii="Arial" w:hAnsi="Arial" w:cs="Arial"/>
                <w:b/>
              </w:rPr>
            </w:pPr>
            <w:r w:rsidRPr="00D65CCE">
              <w:rPr>
                <w:rFonts w:ascii="Arial" w:hAnsi="Arial" w:cs="Arial"/>
                <w:b/>
              </w:rPr>
              <w:t>Ethics in Public Office 1995 and 2001</w:t>
            </w:r>
          </w:p>
          <w:p w:rsidR="004668FF" w:rsidRPr="00D65CCE" w:rsidRDefault="004668FF" w:rsidP="007664E1">
            <w:pPr>
              <w:jc w:val="both"/>
              <w:rPr>
                <w:rFonts w:ascii="Arial" w:hAnsi="Arial" w:cs="Arial"/>
                <w:b/>
              </w:rPr>
            </w:pPr>
          </w:p>
          <w:p w:rsidR="004668FF" w:rsidRPr="00D65CCE" w:rsidRDefault="004668FF" w:rsidP="007664E1">
            <w:pPr>
              <w:jc w:val="both"/>
              <w:rPr>
                <w:rFonts w:ascii="Arial" w:hAnsi="Arial" w:cs="Arial"/>
                <w:b/>
              </w:rPr>
            </w:pPr>
          </w:p>
          <w:p w:rsidR="004668FF" w:rsidRPr="00D65CCE" w:rsidRDefault="004668FF" w:rsidP="007664E1">
            <w:pPr>
              <w:jc w:val="both"/>
              <w:rPr>
                <w:rFonts w:ascii="Arial" w:hAnsi="Arial" w:cs="Arial"/>
                <w:b/>
              </w:rPr>
            </w:pPr>
            <w:r w:rsidRPr="00D65CCE">
              <w:rPr>
                <w:rFonts w:ascii="Arial" w:hAnsi="Arial" w:cs="Arial"/>
                <w:b/>
              </w:rPr>
              <w:t xml:space="preserve">Positions remunerated at or above the minimum point of the Grade VIII salary scale </w:t>
            </w:r>
          </w:p>
          <w:p w:rsidR="004668FF" w:rsidRPr="00D65CCE" w:rsidRDefault="004668FF" w:rsidP="007664E1">
            <w:pPr>
              <w:jc w:val="both"/>
              <w:rPr>
                <w:rFonts w:ascii="Arial" w:hAnsi="Arial" w:cs="Arial"/>
                <w:b/>
                <w:bCs/>
              </w:rPr>
            </w:pPr>
            <w:r w:rsidRPr="00D65CCE">
              <w:rPr>
                <w:rFonts w:ascii="Arial" w:hAnsi="Arial" w:cs="Arial"/>
                <w:b/>
                <w:lang w:val="en-IE"/>
              </w:rPr>
              <w:t xml:space="preserve">(€81,444 </w:t>
            </w:r>
            <w:r w:rsidRPr="00D65CCE">
              <w:rPr>
                <w:rFonts w:ascii="Arial" w:hAnsi="Arial" w:cs="Arial"/>
                <w:b/>
              </w:rPr>
              <w:t>as at 1</w:t>
            </w:r>
            <w:r w:rsidRPr="00D65CCE">
              <w:rPr>
                <w:rFonts w:ascii="Arial" w:hAnsi="Arial" w:cs="Arial"/>
                <w:b/>
                <w:vertAlign w:val="superscript"/>
              </w:rPr>
              <w:t xml:space="preserve"> </w:t>
            </w:r>
            <w:r w:rsidRPr="00D65CCE">
              <w:rPr>
                <w:rFonts w:ascii="Arial" w:hAnsi="Arial" w:cs="Arial"/>
                <w:b/>
              </w:rPr>
              <w:t>March 2025)</w:t>
            </w:r>
          </w:p>
          <w:p w:rsidR="004668FF" w:rsidRPr="00711F00" w:rsidRDefault="004668FF" w:rsidP="007664E1">
            <w:pPr>
              <w:jc w:val="both"/>
              <w:rPr>
                <w:rFonts w:ascii="Arial" w:hAnsi="Arial" w:cs="Arial"/>
                <w:b/>
                <w:bCs/>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center"/>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D65CCE" w:rsidRDefault="004668FF" w:rsidP="007664E1">
            <w:pPr>
              <w:tabs>
                <w:tab w:val="left" w:pos="8730"/>
              </w:tabs>
              <w:autoSpaceDE w:val="0"/>
              <w:autoSpaceDN w:val="0"/>
              <w:adjustRightInd w:val="0"/>
              <w:spacing w:line="240" w:lineRule="atLeast"/>
              <w:rPr>
                <w:rFonts w:ascii="Arial" w:hAnsi="Arial" w:cs="Arial"/>
                <w:b/>
                <w:bCs/>
                <w:iCs/>
                <w:lang w:val="en-US"/>
              </w:rPr>
            </w:pPr>
            <w:r w:rsidRPr="00D65CCE">
              <w:rPr>
                <w:rFonts w:ascii="Arial" w:hAnsi="Arial" w:cs="Arial"/>
                <w:b/>
              </w:rPr>
              <w:t xml:space="preserve">Positions remunerated at or above </w:t>
            </w:r>
            <w:r w:rsidRPr="00D65CCE">
              <w:rPr>
                <w:rFonts w:ascii="Arial" w:hAnsi="Arial" w:cs="Arial"/>
                <w:b/>
                <w:bCs/>
                <w:lang w:val="en-IE"/>
              </w:rPr>
              <w:t>€206,232 at 1 August 2025</w:t>
            </w:r>
            <w:r w:rsidRPr="00D65CCE">
              <w:rPr>
                <w:rFonts w:ascii="Arial" w:hAnsi="Arial" w:cs="Arial"/>
                <w:b/>
              </w:rPr>
              <w:t>.</w:t>
            </w: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p w:rsidR="004668FF" w:rsidRPr="00711F00" w:rsidRDefault="004668FF" w:rsidP="007664E1">
            <w:pPr>
              <w:jc w:val="both"/>
              <w:rPr>
                <w:rFonts w:ascii="Arial" w:hAnsi="Arial" w:cs="Arial"/>
                <w:color w:val="0070C0"/>
              </w:rPr>
            </w:pPr>
          </w:p>
        </w:tc>
        <w:tc>
          <w:tcPr>
            <w:tcW w:w="8857" w:type="dxa"/>
          </w:tcPr>
          <w:p w:rsidR="004668FF" w:rsidRPr="00D65CCE" w:rsidRDefault="004668FF" w:rsidP="007664E1">
            <w:pPr>
              <w:jc w:val="both"/>
              <w:rPr>
                <w:rFonts w:ascii="Arial" w:hAnsi="Arial" w:cs="Arial"/>
              </w:rPr>
            </w:pPr>
            <w:r w:rsidRPr="00D65CCE">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4668FF" w:rsidRPr="00D65CCE" w:rsidRDefault="004668FF" w:rsidP="007664E1">
            <w:pPr>
              <w:jc w:val="both"/>
              <w:rPr>
                <w:rFonts w:ascii="Arial" w:hAnsi="Arial" w:cs="Arial"/>
              </w:rPr>
            </w:pPr>
          </w:p>
          <w:p w:rsidR="004668FF" w:rsidRPr="00D65CCE" w:rsidRDefault="004668FF" w:rsidP="007664E1">
            <w:pPr>
              <w:jc w:val="both"/>
              <w:rPr>
                <w:rFonts w:ascii="Arial" w:hAnsi="Arial" w:cs="Arial"/>
              </w:rPr>
            </w:pPr>
            <w:r w:rsidRPr="00D65CC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4668FF" w:rsidRPr="00D65CCE" w:rsidRDefault="004668FF" w:rsidP="007664E1">
            <w:pPr>
              <w:jc w:val="both"/>
              <w:rPr>
                <w:rFonts w:ascii="Arial" w:hAnsi="Arial" w:cs="Arial"/>
              </w:rPr>
            </w:pPr>
          </w:p>
          <w:p w:rsidR="004668FF" w:rsidRPr="00D65CCE" w:rsidRDefault="004668FF" w:rsidP="007664E1">
            <w:pPr>
              <w:pStyle w:val="BodyText"/>
              <w:jc w:val="both"/>
              <w:rPr>
                <w:sz w:val="20"/>
              </w:rPr>
            </w:pPr>
            <w:r w:rsidRPr="00D65CCE">
              <w:rPr>
                <w:sz w:val="20"/>
              </w:rPr>
              <w:t xml:space="preserve">B) In addition to the annual statement, a person holding such a post is required, whenever they are performing a function as an employee of the </w:t>
            </w:r>
            <w:smartTag w:uri="urn:schemas-microsoft-com:office:smarttags" w:element="stockticker">
              <w:r w:rsidRPr="00D65CCE">
                <w:rPr>
                  <w:sz w:val="20"/>
                </w:rPr>
                <w:t>HSE</w:t>
              </w:r>
            </w:smartTag>
            <w:r w:rsidRPr="00D65CC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4668FF" w:rsidRPr="00D65CCE" w:rsidRDefault="004668FF" w:rsidP="007664E1">
            <w:pPr>
              <w:jc w:val="both"/>
              <w:rPr>
                <w:rFonts w:ascii="Arial" w:hAnsi="Arial" w:cs="Arial"/>
              </w:rPr>
            </w:pPr>
          </w:p>
          <w:p w:rsidR="004668FF" w:rsidRPr="00D65CCE" w:rsidRDefault="004668FF" w:rsidP="007664E1">
            <w:pPr>
              <w:jc w:val="both"/>
              <w:rPr>
                <w:rFonts w:ascii="Arial" w:hAnsi="Arial" w:cs="Arial"/>
              </w:rPr>
            </w:pPr>
            <w:r w:rsidRPr="00D65CC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2" w:history="1">
              <w:r w:rsidRPr="00D65CCE">
                <w:rPr>
                  <w:rStyle w:val="Hyperlink"/>
                  <w:rFonts w:ascii="Arial" w:hAnsi="Arial" w:cs="Arial"/>
                  <w:color w:val="auto"/>
                </w:rPr>
                <w:t>http://www.sipo.ie/</w:t>
              </w:r>
            </w:hyperlink>
          </w:p>
          <w:p w:rsidR="004668FF" w:rsidRPr="00D65CCE" w:rsidRDefault="004668FF" w:rsidP="007664E1">
            <w:pPr>
              <w:jc w:val="both"/>
              <w:rPr>
                <w:rFonts w:ascii="Arial" w:hAnsi="Arial" w:cs="Arial"/>
              </w:rPr>
            </w:pPr>
          </w:p>
          <w:p w:rsidR="004668FF" w:rsidRPr="00D65CCE" w:rsidRDefault="004668FF" w:rsidP="007664E1">
            <w:pPr>
              <w:jc w:val="both"/>
              <w:rPr>
                <w:rFonts w:ascii="Arial" w:hAnsi="Arial" w:cs="Arial"/>
              </w:rPr>
            </w:pPr>
            <w:r w:rsidRPr="00D65CCE">
              <w:rPr>
                <w:rFonts w:ascii="Arial" w:hAnsi="Arial" w:cs="Arial"/>
              </w:rPr>
              <w:t xml:space="preserve">Positions remunerated at or above </w:t>
            </w:r>
            <w:r w:rsidRPr="00D65CCE">
              <w:rPr>
                <w:rFonts w:ascii="Arial" w:hAnsi="Arial" w:cs="Arial"/>
                <w:b/>
                <w:bCs/>
                <w:lang w:val="en-IE"/>
              </w:rPr>
              <w:t xml:space="preserve">€206,232 </w:t>
            </w:r>
            <w:r w:rsidRPr="00D65CCE">
              <w:rPr>
                <w:rFonts w:ascii="Arial" w:hAnsi="Arial" w:cs="Arial"/>
                <w:bCs/>
                <w:lang w:val="en-IE"/>
              </w:rPr>
              <w:t>at 1 August 2025</w:t>
            </w:r>
            <w:r w:rsidRPr="00D65CCE">
              <w:rPr>
                <w:rFonts w:ascii="Arial" w:hAnsi="Arial" w:cs="Arial"/>
                <w:b/>
                <w:bCs/>
                <w:lang w:val="en-IE"/>
              </w:rPr>
              <w:t xml:space="preserve"> </w:t>
            </w:r>
            <w:r w:rsidRPr="00D65CCE">
              <w:rPr>
                <w:rFonts w:ascii="Arial" w:hAnsi="Arial" w:cs="Arial"/>
              </w:rPr>
              <w:t xml:space="preserve">are designated positions under the Ethics in Public Office Acts 1995 and 2001. </w:t>
            </w:r>
          </w:p>
          <w:p w:rsidR="004668FF" w:rsidRPr="00D65CCE" w:rsidRDefault="004668FF" w:rsidP="007664E1">
            <w:pPr>
              <w:jc w:val="both"/>
              <w:rPr>
                <w:rFonts w:ascii="Arial" w:hAnsi="Arial" w:cs="Arial"/>
              </w:rPr>
            </w:pPr>
          </w:p>
          <w:p w:rsidR="004668FF" w:rsidRPr="00D65CCE" w:rsidRDefault="004668FF" w:rsidP="007664E1">
            <w:pPr>
              <w:jc w:val="both"/>
              <w:rPr>
                <w:rFonts w:ascii="Arial" w:hAnsi="Arial" w:cs="Arial"/>
              </w:rPr>
            </w:pPr>
            <w:r w:rsidRPr="00D65CCE">
              <w:rPr>
                <w:rFonts w:ascii="Arial" w:hAnsi="Arial" w:cs="Arial"/>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4668FF" w:rsidRPr="00D65CCE" w:rsidRDefault="004668FF" w:rsidP="007664E1">
            <w:pPr>
              <w:pStyle w:val="BodyText"/>
              <w:rPr>
                <w:sz w:val="20"/>
              </w:rPr>
            </w:pPr>
            <w:r w:rsidRPr="00D65CCE">
              <w:rPr>
                <w:sz w:val="20"/>
              </w:rPr>
              <w:t xml:space="preserve">In addition to the annual statement, a person holding such a post is required, whenever they are performing a function as an employee of the </w:t>
            </w:r>
            <w:smartTag w:uri="urn:schemas-microsoft-com:office:smarttags" w:element="stockticker">
              <w:r w:rsidRPr="00D65CCE">
                <w:rPr>
                  <w:sz w:val="20"/>
                </w:rPr>
                <w:t>HSE</w:t>
              </w:r>
            </w:smartTag>
            <w:r w:rsidRPr="00D65CC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4668FF" w:rsidRPr="00711F00" w:rsidRDefault="004668FF" w:rsidP="007664E1">
            <w:pPr>
              <w:pStyle w:val="BodyText"/>
              <w:rPr>
                <w:color w:val="0070C0"/>
                <w:sz w:val="20"/>
              </w:rPr>
            </w:pPr>
          </w:p>
          <w:p w:rsidR="004668FF" w:rsidRPr="00D65CCE" w:rsidRDefault="004668FF" w:rsidP="007664E1">
            <w:pPr>
              <w:pStyle w:val="BodyText"/>
              <w:rPr>
                <w:sz w:val="20"/>
                <w:lang w:val="en-IE"/>
              </w:rPr>
            </w:pPr>
            <w:r w:rsidRPr="00D65CCE">
              <w:rPr>
                <w:sz w:val="20"/>
                <w:lang w:val="en-IE"/>
              </w:rPr>
              <w:lastRenderedPageBreak/>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rsidR="004668FF" w:rsidRPr="00D65CCE" w:rsidRDefault="004668FF" w:rsidP="007664E1">
            <w:pPr>
              <w:pStyle w:val="BodyText"/>
              <w:rPr>
                <w:sz w:val="20"/>
              </w:rPr>
            </w:pPr>
          </w:p>
          <w:p w:rsidR="004668FF" w:rsidRPr="00D65CCE" w:rsidRDefault="004668FF" w:rsidP="007664E1">
            <w:pPr>
              <w:jc w:val="both"/>
              <w:rPr>
                <w:rFonts w:ascii="Arial" w:hAnsi="Arial" w:cs="Arial"/>
              </w:rPr>
            </w:pPr>
            <w:r w:rsidRPr="00D65CCE">
              <w:rPr>
                <w:rFonts w:ascii="Arial" w:hAnsi="Arial" w:cs="Arial"/>
              </w:rPr>
              <w:t>Under the Standards in Public Office Act 2001, the post holder must within nine months of the date of appointment provide the following documents to the Standards in Public Office Commission at 18 Lower Lesson Street, Dublin 2:</w:t>
            </w:r>
          </w:p>
          <w:p w:rsidR="004668FF" w:rsidRPr="00D65CCE" w:rsidRDefault="004668FF" w:rsidP="007664E1">
            <w:pPr>
              <w:jc w:val="both"/>
              <w:rPr>
                <w:rFonts w:ascii="Arial" w:hAnsi="Arial" w:cs="Arial"/>
              </w:rPr>
            </w:pPr>
          </w:p>
          <w:p w:rsidR="004668FF" w:rsidRPr="00D65CCE" w:rsidRDefault="004668FF" w:rsidP="004668FF">
            <w:pPr>
              <w:pStyle w:val="BodyTextIndent"/>
              <w:numPr>
                <w:ilvl w:val="0"/>
                <w:numId w:val="3"/>
              </w:numPr>
              <w:jc w:val="both"/>
              <w:rPr>
                <w:sz w:val="20"/>
                <w:lang w:val="en-GB"/>
              </w:rPr>
            </w:pPr>
            <w:r w:rsidRPr="00D65CCE">
              <w:rPr>
                <w:sz w:val="20"/>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4668FF" w:rsidRPr="00D65CCE" w:rsidRDefault="004668FF" w:rsidP="007664E1">
            <w:pPr>
              <w:pStyle w:val="BodyTextIndent"/>
              <w:rPr>
                <w:sz w:val="20"/>
                <w:lang w:val="en-GB"/>
              </w:rPr>
            </w:pPr>
          </w:p>
          <w:p w:rsidR="004668FF" w:rsidRPr="00D65CCE" w:rsidRDefault="004668FF" w:rsidP="004668FF">
            <w:pPr>
              <w:pStyle w:val="BodyTextIndent"/>
              <w:numPr>
                <w:ilvl w:val="0"/>
                <w:numId w:val="3"/>
              </w:numPr>
              <w:jc w:val="both"/>
              <w:rPr>
                <w:sz w:val="20"/>
                <w:lang w:val="en-GB"/>
              </w:rPr>
            </w:pPr>
            <w:r w:rsidRPr="00D65CCE">
              <w:rPr>
                <w:sz w:val="20"/>
                <w:lang w:val="en-GB"/>
              </w:rPr>
              <w:t>and either</w:t>
            </w:r>
          </w:p>
          <w:p w:rsidR="004668FF" w:rsidRPr="00D65CCE" w:rsidRDefault="004668FF" w:rsidP="004668FF">
            <w:pPr>
              <w:pStyle w:val="BodyTextIndent"/>
              <w:numPr>
                <w:ilvl w:val="0"/>
                <w:numId w:val="2"/>
              </w:numPr>
              <w:jc w:val="both"/>
              <w:rPr>
                <w:sz w:val="20"/>
                <w:lang w:val="en-GB"/>
              </w:rPr>
            </w:pPr>
            <w:r w:rsidRPr="00D65CCE">
              <w:rPr>
                <w:sz w:val="20"/>
                <w:lang w:val="en-GB"/>
              </w:rPr>
              <w:t>a Tax Clearance Certificate issued by the Collector-General not more than 9 months before or after the date of the appointment or</w:t>
            </w:r>
          </w:p>
          <w:p w:rsidR="004668FF" w:rsidRPr="00D65CCE" w:rsidRDefault="004668FF" w:rsidP="004668FF">
            <w:pPr>
              <w:pStyle w:val="BodyTextIndent"/>
              <w:numPr>
                <w:ilvl w:val="0"/>
                <w:numId w:val="2"/>
              </w:numPr>
              <w:jc w:val="both"/>
              <w:rPr>
                <w:sz w:val="20"/>
                <w:lang w:val="en-GB"/>
              </w:rPr>
            </w:pPr>
            <w:r w:rsidRPr="00D65CCE">
              <w:rPr>
                <w:sz w:val="20"/>
                <w:lang w:val="en-GB"/>
              </w:rPr>
              <w:t>an Application Statement issued by the Collector-General not more than 9 months before or after the date of the appointment.</w:t>
            </w:r>
          </w:p>
          <w:p w:rsidR="004668FF" w:rsidRPr="00D65CCE" w:rsidRDefault="004668FF" w:rsidP="007664E1">
            <w:pPr>
              <w:pStyle w:val="BodyTextIndent"/>
              <w:ind w:left="0"/>
              <w:rPr>
                <w:sz w:val="20"/>
                <w:lang w:val="en-GB"/>
              </w:rPr>
            </w:pPr>
          </w:p>
          <w:p w:rsidR="004668FF" w:rsidRPr="00711F00" w:rsidRDefault="004668FF" w:rsidP="007664E1">
            <w:pPr>
              <w:jc w:val="both"/>
              <w:rPr>
                <w:rFonts w:ascii="Arial" w:hAnsi="Arial" w:cs="Arial"/>
                <w:color w:val="0070C0"/>
              </w:rPr>
            </w:pPr>
            <w:r w:rsidRPr="00D65CCE">
              <w:rPr>
                <w:rFonts w:ascii="Arial" w:hAnsi="Arial" w:cs="Arial"/>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4668FF" w:rsidRPr="00711F00" w:rsidRDefault="004668FF" w:rsidP="004668FF">
      <w:pPr>
        <w:jc w:val="both"/>
        <w:rPr>
          <w:rFonts w:ascii="Arial" w:hAnsi="Arial" w:cs="Arial"/>
          <w:color w:val="0070C0"/>
        </w:rPr>
      </w:pPr>
    </w:p>
    <w:p w:rsidR="004668FF" w:rsidRPr="00711F00" w:rsidRDefault="004668FF" w:rsidP="004668FF">
      <w:pPr>
        <w:jc w:val="both"/>
        <w:rPr>
          <w:rFonts w:ascii="Arial" w:hAnsi="Arial" w:cs="Arial"/>
          <w:color w:val="0070C0"/>
        </w:rPr>
      </w:pPr>
    </w:p>
    <w:p w:rsidR="004668FF" w:rsidRPr="00711F00" w:rsidRDefault="004668FF" w:rsidP="004668FF">
      <w:pPr>
        <w:jc w:val="both"/>
        <w:rPr>
          <w:rFonts w:ascii="Arial" w:hAnsi="Arial" w:cs="Arial"/>
          <w:color w:val="0070C0"/>
        </w:rPr>
      </w:pPr>
    </w:p>
    <w:p w:rsidR="004668FF" w:rsidRPr="00711F00" w:rsidRDefault="004668FF" w:rsidP="004668FF">
      <w:pPr>
        <w:jc w:val="both"/>
        <w:rPr>
          <w:rFonts w:ascii="Arial" w:hAnsi="Arial" w:cs="Arial"/>
          <w:color w:val="0070C0"/>
        </w:rPr>
      </w:pPr>
    </w:p>
    <w:p w:rsidR="00DA5835" w:rsidRDefault="00DA5835"/>
    <w:sectPr w:rsidR="00DA5835" w:rsidSect="00916E4F">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FC" w:rsidRDefault="00A06581">
      <w:r>
        <w:separator/>
      </w:r>
    </w:p>
  </w:endnote>
  <w:endnote w:type="continuationSeparator" w:id="0">
    <w:p w:rsidR="004E6EFC" w:rsidRDefault="00A0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A06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33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A06581">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331C9B">
      <w:rPr>
        <w:rStyle w:val="PageNumber"/>
        <w:rFonts w:ascii="Arial" w:hAnsi="Arial" w:cs="Arial"/>
        <w:noProof/>
      </w:rPr>
      <w:t>8</w:t>
    </w:r>
    <w:r w:rsidRPr="00B526F6">
      <w:rPr>
        <w:rStyle w:val="PageNumber"/>
        <w:rFonts w:ascii="Arial" w:hAnsi="Arial" w:cs="Arial"/>
      </w:rPr>
      <w:fldChar w:fldCharType="end"/>
    </w:r>
  </w:p>
  <w:p w:rsidR="00EA6202" w:rsidRDefault="0033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FC" w:rsidRDefault="00A06581">
      <w:r>
        <w:separator/>
      </w:r>
    </w:p>
  </w:footnote>
  <w:footnote w:type="continuationSeparator" w:id="0">
    <w:p w:rsidR="004E6EFC" w:rsidRDefault="00A06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4064D3"/>
    <w:multiLevelType w:val="hybridMultilevel"/>
    <w:tmpl w:val="A0A452C8"/>
    <w:lvl w:ilvl="0" w:tplc="18090001">
      <w:start w:val="1"/>
      <w:numFmt w:val="bullet"/>
      <w:lvlText w:val=""/>
      <w:lvlJc w:val="left"/>
      <w:pPr>
        <w:tabs>
          <w:tab w:val="num" w:pos="643"/>
        </w:tabs>
        <w:ind w:left="643" w:hanging="360"/>
      </w:pPr>
      <w:rPr>
        <w:rFonts w:ascii="Symbol" w:hAnsi="Symbol" w:hint="default"/>
      </w:rPr>
    </w:lvl>
    <w:lvl w:ilvl="1" w:tplc="18090003">
      <w:start w:val="1"/>
      <w:numFmt w:val="bullet"/>
      <w:lvlText w:val="o"/>
      <w:lvlJc w:val="left"/>
      <w:pPr>
        <w:tabs>
          <w:tab w:val="num" w:pos="1363"/>
        </w:tabs>
        <w:ind w:left="1363" w:hanging="360"/>
      </w:pPr>
      <w:rPr>
        <w:rFonts w:ascii="Courier New" w:hAnsi="Courier New" w:cs="Courier New" w:hint="default"/>
      </w:r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 w15:restartNumberingAfterBreak="0">
    <w:nsid w:val="141D3E17"/>
    <w:multiLevelType w:val="hybridMultilevel"/>
    <w:tmpl w:val="628AE6B8"/>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 w15:restartNumberingAfterBreak="0">
    <w:nsid w:val="1A9C0727"/>
    <w:multiLevelType w:val="hybridMultilevel"/>
    <w:tmpl w:val="26D87054"/>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4" w15:restartNumberingAfterBreak="0">
    <w:nsid w:val="1B136248"/>
    <w:multiLevelType w:val="hybridMultilevel"/>
    <w:tmpl w:val="DDA000CC"/>
    <w:lvl w:ilvl="0" w:tplc="E2DA7384">
      <w:start w:val="1"/>
      <w:numFmt w:val="bullet"/>
      <w:lvlText w:val=""/>
      <w:lvlJc w:val="left"/>
      <w:pPr>
        <w:ind w:left="720" w:hanging="360"/>
      </w:pPr>
      <w:rPr>
        <w:rFonts w:ascii="Symbol" w:hAnsi="Symbol" w:hint="default"/>
        <w:color w:val="auto"/>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0450E2"/>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8" w15:restartNumberingAfterBreak="0">
    <w:nsid w:val="366A4F8F"/>
    <w:multiLevelType w:val="hybridMultilevel"/>
    <w:tmpl w:val="B694BBD0"/>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9" w15:restartNumberingAfterBreak="0">
    <w:nsid w:val="372D7BA1"/>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0" w15:restartNumberingAfterBreak="0">
    <w:nsid w:val="39F82B12"/>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1" w15:restartNumberingAfterBreak="0">
    <w:nsid w:val="3F224AA7"/>
    <w:multiLevelType w:val="hybridMultilevel"/>
    <w:tmpl w:val="44CC94B2"/>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2" w15:restartNumberingAfterBreak="0">
    <w:nsid w:val="50145601"/>
    <w:multiLevelType w:val="multilevel"/>
    <w:tmpl w:val="777E8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E97622"/>
    <w:multiLevelType w:val="hybridMultilevel"/>
    <w:tmpl w:val="6E5EAB46"/>
    <w:lvl w:ilvl="0" w:tplc="18090001">
      <w:start w:val="1"/>
      <w:numFmt w:val="bullet"/>
      <w:lvlText w:val=""/>
      <w:lvlJc w:val="left"/>
      <w:pPr>
        <w:tabs>
          <w:tab w:val="num" w:pos="643"/>
        </w:tabs>
        <w:ind w:left="643" w:hanging="360"/>
      </w:pPr>
      <w:rPr>
        <w:rFonts w:ascii="Symbol" w:hAnsi="Symbol" w:hint="default"/>
      </w:rPr>
    </w:lvl>
    <w:lvl w:ilvl="1" w:tplc="18090019">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4"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6" w15:restartNumberingAfterBreak="0">
    <w:nsid w:val="66D66560"/>
    <w:multiLevelType w:val="hybridMultilevel"/>
    <w:tmpl w:val="E5660F2E"/>
    <w:lvl w:ilvl="0" w:tplc="0EE2748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FD6B3A"/>
    <w:multiLevelType w:val="hybridMultilevel"/>
    <w:tmpl w:val="CB02B938"/>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8" w15:restartNumberingAfterBreak="0">
    <w:nsid w:val="6A1B5BFB"/>
    <w:multiLevelType w:val="hybridMultilevel"/>
    <w:tmpl w:val="014E8AB0"/>
    <w:lvl w:ilvl="0" w:tplc="18090003">
      <w:start w:val="1"/>
      <w:numFmt w:val="bullet"/>
      <w:lvlText w:val="o"/>
      <w:lvlJc w:val="left"/>
      <w:pPr>
        <w:tabs>
          <w:tab w:val="num" w:pos="643"/>
        </w:tabs>
        <w:ind w:left="643" w:hanging="360"/>
      </w:pPr>
      <w:rPr>
        <w:rFonts w:ascii="Courier New" w:hAnsi="Courier New" w:cs="Courier New"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9" w15:restartNumberingAfterBreak="0">
    <w:nsid w:val="764204EF"/>
    <w:multiLevelType w:val="hybridMultilevel"/>
    <w:tmpl w:val="FE464B22"/>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num w:numId="1">
    <w:abstractNumId w:val="5"/>
  </w:num>
  <w:num w:numId="2">
    <w:abstractNumId w:val="6"/>
  </w:num>
  <w:num w:numId="3">
    <w:abstractNumId w:val="15"/>
  </w:num>
  <w:num w:numId="4">
    <w:abstractNumId w:val="0"/>
  </w:num>
  <w:num w:numId="5">
    <w:abstractNumId w:val="14"/>
  </w:num>
  <w:num w:numId="6">
    <w:abstractNumId w:val="10"/>
  </w:num>
  <w:num w:numId="7">
    <w:abstractNumId w:val="7"/>
  </w:num>
  <w:num w:numId="8">
    <w:abstractNumId w:val="9"/>
  </w:num>
  <w:num w:numId="9">
    <w:abstractNumId w:val="2"/>
  </w:num>
  <w:num w:numId="10">
    <w:abstractNumId w:val="13"/>
  </w:num>
  <w:num w:numId="11">
    <w:abstractNumId w:val="4"/>
  </w:num>
  <w:num w:numId="12">
    <w:abstractNumId w:val="11"/>
  </w:num>
  <w:num w:numId="13">
    <w:abstractNumId w:val="19"/>
  </w:num>
  <w:num w:numId="14">
    <w:abstractNumId w:val="8"/>
  </w:num>
  <w:num w:numId="15">
    <w:abstractNumId w:val="17"/>
  </w:num>
  <w:num w:numId="16">
    <w:abstractNumId w:val="3"/>
  </w:num>
  <w:num w:numId="17">
    <w:abstractNumId w:val="16"/>
  </w:num>
  <w:num w:numId="18">
    <w:abstractNumId w:val="18"/>
  </w:num>
  <w:num w:numId="19">
    <w:abstractNumId w:val="1"/>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FF"/>
    <w:rsid w:val="00331C9B"/>
    <w:rsid w:val="004668FF"/>
    <w:rsid w:val="004E6EFC"/>
    <w:rsid w:val="00890277"/>
    <w:rsid w:val="00A06581"/>
    <w:rsid w:val="00D65CCE"/>
    <w:rsid w:val="00DA5835"/>
    <w:rsid w:val="00F22A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50B243"/>
  <w15:chartTrackingRefBased/>
  <w15:docId w15:val="{D46CF3D2-12C8-4656-B7E5-CE6719A4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FF"/>
    <w:pPr>
      <w:spacing w:after="0"/>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4668FF"/>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668FF"/>
    <w:rPr>
      <w:rFonts w:ascii="Arial" w:eastAsia="Times New Roman" w:hAnsi="Arial" w:cs="Times New Roman"/>
      <w:b/>
      <w:spacing w:val="-3"/>
      <w:sz w:val="24"/>
      <w:szCs w:val="20"/>
      <w:lang w:val="en-GB"/>
    </w:rPr>
  </w:style>
  <w:style w:type="paragraph" w:styleId="Footer">
    <w:name w:val="footer"/>
    <w:basedOn w:val="Normal"/>
    <w:link w:val="FooterChar"/>
    <w:uiPriority w:val="99"/>
    <w:rsid w:val="004668FF"/>
    <w:pPr>
      <w:tabs>
        <w:tab w:val="center" w:pos="4320"/>
        <w:tab w:val="right" w:pos="8640"/>
      </w:tabs>
    </w:pPr>
  </w:style>
  <w:style w:type="character" w:customStyle="1" w:styleId="FooterChar">
    <w:name w:val="Footer Char"/>
    <w:basedOn w:val="DefaultParagraphFont"/>
    <w:link w:val="Footer"/>
    <w:uiPriority w:val="99"/>
    <w:rsid w:val="004668FF"/>
    <w:rPr>
      <w:rFonts w:ascii="Times New Roman" w:eastAsia="Times New Roman" w:hAnsi="Times New Roman" w:cs="Times New Roman"/>
      <w:sz w:val="20"/>
      <w:szCs w:val="20"/>
      <w:lang w:val="en-GB" w:eastAsia="en-GB"/>
    </w:rPr>
  </w:style>
  <w:style w:type="character" w:styleId="PageNumber">
    <w:name w:val="page number"/>
    <w:basedOn w:val="DefaultParagraphFont"/>
    <w:rsid w:val="004668FF"/>
  </w:style>
  <w:style w:type="paragraph" w:styleId="BodyTextIndent">
    <w:name w:val="Body Text Indent"/>
    <w:basedOn w:val="Normal"/>
    <w:link w:val="BodyTextIndentChar"/>
    <w:rsid w:val="004668FF"/>
    <w:pPr>
      <w:ind w:left="360"/>
    </w:pPr>
    <w:rPr>
      <w:rFonts w:ascii="Arial" w:hAnsi="Arial" w:cs="Arial"/>
      <w:sz w:val="24"/>
      <w:lang w:val="en-IE"/>
    </w:rPr>
  </w:style>
  <w:style w:type="character" w:customStyle="1" w:styleId="BodyTextIndentChar">
    <w:name w:val="Body Text Indent Char"/>
    <w:basedOn w:val="DefaultParagraphFont"/>
    <w:link w:val="BodyTextIndent"/>
    <w:rsid w:val="004668FF"/>
    <w:rPr>
      <w:rFonts w:ascii="Arial" w:eastAsia="Times New Roman" w:hAnsi="Arial" w:cs="Arial"/>
      <w:sz w:val="24"/>
      <w:szCs w:val="20"/>
      <w:lang w:eastAsia="en-GB"/>
    </w:rPr>
  </w:style>
  <w:style w:type="paragraph" w:styleId="BodyText">
    <w:name w:val="Body Text"/>
    <w:basedOn w:val="Normal"/>
    <w:link w:val="BodyTextChar"/>
    <w:rsid w:val="004668FF"/>
    <w:rPr>
      <w:rFonts w:ascii="Arial" w:hAnsi="Arial" w:cs="Arial"/>
      <w:sz w:val="24"/>
    </w:rPr>
  </w:style>
  <w:style w:type="character" w:customStyle="1" w:styleId="BodyTextChar">
    <w:name w:val="Body Text Char"/>
    <w:basedOn w:val="DefaultParagraphFont"/>
    <w:link w:val="BodyText"/>
    <w:rsid w:val="004668FF"/>
    <w:rPr>
      <w:rFonts w:ascii="Arial" w:eastAsia="Times New Roman" w:hAnsi="Arial" w:cs="Arial"/>
      <w:sz w:val="24"/>
      <w:szCs w:val="20"/>
      <w:lang w:val="en-GB" w:eastAsia="en-GB"/>
    </w:rPr>
  </w:style>
  <w:style w:type="character" w:styleId="Hyperlink">
    <w:name w:val="Hyperlink"/>
    <w:rsid w:val="004668FF"/>
    <w:rPr>
      <w:color w:val="0000FF"/>
      <w:u w:val="single"/>
    </w:rPr>
  </w:style>
  <w:style w:type="paragraph" w:customStyle="1" w:styleId="Style1">
    <w:name w:val="Style1"/>
    <w:basedOn w:val="Normal"/>
    <w:rsid w:val="004668FF"/>
    <w:pPr>
      <w:numPr>
        <w:numId w:val="1"/>
      </w:numPr>
      <w:jc w:val="both"/>
    </w:pPr>
    <w:rPr>
      <w:rFonts w:ascii="Arial" w:hAnsi="Arial"/>
      <w:b/>
      <w:sz w:val="28"/>
      <w:szCs w:val="24"/>
      <w:lang w:eastAsia="en-US"/>
    </w:rPr>
  </w:style>
  <w:style w:type="paragraph" w:customStyle="1" w:styleId="DefaultText">
    <w:name w:val="Default Text"/>
    <w:basedOn w:val="Normal"/>
    <w:rsid w:val="004668FF"/>
    <w:rPr>
      <w:sz w:val="24"/>
      <w:lang w:eastAsia="en-US"/>
    </w:rPr>
  </w:style>
  <w:style w:type="paragraph" w:styleId="ListParagraph">
    <w:name w:val="List Paragraph"/>
    <w:basedOn w:val="Normal"/>
    <w:uiPriority w:val="34"/>
    <w:qFormat/>
    <w:rsid w:val="004668FF"/>
    <w:pPr>
      <w:widowControl w:val="0"/>
      <w:autoSpaceDE w:val="0"/>
      <w:autoSpaceDN w:val="0"/>
      <w:ind w:left="720"/>
      <w:contextualSpacing/>
    </w:pPr>
    <w:rPr>
      <w:rFonts w:ascii="Courier" w:hAnsi="Courier" w:cs="Courier"/>
      <w:lang w:val="en-US"/>
    </w:rPr>
  </w:style>
  <w:style w:type="paragraph" w:customStyle="1" w:styleId="Default">
    <w:name w:val="Default"/>
    <w:rsid w:val="004668FF"/>
    <w:pPr>
      <w:autoSpaceDE w:val="0"/>
      <w:autoSpaceDN w:val="0"/>
      <w:adjustRightInd w:val="0"/>
      <w:spacing w:after="0"/>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wright1@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ipo.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 TargetMode="External"/><Relationship Id="rId4" Type="http://schemas.openxmlformats.org/officeDocument/2006/relationships/webSettings" Target="webSettings.xml"/><Relationship Id="rId9" Type="http://schemas.openxmlformats.org/officeDocument/2006/relationships/hyperlink" Target="https://www.hse.ie/eng/staff/resources/divers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5428</Words>
  <Characters>30944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Balfe</dc:creator>
  <cp:keywords/>
  <dc:description/>
  <cp:lastModifiedBy>Caitriona Delaney</cp:lastModifiedBy>
  <cp:revision>4</cp:revision>
  <dcterms:created xsi:type="dcterms:W3CDTF">2026-01-08T16:21:00Z</dcterms:created>
  <dcterms:modified xsi:type="dcterms:W3CDTF">2026-01-08T16:37:00Z</dcterms:modified>
</cp:coreProperties>
</file>