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799" w:rsidRPr="00171799" w:rsidRDefault="00404091" w:rsidP="00171799">
      <w:pPr>
        <w:tabs>
          <w:tab w:val="center" w:pos="4320"/>
          <w:tab w:val="right" w:pos="8640"/>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ab/>
        <w:t xml:space="preserve">                                                                                                                                                                  </w:t>
      </w:r>
      <w:r>
        <w:rPr>
          <w:noProof/>
          <w:lang w:eastAsia="en-IE"/>
        </w:rPr>
        <w:drawing>
          <wp:inline distT="0" distB="0" distL="0" distR="0" wp14:anchorId="3EF2C65A" wp14:editId="02B03434">
            <wp:extent cx="1420495" cy="3841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p w:rsidR="00171799" w:rsidRPr="00171799" w:rsidRDefault="00171799" w:rsidP="00171799">
      <w:pPr>
        <w:spacing w:after="0" w:line="276" w:lineRule="auto"/>
        <w:rPr>
          <w:rFonts w:ascii="Arial" w:eastAsia="Times New Roman" w:hAnsi="Arial" w:cs="Arial"/>
          <w:bCs/>
          <w:lang w:val="en-GB" w:eastAsia="en-GB"/>
        </w:rPr>
      </w:pPr>
    </w:p>
    <w:p w:rsidR="00171799" w:rsidRPr="00171799" w:rsidRDefault="00171799" w:rsidP="00171799">
      <w:pPr>
        <w:spacing w:after="0" w:line="240" w:lineRule="auto"/>
        <w:jc w:val="right"/>
        <w:rPr>
          <w:rFonts w:ascii="Arial" w:eastAsia="Times New Roman" w:hAnsi="Arial" w:cs="Arial"/>
          <w:b/>
          <w:color w:val="FF0000"/>
          <w:sz w:val="20"/>
          <w:szCs w:val="20"/>
          <w:lang w:val="en-GB" w:eastAsia="en-GB"/>
        </w:rPr>
      </w:pPr>
    </w:p>
    <w:p w:rsidR="00171799" w:rsidRDefault="00171799" w:rsidP="00171799">
      <w:pPr>
        <w:spacing w:after="0" w:line="240" w:lineRule="auto"/>
        <w:rPr>
          <w:b/>
          <w:bCs/>
        </w:rPr>
      </w:pPr>
      <w:r>
        <w:rPr>
          <w:rFonts w:ascii="Times New Roman" w:eastAsia="Times New Roman" w:hAnsi="Times New Roman" w:cs="Times New Roman"/>
          <w:noProof/>
          <w:color w:val="000099"/>
          <w:sz w:val="20"/>
          <w:szCs w:val="20"/>
          <w:lang w:eastAsia="en-IE"/>
        </w:rPr>
        <w:tab/>
      </w:r>
      <w:r>
        <w:rPr>
          <w:rFonts w:ascii="Times New Roman" w:eastAsia="Times New Roman" w:hAnsi="Times New Roman" w:cs="Times New Roman"/>
          <w:noProof/>
          <w:color w:val="000099"/>
          <w:sz w:val="20"/>
          <w:szCs w:val="20"/>
          <w:lang w:eastAsia="en-IE"/>
        </w:rPr>
        <w:tab/>
      </w:r>
      <w:r>
        <w:rPr>
          <w:rFonts w:ascii="Times New Roman" w:eastAsia="Times New Roman" w:hAnsi="Times New Roman" w:cs="Times New Roman"/>
          <w:noProof/>
          <w:color w:val="000099"/>
          <w:sz w:val="20"/>
          <w:szCs w:val="20"/>
          <w:lang w:eastAsia="en-IE"/>
        </w:rPr>
        <w:tab/>
      </w:r>
      <w:r w:rsidR="006040AC">
        <w:rPr>
          <w:rFonts w:ascii="Times New Roman" w:eastAsia="Times New Roman" w:hAnsi="Times New Roman" w:cs="Times New Roman"/>
          <w:noProof/>
          <w:color w:val="000099"/>
          <w:sz w:val="20"/>
          <w:szCs w:val="20"/>
          <w:lang w:eastAsia="en-IE"/>
        </w:rPr>
        <w:t xml:space="preserve">        </w:t>
      </w:r>
      <w:r w:rsidR="006040AC" w:rsidRPr="003725B6">
        <w:rPr>
          <w:b/>
          <w:bCs/>
        </w:rPr>
        <w:t>Consultant General Adult Psychiatrist s.i forensic psychiatry</w:t>
      </w:r>
    </w:p>
    <w:p w:rsidR="00EA7E01" w:rsidRPr="00171799" w:rsidRDefault="00EA7E01" w:rsidP="00EA7E01">
      <w:pPr>
        <w:spacing w:after="0" w:line="240" w:lineRule="auto"/>
        <w:jc w:val="right"/>
        <w:rPr>
          <w:rFonts w:ascii="Arial" w:eastAsia="Times New Roman" w:hAnsi="Arial" w:cs="Arial"/>
          <w:b/>
          <w:sz w:val="20"/>
          <w:szCs w:val="20"/>
          <w:lang w:val="en-GB" w:eastAsia="en-GB"/>
        </w:rPr>
      </w:pPr>
      <w:r>
        <w:rPr>
          <w:rFonts w:ascii="Arial" w:eastAsia="Times New Roman" w:hAnsi="Arial" w:cs="Arial"/>
          <w:b/>
          <w:sz w:val="20"/>
          <w:szCs w:val="20"/>
          <w:lang w:val="en-GB" w:eastAsia="en-GB"/>
        </w:rPr>
        <w:t>(</w:t>
      </w:r>
      <w:r w:rsidRPr="00EA7E01">
        <w:rPr>
          <w:rFonts w:ascii="Arial" w:eastAsia="Times New Roman" w:hAnsi="Arial" w:cs="Arial"/>
          <w:b/>
          <w:sz w:val="20"/>
          <w:szCs w:val="20"/>
          <w:lang w:val="en-GB" w:eastAsia="en-GB"/>
        </w:rPr>
        <w:t>27 Hours Limerick Prison</w:t>
      </w:r>
      <w:r>
        <w:rPr>
          <w:rFonts w:ascii="Arial" w:eastAsia="Times New Roman" w:hAnsi="Arial" w:cs="Arial"/>
          <w:b/>
          <w:sz w:val="20"/>
          <w:szCs w:val="20"/>
          <w:lang w:val="en-GB" w:eastAsia="en-GB"/>
        </w:rPr>
        <w:t xml:space="preserve"> &amp;</w:t>
      </w:r>
      <w:r w:rsidRPr="00EA7E01">
        <w:rPr>
          <w:rFonts w:ascii="Arial" w:eastAsia="Times New Roman" w:hAnsi="Arial" w:cs="Arial"/>
          <w:b/>
          <w:sz w:val="20"/>
          <w:szCs w:val="20"/>
          <w:lang w:val="en-GB" w:eastAsia="en-GB"/>
        </w:rPr>
        <w:t xml:space="preserve"> 1</w:t>
      </w:r>
      <w:r>
        <w:rPr>
          <w:rFonts w:ascii="Arial" w:eastAsia="Times New Roman" w:hAnsi="Arial" w:cs="Arial"/>
          <w:b/>
          <w:sz w:val="20"/>
          <w:szCs w:val="20"/>
          <w:lang w:val="en-GB" w:eastAsia="en-GB"/>
        </w:rPr>
        <w:t xml:space="preserve">0 Hours Central Mental Hospital, </w:t>
      </w:r>
      <w:r w:rsidRPr="00EA7E01">
        <w:rPr>
          <w:rFonts w:ascii="Arial" w:eastAsia="Times New Roman" w:hAnsi="Arial" w:cs="Arial"/>
          <w:b/>
          <w:sz w:val="20"/>
          <w:szCs w:val="20"/>
          <w:lang w:val="en-GB" w:eastAsia="en-GB"/>
        </w:rPr>
        <w:t>Portrane Co. Du</w:t>
      </w:r>
      <w:r>
        <w:rPr>
          <w:rFonts w:ascii="Arial" w:eastAsia="Times New Roman" w:hAnsi="Arial" w:cs="Arial"/>
          <w:b/>
          <w:sz w:val="20"/>
          <w:szCs w:val="20"/>
          <w:lang w:val="en-GB" w:eastAsia="en-GB"/>
        </w:rPr>
        <w:t>blin)</w:t>
      </w:r>
    </w:p>
    <w:p w:rsidR="00171799" w:rsidRPr="00171799" w:rsidRDefault="00171799" w:rsidP="00171799">
      <w:pPr>
        <w:spacing w:after="0" w:line="240" w:lineRule="auto"/>
        <w:jc w:val="right"/>
        <w:rPr>
          <w:rFonts w:ascii="Arial" w:eastAsia="Times New Roman" w:hAnsi="Arial" w:cs="Arial"/>
          <w:b/>
          <w:sz w:val="20"/>
          <w:szCs w:val="20"/>
          <w:lang w:val="en-GB" w:eastAsia="en-GB"/>
        </w:rPr>
      </w:pPr>
      <w:r w:rsidRPr="00171799">
        <w:rPr>
          <w:rFonts w:ascii="Arial" w:eastAsia="Times New Roman" w:hAnsi="Arial" w:cs="Arial"/>
          <w:b/>
          <w:sz w:val="20"/>
          <w:szCs w:val="20"/>
          <w:lang w:val="en-GB" w:eastAsia="en-GB"/>
        </w:rPr>
        <w:t>Job Specification, Terms and Conditions</w:t>
      </w:r>
    </w:p>
    <w:p w:rsidR="00171799" w:rsidRPr="00171799" w:rsidRDefault="00171799" w:rsidP="00171799">
      <w:pPr>
        <w:spacing w:after="0" w:line="240" w:lineRule="auto"/>
        <w:jc w:val="center"/>
        <w:rPr>
          <w:rFonts w:ascii="Arial" w:eastAsia="Times New Roman" w:hAnsi="Arial" w:cs="Arial"/>
          <w:b/>
          <w:color w:val="0000FF"/>
          <w:sz w:val="20"/>
          <w:szCs w:val="20"/>
          <w:lang w:val="en-GB" w:eastAsia="en-GB"/>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160"/>
      </w:tblGrid>
      <w:tr w:rsidR="00171799" w:rsidRPr="00171799" w:rsidTr="00404091">
        <w:trPr>
          <w:trHeight w:val="449"/>
        </w:trPr>
        <w:tc>
          <w:tcPr>
            <w:tcW w:w="2172" w:type="dxa"/>
          </w:tcPr>
          <w:p w:rsidR="00171799" w:rsidRPr="00404091" w:rsidRDefault="00171799" w:rsidP="00171799">
            <w:pPr>
              <w:spacing w:after="0" w:line="240" w:lineRule="auto"/>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t>Job Title and Grade</w:t>
            </w:r>
          </w:p>
        </w:tc>
        <w:tc>
          <w:tcPr>
            <w:tcW w:w="8160" w:type="dxa"/>
          </w:tcPr>
          <w:p w:rsidR="00171799" w:rsidRDefault="006040AC" w:rsidP="00171799">
            <w:pPr>
              <w:spacing w:after="0" w:line="240" w:lineRule="auto"/>
              <w:rPr>
                <w:rFonts w:ascii="Arial" w:eastAsia="Times New Roman" w:hAnsi="Arial" w:cs="Arial"/>
                <w:b/>
                <w:bCs/>
                <w:iCs/>
                <w:sz w:val="20"/>
                <w:szCs w:val="20"/>
                <w:lang w:eastAsia="en-GB"/>
              </w:rPr>
            </w:pPr>
            <w:r w:rsidRPr="00404091">
              <w:rPr>
                <w:rFonts w:ascii="Arial" w:eastAsia="Times New Roman" w:hAnsi="Arial" w:cs="Arial"/>
                <w:b/>
                <w:bCs/>
                <w:iCs/>
                <w:sz w:val="20"/>
                <w:szCs w:val="20"/>
                <w:lang w:eastAsia="en-GB"/>
              </w:rPr>
              <w:t>Consultant General Adult Psychiatrist s.i forensic psychiatry</w:t>
            </w:r>
          </w:p>
          <w:p w:rsidR="00404091" w:rsidRPr="00404091" w:rsidRDefault="00404091" w:rsidP="00171799">
            <w:pPr>
              <w:spacing w:after="0" w:line="240" w:lineRule="auto"/>
              <w:rPr>
                <w:rFonts w:ascii="Arial" w:eastAsia="Times New Roman" w:hAnsi="Arial" w:cs="Arial"/>
                <w:b/>
                <w:iCs/>
                <w:sz w:val="20"/>
                <w:szCs w:val="20"/>
                <w:lang w:val="en-GB" w:eastAsia="en-GB"/>
              </w:rPr>
            </w:pPr>
            <w:r w:rsidRPr="00A86180">
              <w:rPr>
                <w:rFonts w:ascii="Arial" w:hAnsi="Arial" w:cs="Arial"/>
                <w:i/>
                <w:iCs/>
              </w:rPr>
              <w:t>(Grade Code:</w:t>
            </w:r>
            <w:r>
              <w:rPr>
                <w:rFonts w:ascii="Arial" w:hAnsi="Arial" w:cs="Arial"/>
                <w:i/>
                <w:iCs/>
              </w:rPr>
              <w:t xml:space="preserve"> 1068)</w:t>
            </w:r>
          </w:p>
        </w:tc>
      </w:tr>
      <w:tr w:rsidR="00171799" w:rsidRPr="00171799" w:rsidTr="009E02B6">
        <w:tc>
          <w:tcPr>
            <w:tcW w:w="2172" w:type="dxa"/>
          </w:tcPr>
          <w:p w:rsidR="00171799" w:rsidRPr="00171799" w:rsidRDefault="00171799" w:rsidP="00171799">
            <w:pPr>
              <w:spacing w:after="0" w:line="240" w:lineRule="auto"/>
              <w:rPr>
                <w:rFonts w:ascii="Arial" w:eastAsia="Times New Roman" w:hAnsi="Arial" w:cs="Arial"/>
                <w:b/>
                <w:bCs/>
                <w:color w:val="0070C0"/>
                <w:sz w:val="20"/>
                <w:szCs w:val="20"/>
                <w:lang w:val="en-GB" w:eastAsia="en-GB"/>
              </w:rPr>
            </w:pPr>
            <w:r w:rsidRPr="00404091">
              <w:rPr>
                <w:rFonts w:ascii="Arial" w:eastAsia="Times New Roman" w:hAnsi="Arial" w:cs="Arial"/>
                <w:b/>
                <w:bCs/>
                <w:sz w:val="20"/>
                <w:szCs w:val="20"/>
                <w:lang w:val="en-GB" w:eastAsia="en-GB"/>
              </w:rPr>
              <w:t>Competition Reference</w:t>
            </w:r>
          </w:p>
        </w:tc>
        <w:tc>
          <w:tcPr>
            <w:tcW w:w="8160" w:type="dxa"/>
          </w:tcPr>
          <w:p w:rsidR="00171799" w:rsidRPr="00171799" w:rsidRDefault="009F1DBC" w:rsidP="00171799">
            <w:pPr>
              <w:spacing w:after="0" w:line="240" w:lineRule="auto"/>
              <w:jc w:val="both"/>
              <w:rPr>
                <w:rFonts w:ascii="Arial" w:eastAsia="Times New Roman" w:hAnsi="Arial" w:cs="Arial"/>
                <w:iCs/>
                <w:color w:val="0070C0"/>
                <w:sz w:val="20"/>
                <w:szCs w:val="20"/>
                <w:lang w:val="en-GB" w:eastAsia="en-GB"/>
              </w:rPr>
            </w:pPr>
            <w:r>
              <w:rPr>
                <w:rFonts w:ascii="Arial" w:hAnsi="Arial" w:cs="Arial"/>
                <w:b/>
                <w:iCs/>
              </w:rPr>
              <w:t>NFMHSCP03</w:t>
            </w:r>
            <w:bookmarkStart w:id="0" w:name="_GoBack"/>
            <w:bookmarkEnd w:id="0"/>
          </w:p>
        </w:tc>
      </w:tr>
      <w:tr w:rsidR="00171799" w:rsidRPr="00171799" w:rsidTr="009E02B6">
        <w:tc>
          <w:tcPr>
            <w:tcW w:w="2172" w:type="dxa"/>
          </w:tcPr>
          <w:p w:rsidR="00171799" w:rsidRPr="00404091" w:rsidRDefault="00171799" w:rsidP="00171799">
            <w:pPr>
              <w:spacing w:after="0" w:line="240" w:lineRule="auto"/>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t>Closing Date</w:t>
            </w:r>
          </w:p>
          <w:p w:rsidR="00171799" w:rsidRPr="00404091" w:rsidRDefault="00171799" w:rsidP="00171799">
            <w:pPr>
              <w:spacing w:after="0" w:line="240" w:lineRule="auto"/>
              <w:rPr>
                <w:rFonts w:ascii="Arial" w:eastAsia="Times New Roman" w:hAnsi="Arial" w:cs="Arial"/>
                <w:b/>
                <w:bCs/>
                <w:sz w:val="20"/>
                <w:szCs w:val="20"/>
                <w:lang w:val="en-GB" w:eastAsia="en-GB"/>
              </w:rPr>
            </w:pPr>
          </w:p>
        </w:tc>
        <w:tc>
          <w:tcPr>
            <w:tcW w:w="8160" w:type="dxa"/>
          </w:tcPr>
          <w:p w:rsidR="00171799" w:rsidRPr="00171799" w:rsidRDefault="00404091" w:rsidP="00171799">
            <w:pPr>
              <w:spacing w:after="0" w:line="240" w:lineRule="auto"/>
              <w:jc w:val="both"/>
              <w:rPr>
                <w:rFonts w:ascii="Arial" w:eastAsia="Times New Roman" w:hAnsi="Arial" w:cs="Arial"/>
                <w:iCs/>
                <w:color w:val="0070C0"/>
                <w:sz w:val="20"/>
                <w:szCs w:val="20"/>
                <w:lang w:val="en-GB" w:eastAsia="en-GB"/>
              </w:rPr>
            </w:pPr>
            <w:r w:rsidRPr="00C245DA">
              <w:rPr>
                <w:rFonts w:ascii="Arial" w:eastAsia="Times New Roman" w:hAnsi="Arial" w:cs="Arial"/>
                <w:b/>
                <w:iCs/>
                <w:sz w:val="20"/>
                <w:szCs w:val="20"/>
                <w:lang w:val="en-GB" w:eastAsia="en-GB"/>
              </w:rPr>
              <w:t xml:space="preserve">12pm Friday </w:t>
            </w:r>
            <w:r>
              <w:rPr>
                <w:rFonts w:ascii="Arial" w:eastAsia="Times New Roman" w:hAnsi="Arial" w:cs="Arial"/>
                <w:b/>
                <w:iCs/>
                <w:sz w:val="20"/>
                <w:szCs w:val="20"/>
                <w:lang w:val="en-GB" w:eastAsia="en-GB"/>
              </w:rPr>
              <w:t>29</w:t>
            </w:r>
            <w:r w:rsidRPr="00876430">
              <w:rPr>
                <w:rFonts w:ascii="Arial" w:eastAsia="Times New Roman" w:hAnsi="Arial" w:cs="Arial"/>
                <w:b/>
                <w:iCs/>
                <w:sz w:val="20"/>
                <w:szCs w:val="20"/>
                <w:vertAlign w:val="superscript"/>
                <w:lang w:val="en-GB" w:eastAsia="en-GB"/>
              </w:rPr>
              <w:t>th</w:t>
            </w:r>
            <w:r>
              <w:rPr>
                <w:rFonts w:ascii="Arial" w:eastAsia="Times New Roman" w:hAnsi="Arial" w:cs="Arial"/>
                <w:b/>
                <w:iCs/>
                <w:sz w:val="20"/>
                <w:szCs w:val="20"/>
                <w:lang w:val="en-GB" w:eastAsia="en-GB"/>
              </w:rPr>
              <w:t xml:space="preserve"> May 2026</w:t>
            </w:r>
          </w:p>
        </w:tc>
      </w:tr>
      <w:tr w:rsidR="00171799" w:rsidRPr="00171799" w:rsidTr="009E02B6">
        <w:tc>
          <w:tcPr>
            <w:tcW w:w="2172" w:type="dxa"/>
          </w:tcPr>
          <w:p w:rsidR="00171799" w:rsidRPr="00404091" w:rsidRDefault="00171799" w:rsidP="00171799">
            <w:pPr>
              <w:spacing w:after="0" w:line="240" w:lineRule="auto"/>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t>Proposed Interview Date (s)</w:t>
            </w:r>
          </w:p>
        </w:tc>
        <w:tc>
          <w:tcPr>
            <w:tcW w:w="8160" w:type="dxa"/>
          </w:tcPr>
          <w:p w:rsidR="00171799" w:rsidRPr="00171799" w:rsidRDefault="00404091" w:rsidP="00171799">
            <w:pPr>
              <w:spacing w:after="0" w:line="240" w:lineRule="auto"/>
              <w:jc w:val="both"/>
              <w:rPr>
                <w:rFonts w:ascii="Arial" w:eastAsia="Times New Roman" w:hAnsi="Arial" w:cs="Arial"/>
                <w:iCs/>
                <w:color w:val="0070C0"/>
                <w:sz w:val="20"/>
                <w:szCs w:val="20"/>
                <w:lang w:val="en-GB" w:eastAsia="en-GB"/>
              </w:rPr>
            </w:pPr>
            <w:r>
              <w:rPr>
                <w:rFonts w:ascii="Arial" w:eastAsia="Times New Roman" w:hAnsi="Arial" w:cs="Arial"/>
                <w:iCs/>
                <w:sz w:val="20"/>
                <w:szCs w:val="20"/>
                <w:lang w:val="en-GB" w:eastAsia="en-GB"/>
              </w:rPr>
              <w:t>Candidates will normally be given at least two weeks’ notice of interview. The time-frame may be reduced in exceptional circumstances.</w:t>
            </w:r>
          </w:p>
        </w:tc>
      </w:tr>
      <w:tr w:rsidR="00171799" w:rsidRPr="00171799" w:rsidTr="009E02B6">
        <w:trPr>
          <w:trHeight w:val="667"/>
        </w:trPr>
        <w:tc>
          <w:tcPr>
            <w:tcW w:w="2172" w:type="dxa"/>
          </w:tcPr>
          <w:p w:rsidR="00171799" w:rsidRPr="00404091" w:rsidRDefault="00171799" w:rsidP="00171799">
            <w:pPr>
              <w:spacing w:after="0" w:line="240" w:lineRule="auto"/>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t>Taking up Appointment</w:t>
            </w:r>
          </w:p>
        </w:tc>
        <w:tc>
          <w:tcPr>
            <w:tcW w:w="8160" w:type="dxa"/>
          </w:tcPr>
          <w:p w:rsidR="00171799" w:rsidRPr="00171799" w:rsidRDefault="00171799" w:rsidP="00171799">
            <w:pPr>
              <w:spacing w:after="0" w:line="240" w:lineRule="auto"/>
              <w:rPr>
                <w:rFonts w:ascii="Arial" w:eastAsia="Times New Roman" w:hAnsi="Arial" w:cs="Arial"/>
                <w:i/>
                <w:iCs/>
                <w:color w:val="FF0000"/>
                <w:sz w:val="20"/>
                <w:szCs w:val="20"/>
                <w:lang w:val="en-GB" w:eastAsia="en-GB"/>
              </w:rPr>
            </w:pPr>
            <w:r w:rsidRPr="00171799">
              <w:rPr>
                <w:rFonts w:ascii="Arial" w:eastAsia="Times New Roman" w:hAnsi="Arial" w:cs="Arial"/>
                <w:iCs/>
                <w:sz w:val="20"/>
                <w:szCs w:val="20"/>
                <w:lang w:val="en-GB" w:eastAsia="en-GB"/>
              </w:rPr>
              <w:t>Locum Post – 6 months initially</w:t>
            </w:r>
          </w:p>
        </w:tc>
      </w:tr>
      <w:tr w:rsidR="00171799" w:rsidRPr="00171799" w:rsidTr="009E02B6">
        <w:trPr>
          <w:trHeight w:val="294"/>
        </w:trPr>
        <w:tc>
          <w:tcPr>
            <w:tcW w:w="2172" w:type="dxa"/>
          </w:tcPr>
          <w:p w:rsidR="00171799" w:rsidRPr="00404091" w:rsidRDefault="00171799" w:rsidP="00171799">
            <w:pPr>
              <w:spacing w:after="0" w:line="240" w:lineRule="auto"/>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t>Location of Post</w:t>
            </w:r>
          </w:p>
        </w:tc>
        <w:tc>
          <w:tcPr>
            <w:tcW w:w="8160" w:type="dxa"/>
          </w:tcPr>
          <w:p w:rsidR="00171799" w:rsidRPr="00404091" w:rsidRDefault="00171799" w:rsidP="00171799">
            <w:pPr>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iCs/>
                <w:sz w:val="20"/>
                <w:szCs w:val="20"/>
                <w:lang w:val="en-GB" w:eastAsia="en-GB"/>
              </w:rPr>
              <w:t>This is an appointment to the HSE Dublin &amp; North East Region on a Public Only Consultants’ Contract 2023 by the Health Service Executive. The initial commitment for this post will be to Central Mental Hospital, Portrane for 10 hours per week and Irish Prison Service for 27 hours. This post may be subject to restructuring in the future to facilitate the reorganisation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tc>
      </w:tr>
      <w:tr w:rsidR="00404091" w:rsidRPr="00171799" w:rsidTr="00404091">
        <w:trPr>
          <w:trHeight w:val="742"/>
        </w:trPr>
        <w:tc>
          <w:tcPr>
            <w:tcW w:w="2172" w:type="dxa"/>
          </w:tcPr>
          <w:p w:rsidR="00404091" w:rsidRPr="00404091" w:rsidRDefault="00404091" w:rsidP="00171799">
            <w:pPr>
              <w:spacing w:after="0" w:line="240" w:lineRule="auto"/>
              <w:rPr>
                <w:rFonts w:ascii="Arial" w:eastAsia="Times New Roman" w:hAnsi="Arial" w:cs="Arial"/>
                <w:b/>
                <w:bCs/>
                <w:sz w:val="20"/>
                <w:szCs w:val="20"/>
                <w:lang w:val="en-GB" w:eastAsia="en-GB"/>
              </w:rPr>
            </w:pPr>
            <w:r w:rsidRPr="00DA162D">
              <w:rPr>
                <w:rFonts w:ascii="Arial" w:hAnsi="Arial" w:cs="Arial"/>
                <w:b/>
                <w:bCs/>
                <w:sz w:val="20"/>
                <w:szCs w:val="20"/>
              </w:rPr>
              <w:t>Informal Enquiries</w:t>
            </w:r>
          </w:p>
        </w:tc>
        <w:tc>
          <w:tcPr>
            <w:tcW w:w="8160" w:type="dxa"/>
          </w:tcPr>
          <w:p w:rsidR="00404091" w:rsidRPr="00DA162D" w:rsidRDefault="00404091" w:rsidP="00404091">
            <w:pPr>
              <w:pStyle w:val="NoSpacing"/>
              <w:rPr>
                <w:rFonts w:ascii="Arial" w:hAnsi="Arial" w:cs="Arial"/>
                <w:sz w:val="20"/>
                <w:szCs w:val="20"/>
              </w:rPr>
            </w:pPr>
            <w:r w:rsidRPr="00DA162D">
              <w:rPr>
                <w:rFonts w:ascii="Arial" w:hAnsi="Arial" w:cs="Arial"/>
                <w:sz w:val="20"/>
                <w:szCs w:val="20"/>
              </w:rPr>
              <w:t>Dr Brenda Wright</w:t>
            </w:r>
          </w:p>
          <w:p w:rsidR="00404091" w:rsidRPr="00DA162D" w:rsidRDefault="00404091" w:rsidP="00404091">
            <w:pPr>
              <w:pStyle w:val="NoSpacing"/>
              <w:rPr>
                <w:rFonts w:ascii="Arial" w:hAnsi="Arial" w:cs="Arial"/>
                <w:sz w:val="20"/>
                <w:szCs w:val="20"/>
              </w:rPr>
            </w:pPr>
            <w:r w:rsidRPr="00DA162D">
              <w:rPr>
                <w:rFonts w:ascii="Arial" w:hAnsi="Arial" w:cs="Arial"/>
                <w:sz w:val="20"/>
                <w:szCs w:val="20"/>
              </w:rPr>
              <w:t>Interim Executive Clinical Director</w:t>
            </w:r>
          </w:p>
          <w:p w:rsidR="00404091" w:rsidRPr="00404091" w:rsidRDefault="00404091" w:rsidP="00404091">
            <w:pPr>
              <w:spacing w:after="0" w:line="240" w:lineRule="auto"/>
              <w:jc w:val="both"/>
              <w:rPr>
                <w:rFonts w:ascii="Arial" w:eastAsia="Times New Roman" w:hAnsi="Arial" w:cs="Arial"/>
                <w:iCs/>
                <w:sz w:val="20"/>
                <w:szCs w:val="20"/>
                <w:lang w:val="en-GB" w:eastAsia="en-GB"/>
              </w:rPr>
            </w:pPr>
            <w:r w:rsidRPr="00DA162D">
              <w:rPr>
                <w:rFonts w:ascii="Arial" w:eastAsia="Times New Roman" w:hAnsi="Arial" w:cs="Arial"/>
                <w:iCs/>
                <w:sz w:val="20"/>
                <w:szCs w:val="20"/>
                <w:lang w:val="en-GB" w:eastAsia="en-GB"/>
              </w:rPr>
              <w:t>01-2157400</w:t>
            </w:r>
          </w:p>
        </w:tc>
      </w:tr>
      <w:tr w:rsidR="00171799" w:rsidRPr="00171799" w:rsidTr="009E02B6">
        <w:tc>
          <w:tcPr>
            <w:tcW w:w="2172" w:type="dxa"/>
          </w:tcPr>
          <w:p w:rsidR="00171799" w:rsidRPr="00404091" w:rsidRDefault="00171799" w:rsidP="00171799">
            <w:pPr>
              <w:spacing w:after="0" w:line="240" w:lineRule="auto"/>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t>Details of the Service</w:t>
            </w:r>
          </w:p>
          <w:p w:rsidR="00171799" w:rsidRPr="00171799" w:rsidRDefault="00171799" w:rsidP="00171799">
            <w:pPr>
              <w:spacing w:after="0" w:line="240" w:lineRule="auto"/>
              <w:rPr>
                <w:rFonts w:ascii="Arial" w:eastAsia="Times New Roman" w:hAnsi="Arial" w:cs="Arial"/>
                <w:b/>
                <w:bCs/>
                <w:sz w:val="20"/>
                <w:szCs w:val="20"/>
                <w:lang w:val="en-GB" w:eastAsia="en-GB"/>
              </w:rPr>
            </w:pPr>
          </w:p>
        </w:tc>
        <w:tc>
          <w:tcPr>
            <w:tcW w:w="8160" w:type="dxa"/>
            <w:shd w:val="clear" w:color="auto" w:fill="auto"/>
          </w:tcPr>
          <w:p w:rsidR="00171799" w:rsidRPr="00404091" w:rsidRDefault="00171799" w:rsidP="00404091">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 xml:space="preserve">The HSE’s National Forensic Mental Health Service (NFMHS) is a specialist tertiary service at national level, based at the Central Mental Hospital, Portrane (CMH). The service has been extensively reformed over the last two decades and in November 2022 the in-patient service relocated to a new purpose built secure campus at St Ita’s Hospital Portrane. Since the move in November with 93 patients, the number of inpatients has increased to 114 inpatient beds which are stratified for therapeutic security. These include 14 beds for female patients and 10 beds for male patients with intellectual disability. A further 16 beds will be opened in the CMH in 2026, and work is in progress to open a 30 bedded Forensic Intensive Care and Rehabilitation Unit (F-ICRU)  </w:t>
            </w:r>
          </w:p>
          <w:p w:rsidR="00171799" w:rsidRPr="00171799" w:rsidRDefault="00171799" w:rsidP="00171799">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 xml:space="preserve">The NFMHS is a national tertiary service covering the population of Ireland, 5.38 million.  </w:t>
            </w:r>
          </w:p>
          <w:p w:rsidR="00404091" w:rsidRDefault="00404091" w:rsidP="0038668F">
            <w:pPr>
              <w:spacing w:after="0" w:line="240" w:lineRule="auto"/>
              <w:jc w:val="both"/>
              <w:rPr>
                <w:rFonts w:ascii="Arial" w:eastAsia="Times New Roman" w:hAnsi="Arial" w:cs="Arial"/>
                <w:b/>
                <w:sz w:val="20"/>
                <w:szCs w:val="20"/>
                <w:lang w:val="en-GB" w:eastAsia="en-GB"/>
              </w:rPr>
            </w:pPr>
          </w:p>
          <w:p w:rsidR="0038668F" w:rsidRPr="00171799" w:rsidRDefault="0038668F" w:rsidP="0038668F">
            <w:pPr>
              <w:spacing w:after="0" w:line="240" w:lineRule="auto"/>
              <w:jc w:val="both"/>
              <w:rPr>
                <w:rFonts w:ascii="Arial" w:eastAsia="Times New Roman" w:hAnsi="Arial" w:cs="Arial"/>
                <w:b/>
                <w:sz w:val="20"/>
                <w:szCs w:val="20"/>
                <w:lang w:val="en-GB" w:eastAsia="en-GB"/>
              </w:rPr>
            </w:pPr>
            <w:r w:rsidRPr="00171799">
              <w:rPr>
                <w:rFonts w:ascii="Arial" w:eastAsia="Times New Roman" w:hAnsi="Arial" w:cs="Arial"/>
                <w:b/>
                <w:sz w:val="20"/>
                <w:szCs w:val="20"/>
                <w:lang w:val="en-GB" w:eastAsia="en-GB"/>
              </w:rPr>
              <w:t>Inpatient and community beds</w:t>
            </w:r>
          </w:p>
          <w:p w:rsidR="0038668F" w:rsidRPr="00171799" w:rsidRDefault="0038668F" w:rsidP="0038668F">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 xml:space="preserve">The CMH primarily admits patients from the Courts and prisons who are remanded or sentenced, under Section 15 of the Criminal Law (Insanity) Act 2006. Patients found unfit to stand trial or not guilty by reason of insanity (NGRI) are detained indefinitely until they regain fitness to stand trial or are conditionally or absolutely discharged by the Mental Health Review Board (MHRB). The CMH also admits patients from other Approved Centres under Section 21(2) of the Mental Health Act 2001. </w:t>
            </w:r>
          </w:p>
          <w:p w:rsidR="0038668F" w:rsidRPr="00171799" w:rsidRDefault="0038668F" w:rsidP="0038668F">
            <w:pPr>
              <w:spacing w:after="0" w:line="240" w:lineRule="auto"/>
              <w:jc w:val="both"/>
              <w:rPr>
                <w:rFonts w:ascii="Arial" w:eastAsia="Times New Roman" w:hAnsi="Arial" w:cs="Arial"/>
                <w:sz w:val="20"/>
                <w:szCs w:val="20"/>
                <w:lang w:val="en-GB" w:eastAsia="en-GB"/>
              </w:rPr>
            </w:pPr>
          </w:p>
          <w:p w:rsidR="0038668F" w:rsidRPr="00171799" w:rsidRDefault="0038668F" w:rsidP="0038668F">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There are currently 30 beds in the community for patients who were found Not Guilty by Reason of Insanity or Unfit to be tried under the Criminal Law (Insanity) Act 2006, and who are assessed as appropriate to manage in the community. These patients are supervised under conditions of release or discharge, which is co-ordinated through an outpatient clinic and day centre in Dublin City Centre. A number of the patients progress to independent living but remain under the supervision of the NFMHS. Planning is ongoing to open an additional 5 supported community beds in 2026.</w:t>
            </w:r>
          </w:p>
          <w:p w:rsidR="0038668F" w:rsidRPr="00171799" w:rsidRDefault="0038668F" w:rsidP="0038668F">
            <w:pPr>
              <w:spacing w:after="0" w:line="240" w:lineRule="auto"/>
              <w:jc w:val="both"/>
              <w:rPr>
                <w:rFonts w:ascii="Arial" w:eastAsia="Times New Roman" w:hAnsi="Arial" w:cs="Arial"/>
                <w:b/>
                <w:sz w:val="20"/>
                <w:szCs w:val="20"/>
                <w:lang w:val="en-GB" w:eastAsia="en-GB"/>
              </w:rPr>
            </w:pPr>
            <w:r w:rsidRPr="00171799">
              <w:rPr>
                <w:rFonts w:ascii="Arial" w:eastAsia="Times New Roman" w:hAnsi="Arial" w:cs="Arial"/>
                <w:b/>
                <w:sz w:val="20"/>
                <w:szCs w:val="20"/>
                <w:lang w:val="en-GB" w:eastAsia="en-GB"/>
              </w:rPr>
              <w:t>Catchment Area Assessments</w:t>
            </w:r>
          </w:p>
          <w:p w:rsidR="0038668F" w:rsidRPr="00171799" w:rsidRDefault="0038668F" w:rsidP="0038668F">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 xml:space="preserve">A tertiary referral system is provided for adult mental health services throughout the country. Patients detained under the Mental Health Act 2001 in local approved centres are assessed in relation to risk of violence related to mental disorder. </w:t>
            </w:r>
          </w:p>
          <w:p w:rsidR="0038668F" w:rsidRPr="00171799" w:rsidRDefault="0038668F" w:rsidP="0038668F">
            <w:pPr>
              <w:spacing w:after="0" w:line="240" w:lineRule="auto"/>
              <w:jc w:val="both"/>
              <w:rPr>
                <w:rFonts w:ascii="Arial" w:eastAsia="Times New Roman" w:hAnsi="Arial" w:cs="Arial"/>
                <w:b/>
                <w:sz w:val="20"/>
                <w:szCs w:val="20"/>
                <w:lang w:val="en-GB" w:eastAsia="en-GB"/>
              </w:rPr>
            </w:pPr>
          </w:p>
          <w:p w:rsidR="0038668F" w:rsidRPr="00171799" w:rsidRDefault="0038668F" w:rsidP="0038668F">
            <w:pPr>
              <w:spacing w:after="0" w:line="240" w:lineRule="auto"/>
              <w:jc w:val="both"/>
              <w:rPr>
                <w:rFonts w:ascii="Arial" w:eastAsia="Times New Roman" w:hAnsi="Arial" w:cs="Arial"/>
                <w:b/>
                <w:sz w:val="20"/>
                <w:szCs w:val="20"/>
                <w:lang w:val="en-GB" w:eastAsia="en-GB"/>
              </w:rPr>
            </w:pPr>
            <w:r w:rsidRPr="00171799">
              <w:rPr>
                <w:rFonts w:ascii="Arial" w:eastAsia="Times New Roman" w:hAnsi="Arial" w:cs="Arial"/>
                <w:b/>
                <w:sz w:val="20"/>
                <w:szCs w:val="20"/>
                <w:lang w:val="en-GB" w:eastAsia="en-GB"/>
              </w:rPr>
              <w:t>Prison Inreach</w:t>
            </w:r>
          </w:p>
          <w:p w:rsidR="0038668F" w:rsidRPr="00171799" w:rsidRDefault="0038668F" w:rsidP="0038668F">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 xml:space="preserve">The NFMHS provides multidisciplinary, consultant-led psychiatric inreach teams in almost all prisons in the state, including Mountjoy Women’s Prison (the Dóchas Centre).  An inreach service is also provided to Oberstown Children’s Detention Centre. These teams deliver treatment and care to approximately 8 to 10% of the prison population, both sentenced and remanded prisoners. The NFMHS provides systematic screening for first onset psychosis and at risk mental states on reception. All newly received </w:t>
            </w:r>
            <w:r w:rsidRPr="00171799">
              <w:rPr>
                <w:rFonts w:ascii="Arial" w:eastAsia="Times New Roman" w:hAnsi="Arial" w:cs="Arial"/>
                <w:sz w:val="20"/>
                <w:szCs w:val="20"/>
                <w:lang w:val="en-GB" w:eastAsia="en-GB"/>
              </w:rPr>
              <w:lastRenderedPageBreak/>
              <w:t>prisoners are screened for severe mental illness and triaged, arranging for those most in need to be diverted either to the CMH or to local community mental health team facilities.</w:t>
            </w:r>
          </w:p>
          <w:p w:rsidR="00404091" w:rsidRDefault="00404091" w:rsidP="00171799">
            <w:pPr>
              <w:spacing w:after="0" w:line="240" w:lineRule="auto"/>
              <w:jc w:val="both"/>
              <w:rPr>
                <w:rFonts w:ascii="Arial" w:eastAsia="Times New Roman" w:hAnsi="Arial" w:cs="Arial"/>
                <w:color w:val="FF0000"/>
                <w:sz w:val="20"/>
                <w:szCs w:val="20"/>
                <w:lang w:val="en-GB" w:eastAsia="en-GB"/>
              </w:rPr>
            </w:pPr>
          </w:p>
          <w:p w:rsidR="00171799" w:rsidRPr="00171799" w:rsidRDefault="00171799" w:rsidP="00171799">
            <w:pPr>
              <w:spacing w:after="0" w:line="240" w:lineRule="auto"/>
              <w:jc w:val="both"/>
              <w:rPr>
                <w:rFonts w:ascii="Arial" w:eastAsia="Times New Roman" w:hAnsi="Arial" w:cs="Arial"/>
                <w:sz w:val="20"/>
                <w:szCs w:val="20"/>
                <w:lang w:eastAsia="en-GB"/>
              </w:rPr>
            </w:pPr>
            <w:r w:rsidRPr="00171799">
              <w:rPr>
                <w:rFonts w:ascii="Arial" w:eastAsia="Times New Roman" w:hAnsi="Arial" w:cs="Arial"/>
                <w:sz w:val="20"/>
                <w:szCs w:val="20"/>
                <w:lang w:eastAsia="en-GB"/>
              </w:rPr>
              <w:t xml:space="preserve">A need for further new consultant posts arises from a number of services development plans: </w:t>
            </w:r>
          </w:p>
          <w:p w:rsidR="001B21CC" w:rsidRDefault="00171799" w:rsidP="00171799">
            <w:pPr>
              <w:pStyle w:val="ListParagraph"/>
              <w:numPr>
                <w:ilvl w:val="0"/>
                <w:numId w:val="6"/>
              </w:numPr>
              <w:spacing w:after="0" w:line="240" w:lineRule="auto"/>
              <w:jc w:val="both"/>
              <w:rPr>
                <w:rFonts w:ascii="Arial" w:eastAsia="Times New Roman" w:hAnsi="Arial" w:cs="Arial"/>
                <w:sz w:val="20"/>
                <w:szCs w:val="20"/>
                <w:lang w:eastAsia="en-GB"/>
              </w:rPr>
            </w:pPr>
            <w:r w:rsidRPr="001B21CC">
              <w:rPr>
                <w:rFonts w:ascii="Arial" w:eastAsia="Times New Roman" w:hAnsi="Arial" w:cs="Arial"/>
                <w:sz w:val="20"/>
                <w:szCs w:val="20"/>
                <w:lang w:eastAsia="en-GB"/>
              </w:rPr>
              <w:t xml:space="preserve">The allocation of national funding to develop a multidisciplinary prison inreach psychiatry service in recently expanded Limerick Prison, within the governance structures of the NFMHS. This is in keeping with the Sharing the Vision Mental Health Policy and the Report of the High Level Task Force, 2022. </w:t>
            </w:r>
          </w:p>
          <w:p w:rsidR="001B21CC" w:rsidRDefault="00171799" w:rsidP="00171799">
            <w:pPr>
              <w:pStyle w:val="ListParagraph"/>
              <w:numPr>
                <w:ilvl w:val="0"/>
                <w:numId w:val="6"/>
              </w:numPr>
              <w:spacing w:after="0" w:line="240" w:lineRule="auto"/>
              <w:jc w:val="both"/>
              <w:rPr>
                <w:rFonts w:ascii="Arial" w:eastAsia="Times New Roman" w:hAnsi="Arial" w:cs="Arial"/>
                <w:sz w:val="20"/>
                <w:szCs w:val="20"/>
                <w:lang w:eastAsia="en-GB"/>
              </w:rPr>
            </w:pPr>
            <w:r w:rsidRPr="001B21CC">
              <w:rPr>
                <w:rFonts w:ascii="Arial" w:eastAsia="Times New Roman" w:hAnsi="Arial" w:cs="Arial"/>
                <w:sz w:val="20"/>
                <w:szCs w:val="20"/>
                <w:lang w:eastAsia="en-GB"/>
              </w:rPr>
              <w:t xml:space="preserve">The allocation of national funding to increase the capacity in the CMH from 114 to 130 beds to meet the needs of individuals with severe mental illness in the Irish Prison Service, and those found NGRI and unfit to be tried. This increased bed capacity will provide for male and female patients. </w:t>
            </w:r>
          </w:p>
          <w:p w:rsidR="001B21CC" w:rsidRDefault="00171799" w:rsidP="00171799">
            <w:pPr>
              <w:pStyle w:val="ListParagraph"/>
              <w:numPr>
                <w:ilvl w:val="0"/>
                <w:numId w:val="6"/>
              </w:numPr>
              <w:spacing w:after="0" w:line="240" w:lineRule="auto"/>
              <w:jc w:val="both"/>
              <w:rPr>
                <w:rFonts w:ascii="Arial" w:eastAsia="Times New Roman" w:hAnsi="Arial" w:cs="Arial"/>
                <w:sz w:val="20"/>
                <w:szCs w:val="20"/>
                <w:lang w:eastAsia="en-GB"/>
              </w:rPr>
            </w:pPr>
            <w:r w:rsidRPr="001B21CC">
              <w:rPr>
                <w:rFonts w:ascii="Arial" w:eastAsia="Times New Roman" w:hAnsi="Arial" w:cs="Arial"/>
                <w:sz w:val="20"/>
                <w:szCs w:val="20"/>
                <w:lang w:eastAsia="en-GB"/>
              </w:rPr>
              <w:t>Increased demand within the Irish Prison Service with the increase in the prison population, and in remanded prisoners.</w:t>
            </w:r>
          </w:p>
          <w:p w:rsidR="001B21CC" w:rsidRDefault="00171799" w:rsidP="00171799">
            <w:pPr>
              <w:pStyle w:val="ListParagraph"/>
              <w:numPr>
                <w:ilvl w:val="0"/>
                <w:numId w:val="6"/>
              </w:numPr>
              <w:spacing w:after="0" w:line="240" w:lineRule="auto"/>
              <w:jc w:val="both"/>
              <w:rPr>
                <w:rFonts w:ascii="Arial" w:eastAsia="Times New Roman" w:hAnsi="Arial" w:cs="Arial"/>
                <w:sz w:val="20"/>
                <w:szCs w:val="20"/>
                <w:lang w:eastAsia="en-GB"/>
              </w:rPr>
            </w:pPr>
            <w:r w:rsidRPr="001B21CC">
              <w:rPr>
                <w:rFonts w:ascii="Arial" w:eastAsia="Times New Roman" w:hAnsi="Arial" w:cs="Arial"/>
                <w:sz w:val="20"/>
                <w:szCs w:val="20"/>
                <w:lang w:eastAsia="en-GB"/>
              </w:rPr>
              <w:t xml:space="preserve">The continued provision of inpatient treatment and care and outpatient assessments for individuals with major mental illness and intellectual/developmental disabilities. </w:t>
            </w:r>
          </w:p>
          <w:p w:rsidR="00171799" w:rsidRPr="001B21CC" w:rsidRDefault="00171799" w:rsidP="00171799">
            <w:pPr>
              <w:pStyle w:val="ListParagraph"/>
              <w:numPr>
                <w:ilvl w:val="0"/>
                <w:numId w:val="6"/>
              </w:numPr>
              <w:spacing w:after="0" w:line="240" w:lineRule="auto"/>
              <w:jc w:val="both"/>
              <w:rPr>
                <w:rFonts w:ascii="Arial" w:eastAsia="Times New Roman" w:hAnsi="Arial" w:cs="Arial"/>
                <w:sz w:val="20"/>
                <w:szCs w:val="20"/>
                <w:lang w:eastAsia="en-GB"/>
              </w:rPr>
            </w:pPr>
            <w:r w:rsidRPr="001B21CC">
              <w:rPr>
                <w:rFonts w:ascii="Arial" w:eastAsia="Times New Roman" w:hAnsi="Arial" w:cs="Arial"/>
                <w:sz w:val="20"/>
                <w:szCs w:val="20"/>
                <w:lang w:eastAsia="en-GB"/>
              </w:rPr>
              <w:t xml:space="preserve">Funding for the opening of 10 beds of the 30 bedded Forensic Intensive Care and Rehabilitation Unit (F-ICRU)  </w:t>
            </w:r>
          </w:p>
          <w:p w:rsidR="00171799" w:rsidRPr="00171799" w:rsidRDefault="00171799" w:rsidP="00171799">
            <w:pPr>
              <w:spacing w:after="0" w:line="240" w:lineRule="auto"/>
              <w:jc w:val="both"/>
              <w:rPr>
                <w:rFonts w:ascii="Arial" w:eastAsia="Times New Roman" w:hAnsi="Arial" w:cs="Arial"/>
                <w:sz w:val="20"/>
                <w:szCs w:val="20"/>
                <w:lang w:eastAsia="en-GB"/>
              </w:rPr>
            </w:pPr>
          </w:p>
          <w:p w:rsidR="00171799" w:rsidRPr="00171799" w:rsidRDefault="00171799" w:rsidP="00171799">
            <w:pPr>
              <w:spacing w:after="0" w:line="240" w:lineRule="auto"/>
              <w:jc w:val="both"/>
              <w:rPr>
                <w:rFonts w:ascii="Arial" w:eastAsia="Times New Roman" w:hAnsi="Arial" w:cs="Arial"/>
                <w:sz w:val="20"/>
                <w:szCs w:val="20"/>
                <w:lang w:eastAsia="en-GB"/>
              </w:rPr>
            </w:pPr>
            <w:r w:rsidRPr="00171799">
              <w:rPr>
                <w:rFonts w:ascii="Arial" w:eastAsia="Times New Roman" w:hAnsi="Arial" w:cs="Arial"/>
                <w:sz w:val="20"/>
                <w:szCs w:val="20"/>
                <w:lang w:eastAsia="en-GB"/>
              </w:rPr>
              <w:t>As the posts are required in the main to accommodate planned service development in keeping with national mental health policy, there will be little direct impact on the current roles of existing Consultants.</w:t>
            </w:r>
          </w:p>
          <w:p w:rsidR="00171799" w:rsidRPr="00171799" w:rsidRDefault="00171799" w:rsidP="00404091">
            <w:pPr>
              <w:spacing w:after="0" w:line="240" w:lineRule="auto"/>
              <w:jc w:val="both"/>
              <w:rPr>
                <w:rFonts w:ascii="Arial" w:eastAsia="Times New Roman" w:hAnsi="Arial" w:cs="Arial"/>
                <w:color w:val="FF0000"/>
                <w:sz w:val="20"/>
                <w:szCs w:val="20"/>
                <w:lang w:val="en-GB" w:eastAsia="en-GB"/>
              </w:rPr>
            </w:pPr>
          </w:p>
          <w:p w:rsidR="00171799" w:rsidRPr="00171799" w:rsidRDefault="00171799" w:rsidP="00171799">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Each consultant providing prison inreach will have one NCHD, a minimum of one CPN and one medical secretary.  Each consultant led multidisciplinary team will have access to social work service and to an advance nurse practitioner service.</w:t>
            </w:r>
          </w:p>
          <w:p w:rsidR="00171799" w:rsidRPr="00171799" w:rsidRDefault="00171799" w:rsidP="00171799">
            <w:pPr>
              <w:spacing w:after="0" w:line="240" w:lineRule="auto"/>
              <w:jc w:val="both"/>
              <w:rPr>
                <w:rFonts w:ascii="Arial" w:eastAsia="Times New Roman" w:hAnsi="Arial" w:cs="Arial"/>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The Consultant, and other team members, will have access to office space located outside the prison, at Limerick HSE base outside clinic hours. The Irish Prison Service (IPS) have an electronic patient record system which can be accessed remotely. The Consultant will be based in Limerick HSE base.</w:t>
            </w:r>
          </w:p>
          <w:p w:rsidR="00171799" w:rsidRPr="00171799" w:rsidRDefault="00171799" w:rsidP="00171799">
            <w:pPr>
              <w:spacing w:after="0" w:line="240" w:lineRule="auto"/>
              <w:jc w:val="both"/>
              <w:rPr>
                <w:rFonts w:ascii="Arial" w:eastAsia="Times New Roman" w:hAnsi="Arial" w:cs="Arial"/>
                <w:i/>
                <w:iCs/>
                <w:color w:val="0070C0"/>
                <w:sz w:val="20"/>
                <w:szCs w:val="20"/>
                <w:lang w:val="en-GB" w:eastAsia="en-GB"/>
              </w:rPr>
            </w:pPr>
          </w:p>
        </w:tc>
      </w:tr>
      <w:tr w:rsidR="00171799" w:rsidRPr="00171799" w:rsidTr="009E02B6">
        <w:tc>
          <w:tcPr>
            <w:tcW w:w="2172" w:type="dxa"/>
          </w:tcPr>
          <w:p w:rsidR="00171799" w:rsidRPr="00171799" w:rsidRDefault="00171799" w:rsidP="00171799">
            <w:pPr>
              <w:spacing w:after="0" w:line="240" w:lineRule="auto"/>
              <w:rPr>
                <w:rFonts w:ascii="Arial" w:eastAsia="Times New Roman" w:hAnsi="Arial" w:cs="Arial"/>
                <w:b/>
                <w:bCs/>
                <w:color w:val="FF0000"/>
                <w:sz w:val="20"/>
                <w:szCs w:val="20"/>
                <w:lang w:val="en-GB" w:eastAsia="en-GB"/>
              </w:rPr>
            </w:pPr>
            <w:r w:rsidRPr="00404091">
              <w:rPr>
                <w:rFonts w:ascii="Arial" w:eastAsia="Times New Roman" w:hAnsi="Arial" w:cs="Arial"/>
                <w:b/>
                <w:bCs/>
                <w:sz w:val="20"/>
                <w:szCs w:val="20"/>
                <w:lang w:val="en-GB" w:eastAsia="en-GB"/>
              </w:rPr>
              <w:lastRenderedPageBreak/>
              <w:t xml:space="preserve">Purpose of the Post </w:t>
            </w:r>
          </w:p>
        </w:tc>
        <w:tc>
          <w:tcPr>
            <w:tcW w:w="8160" w:type="dxa"/>
          </w:tcPr>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The commitment for this post will be to Central Mental Hospital, Portrane for 10 hours per week and Irish Prison Service for 27 hours</w:t>
            </w:r>
          </w:p>
          <w:p w:rsidR="00171799" w:rsidRPr="00171799" w:rsidRDefault="00171799" w:rsidP="00171799">
            <w:pPr>
              <w:spacing w:after="0" w:line="240" w:lineRule="auto"/>
              <w:jc w:val="both"/>
              <w:rPr>
                <w:rFonts w:ascii="Arial" w:eastAsia="Times New Roman" w:hAnsi="Arial" w:cs="Arial"/>
                <w:sz w:val="20"/>
                <w:szCs w:val="20"/>
                <w:lang w:val="en-GB" w:eastAsia="en-GB"/>
              </w:rPr>
            </w:pPr>
          </w:p>
          <w:p w:rsidR="00171799" w:rsidRPr="00171799" w:rsidRDefault="00171799" w:rsidP="00171799">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Central Mental Hospital, Portrane x 1 day a week (Friday)</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sz w:val="20"/>
                <w:szCs w:val="20"/>
                <w:lang w:val="en-GB" w:eastAsia="en-GB"/>
              </w:rPr>
            </w:pPr>
            <w:r w:rsidRPr="00171799">
              <w:rPr>
                <w:rFonts w:ascii="Arial" w:eastAsia="Times New Roman" w:hAnsi="Arial" w:cs="Arial"/>
                <w:sz w:val="20"/>
                <w:szCs w:val="20"/>
                <w:lang w:val="en-GB" w:eastAsia="en-GB"/>
              </w:rPr>
              <w:t>Limerick HSE base providing clinics to Limerick Prison x 4 days a week</w:t>
            </w:r>
          </w:p>
          <w:p w:rsidR="00171799" w:rsidRPr="00171799" w:rsidRDefault="00171799" w:rsidP="00171799">
            <w:pPr>
              <w:spacing w:after="0" w:line="240" w:lineRule="auto"/>
              <w:jc w:val="both"/>
              <w:rPr>
                <w:rFonts w:ascii="Arial" w:eastAsia="Times New Roman" w:hAnsi="Arial" w:cs="Arial"/>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Clinical services will be delivered in Limerick Prison  </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With regard to the NFMHS Prison Inreach Service, the Irish Prison Service has experienced a significant increase in committals to prison, including a substantial increase in some prisons in the proportion of remand prisoners, recognised to have more complex needs and a higher prevalence of major mental illness. An increase in Consultant numbers allows for additional input into prisons to provide essential screening, secondary and tertiary care, and diversion programmes. It is planned in 2026 to provide a consultant-led multidisciplinary Prison Inreach Psychiatry Service to Limerick Prison. These plans are in keeping with the National Service Plan and Sharing the Vision, Mental Health Policy.</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Developing appropriate highly specialised secure forensic services for men and women within the National Forensic Mental Health Service will enable the HSE to continue to meet its legal obligations in relation to patients found Not Guilty by Reason of Insanity or Unfit to Stand Trial in the Courts as well as facilitating time limited specialist interventions for those transferred from Approved Centres to the Central Mental Hospital under Section 21(2) of the Mental Health Act.</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An increase in beds in the Central Mental Hospital from 114 to 130 is in keeping with the National Service Plan and Sharing the Vision, a Mental Health Policy, Dept of Health, June 2020.  This expansion will include additional beds for women to enhance the stratification of the female pathway. Failure to provide stratification in the female pathway in the CMH Dundrum was subject to much criticism, including by the Committee for the Prevention of Torture.</w:t>
            </w:r>
          </w:p>
        </w:tc>
      </w:tr>
      <w:tr w:rsidR="00171799" w:rsidRPr="00171799" w:rsidTr="009E02B6">
        <w:tc>
          <w:tcPr>
            <w:tcW w:w="2172" w:type="dxa"/>
          </w:tcPr>
          <w:p w:rsidR="00171799" w:rsidRPr="00171799" w:rsidRDefault="00171799" w:rsidP="00171799">
            <w:pPr>
              <w:spacing w:after="0" w:line="240" w:lineRule="auto"/>
              <w:rPr>
                <w:rFonts w:ascii="Arial" w:eastAsia="Times New Roman" w:hAnsi="Arial" w:cs="Arial"/>
                <w:b/>
                <w:bCs/>
                <w:color w:val="FF0000"/>
                <w:sz w:val="20"/>
                <w:szCs w:val="20"/>
                <w:lang w:val="en-GB" w:eastAsia="en-GB"/>
              </w:rPr>
            </w:pPr>
            <w:r w:rsidRPr="00404091">
              <w:rPr>
                <w:rFonts w:ascii="Arial" w:eastAsia="Times New Roman" w:hAnsi="Arial" w:cs="Arial"/>
                <w:b/>
                <w:bCs/>
                <w:sz w:val="20"/>
                <w:szCs w:val="20"/>
                <w:lang w:val="en-GB" w:eastAsia="en-GB"/>
              </w:rPr>
              <w:t>Reporting Relationship</w:t>
            </w:r>
          </w:p>
        </w:tc>
        <w:tc>
          <w:tcPr>
            <w:tcW w:w="8160" w:type="dxa"/>
          </w:tcPr>
          <w:p w:rsidR="00171799" w:rsidRPr="00404091" w:rsidRDefault="00171799" w:rsidP="00171799">
            <w:pPr>
              <w:spacing w:after="0" w:line="240" w:lineRule="auto"/>
              <w:jc w:val="both"/>
              <w:rPr>
                <w:rFonts w:ascii="Arial" w:eastAsia="Times New Roman" w:hAnsi="Arial" w:cs="Arial"/>
                <w:sz w:val="20"/>
                <w:szCs w:val="20"/>
                <w:lang w:val="en-GB" w:eastAsia="en-GB"/>
              </w:rPr>
            </w:pPr>
            <w:r w:rsidRPr="00404091">
              <w:rPr>
                <w:rFonts w:ascii="Arial" w:eastAsia="Times New Roman" w:hAnsi="Arial" w:cs="Arial"/>
                <w:sz w:val="20"/>
                <w:szCs w:val="20"/>
                <w:lang w:val="en-GB" w:eastAsia="en-GB"/>
              </w:rPr>
              <w:t xml:space="preserve">The Consultant’s reporting relationship and accountability for the discharge of his/her contract is: </w:t>
            </w:r>
          </w:p>
          <w:p w:rsidR="00171799" w:rsidRPr="00404091" w:rsidRDefault="00171799" w:rsidP="00171799">
            <w:pPr>
              <w:spacing w:after="0" w:line="240" w:lineRule="auto"/>
              <w:jc w:val="both"/>
              <w:rPr>
                <w:rFonts w:ascii="Arial" w:eastAsia="Times New Roman" w:hAnsi="Arial" w:cs="Arial"/>
                <w:sz w:val="20"/>
                <w:szCs w:val="20"/>
                <w:lang w:val="en-GB" w:eastAsia="en-GB"/>
              </w:rPr>
            </w:pPr>
          </w:p>
          <w:p w:rsidR="00171799" w:rsidRPr="00404091" w:rsidRDefault="00171799" w:rsidP="00171799">
            <w:pPr>
              <w:numPr>
                <w:ilvl w:val="0"/>
                <w:numId w:val="11"/>
              </w:numPr>
              <w:spacing w:after="0" w:line="240" w:lineRule="auto"/>
              <w:jc w:val="both"/>
              <w:rPr>
                <w:rFonts w:ascii="Arial" w:eastAsia="Times New Roman" w:hAnsi="Arial" w:cs="Arial"/>
                <w:sz w:val="20"/>
                <w:szCs w:val="20"/>
                <w:lang w:val="en-GB" w:eastAsia="en-GB"/>
              </w:rPr>
            </w:pPr>
            <w:r w:rsidRPr="00404091">
              <w:rPr>
                <w:rFonts w:ascii="Arial" w:eastAsia="Times New Roman" w:hAnsi="Arial" w:cs="Arial"/>
                <w:sz w:val="20"/>
                <w:szCs w:val="20"/>
                <w:lang w:val="en-GB" w:eastAsia="en-GB"/>
              </w:rPr>
              <w:t xml:space="preserve">in the case of Consultant Psychiatrists, to the Clinical Director and the Area Manager, HSE Region (where the Consultant is employed by the HSE) / Chief Executive Officer (where the Consultant is not employed by the HSE) The Regional Executive Officer may require the Consultant to report to him / her from time to time. </w:t>
            </w:r>
          </w:p>
          <w:p w:rsidR="00404091" w:rsidRDefault="00404091" w:rsidP="00171799">
            <w:pPr>
              <w:spacing w:after="0" w:line="240" w:lineRule="auto"/>
              <w:jc w:val="both"/>
              <w:rPr>
                <w:rFonts w:ascii="Arial" w:eastAsia="Times New Roman" w:hAnsi="Arial" w:cs="Arial"/>
                <w:b/>
                <w:iCs/>
                <w:color w:val="FF000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r w:rsidRPr="00171799">
              <w:rPr>
                <w:rFonts w:ascii="Arial" w:eastAsia="Times New Roman" w:hAnsi="Arial" w:cs="Arial"/>
                <w:iCs/>
                <w:sz w:val="20"/>
                <w:szCs w:val="20"/>
                <w:lang w:val="en-GB" w:eastAsia="en-GB"/>
              </w:rPr>
              <w:t>The Consultant will report to the Executive Clinical Director of the National Forensic Mental Health Service</w:t>
            </w:r>
            <w:r w:rsidRPr="00171799">
              <w:rPr>
                <w:rFonts w:ascii="Arial" w:eastAsia="Times New Roman" w:hAnsi="Arial" w:cs="Arial"/>
                <w:color w:val="0070C0"/>
                <w:sz w:val="20"/>
                <w:szCs w:val="20"/>
                <w:lang w:val="en-GB" w:eastAsia="en-GB"/>
              </w:rPr>
              <w:t xml:space="preserve"> </w:t>
            </w:r>
          </w:p>
          <w:p w:rsidR="00171799" w:rsidRPr="00171799" w:rsidRDefault="00171799" w:rsidP="00171799">
            <w:pPr>
              <w:spacing w:after="0" w:line="240" w:lineRule="auto"/>
              <w:jc w:val="both"/>
              <w:rPr>
                <w:rFonts w:ascii="Arial" w:eastAsia="Times New Roman" w:hAnsi="Arial" w:cs="Arial"/>
                <w:color w:val="0000FF"/>
                <w:sz w:val="20"/>
                <w:szCs w:val="20"/>
                <w:lang w:val="en-GB" w:eastAsia="en-GB"/>
              </w:rPr>
            </w:pPr>
          </w:p>
        </w:tc>
      </w:tr>
      <w:tr w:rsidR="00171799" w:rsidRPr="00171799" w:rsidTr="009E02B6">
        <w:tc>
          <w:tcPr>
            <w:tcW w:w="2172" w:type="dxa"/>
          </w:tcPr>
          <w:p w:rsidR="00171799" w:rsidRPr="00404091" w:rsidRDefault="00171799" w:rsidP="00171799">
            <w:pPr>
              <w:spacing w:after="0" w:line="240" w:lineRule="auto"/>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t>Key Working Relationships</w:t>
            </w:r>
          </w:p>
          <w:p w:rsidR="00171799" w:rsidRPr="00171799" w:rsidRDefault="00171799" w:rsidP="00171799">
            <w:pPr>
              <w:spacing w:after="0" w:line="240" w:lineRule="auto"/>
              <w:rPr>
                <w:rFonts w:ascii="Arial" w:eastAsia="Times New Roman" w:hAnsi="Arial" w:cs="Arial"/>
                <w:b/>
                <w:bCs/>
                <w:color w:val="FF0000"/>
                <w:sz w:val="20"/>
                <w:szCs w:val="20"/>
                <w:lang w:val="en-GB" w:eastAsia="en-GB"/>
              </w:rPr>
            </w:pPr>
          </w:p>
        </w:tc>
        <w:tc>
          <w:tcPr>
            <w:tcW w:w="8160" w:type="dxa"/>
          </w:tcPr>
          <w:p w:rsidR="00171799" w:rsidRPr="00171799" w:rsidRDefault="00171799" w:rsidP="00171799">
            <w:pPr>
              <w:numPr>
                <w:ilvl w:val="0"/>
                <w:numId w:val="4"/>
              </w:num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With developments in the service as outlined above, new Consultants will have the opportunity to lead a full multidisciplinary team working in established and newer elements of the NFMHS pathway of care. This will include working in the male mental illness pathway and the women’s pathway. These pathways currently each organise into four clusters: (a) prison in-reach, (b) acute / high secure / intensive care, (c) medium term medium secure and (c) pre-discharge and community rehabilitation and recovery. The MHIDD pathway is led by a consultant with specialist training in intellectual and developmental disabilities and provides this specialist expertise to the consultant group.</w:t>
            </w:r>
          </w:p>
        </w:tc>
      </w:tr>
      <w:tr w:rsidR="00171799" w:rsidRPr="00171799" w:rsidTr="009E02B6">
        <w:tc>
          <w:tcPr>
            <w:tcW w:w="2172" w:type="dxa"/>
          </w:tcPr>
          <w:p w:rsidR="00171799" w:rsidRPr="00404091" w:rsidRDefault="00171799" w:rsidP="00171799">
            <w:pPr>
              <w:spacing w:after="0" w:line="240" w:lineRule="auto"/>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lastRenderedPageBreak/>
              <w:t>Principal Duties and Responsibilities</w:t>
            </w:r>
          </w:p>
          <w:p w:rsidR="00171799" w:rsidRPr="00171799" w:rsidRDefault="00171799" w:rsidP="00171799">
            <w:pPr>
              <w:spacing w:after="0" w:line="240" w:lineRule="auto"/>
              <w:rPr>
                <w:rFonts w:ascii="Arial" w:eastAsia="Times New Roman" w:hAnsi="Arial" w:cs="Arial"/>
                <w:b/>
                <w:bCs/>
                <w:sz w:val="20"/>
                <w:szCs w:val="20"/>
                <w:lang w:val="en-GB" w:eastAsia="en-GB"/>
              </w:rPr>
            </w:pPr>
          </w:p>
        </w:tc>
        <w:tc>
          <w:tcPr>
            <w:tcW w:w="8160" w:type="dxa"/>
          </w:tcPr>
          <w:p w:rsidR="00171799" w:rsidRPr="00171799" w:rsidRDefault="00171799" w:rsidP="00171799">
            <w:pPr>
              <w:spacing w:after="0" w:line="240" w:lineRule="auto"/>
              <w:jc w:val="both"/>
              <w:rPr>
                <w:rFonts w:ascii="Arial" w:eastAsia="Times New Roman" w:hAnsi="Arial" w:cs="Arial"/>
                <w:iCs/>
                <w:sz w:val="20"/>
                <w:szCs w:val="20"/>
                <w:lang w:val="en-GB" w:eastAsia="en-GB"/>
              </w:rPr>
            </w:pPr>
            <w:bookmarkStart w:id="1" w:name="_Toc204412103"/>
            <w:r w:rsidRPr="00171799">
              <w:rPr>
                <w:rFonts w:ascii="Arial" w:eastAsia="Times New Roman" w:hAnsi="Arial" w:cs="Arial"/>
                <w:iCs/>
                <w:sz w:val="20"/>
                <w:szCs w:val="20"/>
                <w:lang w:val="en-GB" w:eastAsia="en-GB"/>
              </w:rPr>
              <w:t>In accordance with the Model of Care, NFMHS, the Consultant has clinical responsibility for the inpatient care and treatment for patients at the Central Mental Hospital with complex mental health needs and comorbid mental illnesses and disorders that can only be treated in conditions of therapeutic safety and security.</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The Consultant, as part of work in the Prison Inreach Services will also have responsibility for assessment, care and treatment of prisoners identified as requiring psychiatric intervention, and communication with the Courts as appropriate. As part of the NFMHS consultation/liaison service with mental health services nationally, the Consultant has responsibility to provide timely and full evaluation of patients identified as requiring forensic psychiatric assessment.</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a)</w:t>
            </w:r>
            <w:r w:rsidRPr="00171799">
              <w:rPr>
                <w:rFonts w:ascii="Arial" w:eastAsia="Times New Roman" w:hAnsi="Arial" w:cs="Arial"/>
                <w:iCs/>
                <w:sz w:val="20"/>
                <w:szCs w:val="20"/>
                <w:lang w:val="en-GB" w:eastAsia="en-GB"/>
              </w:rPr>
              <w:tab/>
              <w:t>The Consultant will be accountable for</w:t>
            </w: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In-patient care and treatment at the Central Mental Hospital as set out in the Model of Care, NFMHS;</w:t>
            </w:r>
          </w:p>
          <w:p w:rsidR="001B21CC" w:rsidRDefault="00171799" w:rsidP="00171799">
            <w:pPr>
              <w:pStyle w:val="ListParagraph"/>
              <w:numPr>
                <w:ilvl w:val="0"/>
                <w:numId w:val="4"/>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Out-Patient care and treatment through NFMHS out-patient clinics, assessment of tertiary referrals, prison inreach service, court liaison and the preparation of court reports</w:t>
            </w:r>
          </w:p>
          <w:p w:rsidR="001B21CC" w:rsidRDefault="00171799" w:rsidP="00171799">
            <w:pPr>
              <w:pStyle w:val="ListParagraph"/>
              <w:numPr>
                <w:ilvl w:val="0"/>
                <w:numId w:val="4"/>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Knowledge of the consultant’s legal responsibilities under the Mental Health Act 2001 (as amended), Criminal Law (Insanity) Act 2006 as amended, Medical Practitioners Act and all other relevant legal obligations, structures and roles.</w:t>
            </w:r>
          </w:p>
          <w:p w:rsidR="00171799" w:rsidRPr="001B21CC" w:rsidRDefault="00171799" w:rsidP="00171799">
            <w:pPr>
              <w:pStyle w:val="ListParagraph"/>
              <w:numPr>
                <w:ilvl w:val="0"/>
                <w:numId w:val="4"/>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Compliance with HSE policies and procedures in accordance with the role of a Registered Medical Practitioner and Consultant Psychiatrist.</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b)</w:t>
            </w:r>
            <w:r w:rsidRPr="00171799">
              <w:rPr>
                <w:rFonts w:ascii="Arial" w:eastAsia="Times New Roman" w:hAnsi="Arial" w:cs="Arial"/>
                <w:iCs/>
                <w:sz w:val="20"/>
                <w:szCs w:val="20"/>
                <w:lang w:val="en-GB" w:eastAsia="en-GB"/>
              </w:rPr>
              <w:tab/>
              <w:t>Important aspects of the job?</w:t>
            </w: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Highly specialised practice of forensic psychiatry within the NFMHS pathway to include prison, CMH and community. This includes but is not limited to:</w:t>
            </w:r>
          </w:p>
          <w:p w:rsidR="00171799" w:rsidRPr="001B21CC" w:rsidRDefault="00171799" w:rsidP="001B21CC">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Triage according to need for therapeutic security;</w:t>
            </w:r>
          </w:p>
          <w:p w:rsidR="00171799" w:rsidRPr="001B21CC" w:rsidRDefault="00171799" w:rsidP="001B21CC">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Risk assessment and risk management;</w:t>
            </w:r>
          </w:p>
          <w:p w:rsidR="00171799" w:rsidRPr="001B21CC" w:rsidRDefault="00171799" w:rsidP="001B21CC">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Specialist care and treatment to reduce risk of violence and other harm, and to reduce the seriousness of potential violence and other harm;</w:t>
            </w:r>
          </w:p>
          <w:p w:rsidR="00171799" w:rsidRPr="001B21CC" w:rsidRDefault="00171799" w:rsidP="001B21CC">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Court liaison and the provision of psychiatric reports to court to facilitate patient diversion from the criminal justice system.</w:t>
            </w:r>
          </w:p>
          <w:p w:rsidR="00171799" w:rsidRPr="001B21CC" w:rsidRDefault="00171799" w:rsidP="001B21CC">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Inter-disciplinary and inter-agency liaison, communication and cooperation. In accordance with the Model of Care, NFMHS, providing forensic psychiatric care and treatment for high risk patients assessed as at high risk of serious harm to others;</w:t>
            </w:r>
          </w:p>
          <w:p w:rsidR="00171799" w:rsidRPr="001B21CC" w:rsidRDefault="00171799" w:rsidP="001B21CC">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Experience and awareness of how to manage and reduce such risks within the supportive structures and multi-disciplinary working of the model of care for the NFMHS;</w:t>
            </w:r>
          </w:p>
          <w:p w:rsidR="00171799" w:rsidRPr="001B21CC" w:rsidRDefault="00171799" w:rsidP="001B21CC">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Willingness to take therapeutic risks within the legal structures, the NFMHS Model of Care and NFMHS governance, and to progress towards a least restrictive care and treatment plan having regard to the welfare, safety and best interests of the patient, and in the public interest as set out in the Criminal Law (Insanity) Act 2006.</w:t>
            </w:r>
          </w:p>
          <w:p w:rsidR="001B21CC" w:rsidRDefault="00171799" w:rsidP="00171799">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 xml:space="preserve">Experience and awareness of how to manage and reduce such risks within the supportive structures and multi-disciplinary working of the model of care for the NFMHS; </w:t>
            </w:r>
          </w:p>
          <w:p w:rsidR="00171799" w:rsidRPr="001B21CC" w:rsidRDefault="00171799" w:rsidP="00171799">
            <w:pPr>
              <w:pStyle w:val="ListParagraph"/>
              <w:numPr>
                <w:ilvl w:val="0"/>
                <w:numId w:val="7"/>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 xml:space="preserve">Willingness to take therapeutic risks within the legal structures, the NFMHS Model of Care and NFMHS governance, and to progress towards a least restrictive care and treatment plan having regard to the welfare, safety and best interests of the patient, and in the public interest as set out in the Criminal Law (Insanity) Act 2006 section 11(2). </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The Consultant will be assessing and treating patients in accordance with the above and the NFMHS Model of Care, and to this end working with psychiatrists in training, with consultant colleagues, with the multi-disciplinary team and with other agencies.</w:t>
            </w:r>
          </w:p>
          <w:p w:rsidR="001B21CC" w:rsidRPr="00171799" w:rsidRDefault="001B21CC"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c)</w:t>
            </w:r>
            <w:r w:rsidRPr="00171799">
              <w:rPr>
                <w:rFonts w:ascii="Arial" w:eastAsia="Times New Roman" w:hAnsi="Arial" w:cs="Arial"/>
                <w:iCs/>
                <w:sz w:val="20"/>
                <w:szCs w:val="20"/>
                <w:lang w:val="en-GB" w:eastAsia="en-GB"/>
              </w:rPr>
              <w:tab/>
              <w:t xml:space="preserve">The Consultant will have managerial responsibilities as defined in the Consultant contract, including NFMHS governance structures and the NFMHS Model of Care. </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Clinical Practice </w:t>
            </w: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Assessment of those referred for admission at the Central Mental Hospital using validated structured professional triage assessments and presenting to the weekly Admissions Panel and Bed Management Meeting.</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Coordinating Individual Care Plans for patients under the Consultant’s care to include programmes of treatment to reduce the likelihood of immediate and serious harm to individual patients themselves or other persons and prevent serious deterioration of a patient condition and ensuring administration of appropriate treatment.</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Treatment and care of prisoners within assigned prison, who are identified as requiring psychiatric intervention.</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To ensure all documentation, including risk assessments, Individual Care Plans, and reports to Mental Health Review Boards, MHC Tribunals and Courts are prepared to a high standard.</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To ensure the monitoring of meaningful, functional clinical outcomes using validated measures.</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Risk Management  </w:t>
            </w:r>
          </w:p>
          <w:p w:rsidR="001B21CC" w:rsidRDefault="00171799" w:rsidP="00171799">
            <w:pPr>
              <w:pStyle w:val="ListParagraph"/>
              <w:numPr>
                <w:ilvl w:val="0"/>
                <w:numId w:val="8"/>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To ensure that a safe and secure therapeutic environment is maintained within the hospital and in all other places where patients are seen by members of the National Forensic Mental Health Service, by liaising with the Area Management Team and where relevant, prison management.</w:t>
            </w:r>
          </w:p>
          <w:p w:rsidR="00171799" w:rsidRPr="001B21CC" w:rsidRDefault="00171799" w:rsidP="00171799">
            <w:pPr>
              <w:pStyle w:val="ListParagraph"/>
              <w:numPr>
                <w:ilvl w:val="0"/>
                <w:numId w:val="8"/>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lastRenderedPageBreak/>
              <w:t xml:space="preserve">To ensure that appropriate, validated assessments of risk and protective factors are carried out regularly as part of the individual care planning process and as part of the measurement of meaningful functional outcomes. </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Health &amp; Safety </w:t>
            </w:r>
          </w:p>
          <w:p w:rsidR="00171799" w:rsidRPr="001B21CC" w:rsidRDefault="00171799" w:rsidP="001B21CC">
            <w:pPr>
              <w:pStyle w:val="ListParagraph"/>
              <w:numPr>
                <w:ilvl w:val="0"/>
                <w:numId w:val="9"/>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To take part in all clinical and clinical management activities directed towards maintaining the health and safety of all patients and all staff.</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Financial </w:t>
            </w:r>
          </w:p>
          <w:p w:rsidR="00171799" w:rsidRPr="001B21CC" w:rsidRDefault="00171799" w:rsidP="001B21CC">
            <w:pPr>
              <w:pStyle w:val="ListParagraph"/>
              <w:numPr>
                <w:ilvl w:val="0"/>
                <w:numId w:val="9"/>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To be aware of the costs and benefits of all aspects of the clinical service, in patients’ best interests.</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71799" w:rsidRPr="00171799"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Administration</w:t>
            </w:r>
          </w:p>
          <w:p w:rsidR="00171799" w:rsidRPr="001B21CC" w:rsidRDefault="00171799" w:rsidP="001B21CC">
            <w:pPr>
              <w:pStyle w:val="ListParagraph"/>
              <w:numPr>
                <w:ilvl w:val="0"/>
                <w:numId w:val="9"/>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To take part in the governance activities of the NFMHS including:</w:t>
            </w:r>
          </w:p>
          <w:p w:rsidR="001B21CC" w:rsidRDefault="00171799" w:rsidP="00171799">
            <w:pPr>
              <w:pStyle w:val="ListParagraph"/>
              <w:numPr>
                <w:ilvl w:val="0"/>
                <w:numId w:val="10"/>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Bed Management, External Referrals Meeting, Admissions Panel, Leave Panel, Prison Continuity and Monitoring, and meetings related to transfers of care and discharge</w:t>
            </w:r>
          </w:p>
          <w:p w:rsidR="001B21CC" w:rsidRDefault="00171799" w:rsidP="00171799">
            <w:pPr>
              <w:pStyle w:val="ListParagraph"/>
              <w:numPr>
                <w:ilvl w:val="0"/>
                <w:numId w:val="10"/>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Risk Management Committee</w:t>
            </w:r>
          </w:p>
          <w:p w:rsidR="001B21CC" w:rsidRDefault="00171799" w:rsidP="00171799">
            <w:pPr>
              <w:pStyle w:val="ListParagraph"/>
              <w:numPr>
                <w:ilvl w:val="0"/>
                <w:numId w:val="10"/>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Policies, Procedures, Protocols and Guidelines Committee</w:t>
            </w:r>
          </w:p>
          <w:p w:rsidR="001B21CC" w:rsidRDefault="00171799" w:rsidP="00171799">
            <w:pPr>
              <w:pStyle w:val="ListParagraph"/>
              <w:numPr>
                <w:ilvl w:val="0"/>
                <w:numId w:val="10"/>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Intrusive and Restrictive Practices Monitoring Committee</w:t>
            </w:r>
          </w:p>
          <w:p w:rsidR="00171799" w:rsidRPr="001B21CC" w:rsidRDefault="00171799" w:rsidP="00171799">
            <w:pPr>
              <w:pStyle w:val="ListParagraph"/>
              <w:numPr>
                <w:ilvl w:val="0"/>
                <w:numId w:val="10"/>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Other clinical and organisational administration tasks as appropriate in consultation with the Executive Clinical Director.</w:t>
            </w:r>
          </w:p>
          <w:p w:rsidR="00171799" w:rsidRPr="00171799" w:rsidRDefault="00171799" w:rsidP="00171799">
            <w:pPr>
              <w:spacing w:after="0" w:line="240" w:lineRule="auto"/>
              <w:jc w:val="both"/>
              <w:rPr>
                <w:rFonts w:ascii="Arial" w:eastAsia="Times New Roman" w:hAnsi="Arial" w:cs="Arial"/>
                <w:iCs/>
                <w:sz w:val="20"/>
                <w:szCs w:val="20"/>
                <w:lang w:val="en-GB" w:eastAsia="en-GB"/>
              </w:rPr>
            </w:pPr>
          </w:p>
          <w:p w:rsidR="001B21CC" w:rsidRDefault="00171799" w:rsidP="00171799">
            <w:p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Human Resources </w:t>
            </w:r>
          </w:p>
          <w:p w:rsidR="001B21CC" w:rsidRDefault="00171799" w:rsidP="00171799">
            <w:pPr>
              <w:pStyle w:val="ListParagraph"/>
              <w:numPr>
                <w:ilvl w:val="0"/>
                <w:numId w:val="9"/>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 xml:space="preserve">The Consultant will be responsible for the supervision and training of NCHDs working with them.  </w:t>
            </w:r>
          </w:p>
          <w:p w:rsidR="00171799" w:rsidRPr="001B21CC" w:rsidRDefault="00171799" w:rsidP="00171799">
            <w:pPr>
              <w:pStyle w:val="ListParagraph"/>
              <w:numPr>
                <w:ilvl w:val="0"/>
                <w:numId w:val="9"/>
              </w:numPr>
              <w:spacing w:after="0" w:line="240" w:lineRule="auto"/>
              <w:jc w:val="both"/>
              <w:rPr>
                <w:rFonts w:ascii="Arial" w:eastAsia="Times New Roman" w:hAnsi="Arial" w:cs="Arial"/>
                <w:iCs/>
                <w:sz w:val="20"/>
                <w:szCs w:val="20"/>
                <w:lang w:val="en-GB" w:eastAsia="en-GB"/>
              </w:rPr>
            </w:pPr>
            <w:r w:rsidRPr="001B21CC">
              <w:rPr>
                <w:rFonts w:ascii="Arial" w:eastAsia="Times New Roman" w:hAnsi="Arial" w:cs="Arial"/>
                <w:iCs/>
                <w:sz w:val="20"/>
                <w:szCs w:val="20"/>
                <w:lang w:val="en-GB" w:eastAsia="en-GB"/>
              </w:rPr>
              <w:t>The Consultant will work with the members of the multidisciplinary team.</w:t>
            </w:r>
          </w:p>
          <w:p w:rsidR="00171799" w:rsidRPr="00171799" w:rsidRDefault="00171799" w:rsidP="00171799">
            <w:pPr>
              <w:spacing w:after="0" w:line="240" w:lineRule="auto"/>
              <w:ind w:left="720"/>
              <w:jc w:val="both"/>
              <w:rPr>
                <w:rFonts w:ascii="Arial" w:eastAsia="Times New Roman" w:hAnsi="Arial" w:cs="Arial"/>
                <w:iCs/>
                <w:color w:val="FF0000"/>
                <w:sz w:val="20"/>
                <w:szCs w:val="20"/>
                <w:lang w:val="en-GB" w:eastAsia="en-GB"/>
              </w:rPr>
            </w:pPr>
          </w:p>
          <w:p w:rsidR="00171799" w:rsidRPr="00171799" w:rsidRDefault="00171799" w:rsidP="00171799">
            <w:pPr>
              <w:spacing w:after="0" w:line="240" w:lineRule="auto"/>
              <w:jc w:val="both"/>
              <w:rPr>
                <w:rFonts w:ascii="Arial" w:eastAsia="Times New Roman" w:hAnsi="Arial" w:cs="Arial"/>
                <w:b/>
                <w:color w:val="0070C0"/>
                <w:sz w:val="20"/>
                <w:szCs w:val="20"/>
                <w:lang w:val="en-GB"/>
              </w:rPr>
            </w:pPr>
          </w:p>
          <w:p w:rsidR="00171799" w:rsidRPr="00404091" w:rsidRDefault="00171799" w:rsidP="00171799">
            <w:pPr>
              <w:spacing w:after="0" w:line="240" w:lineRule="auto"/>
              <w:jc w:val="both"/>
              <w:rPr>
                <w:rFonts w:ascii="Arial" w:eastAsia="Times New Roman" w:hAnsi="Arial" w:cs="Arial"/>
                <w:b/>
                <w:iCs/>
                <w:sz w:val="20"/>
                <w:szCs w:val="20"/>
                <w:lang w:val="en-GB"/>
              </w:rPr>
            </w:pPr>
            <w:r w:rsidRPr="00404091">
              <w:rPr>
                <w:rFonts w:ascii="Arial" w:eastAsia="Times New Roman" w:hAnsi="Arial" w:cs="Arial"/>
                <w:b/>
                <w:sz w:val="20"/>
                <w:szCs w:val="20"/>
                <w:lang w:val="en-GB"/>
              </w:rPr>
              <w:t>Standard Duties and Responsibilities</w:t>
            </w:r>
            <w:bookmarkEnd w:id="1"/>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iCs/>
                <w:sz w:val="20"/>
                <w:szCs w:val="20"/>
                <w:lang w:val="en-GB" w:eastAsia="en-GB"/>
              </w:rPr>
              <w:t xml:space="preserve">To </w:t>
            </w:r>
            <w:r w:rsidRPr="00404091">
              <w:rPr>
                <w:rFonts w:ascii="Arial" w:eastAsia="Times New Roman" w:hAnsi="Arial" w:cs="Arial"/>
                <w:sz w:val="20"/>
                <w:szCs w:val="20"/>
                <w:lang w:val="en-GB" w:eastAsia="en-GB"/>
              </w:rPr>
              <w:t xml:space="preserve">participate in development of and undertake all duties and functions pertinent to the Consultant’s area of competence, as set out within the Clinical Directorate Service Plan and in line with policies as specified by the Employer. </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sz w:val="20"/>
                <w:szCs w:val="20"/>
                <w:lang w:val="en-GB" w:eastAsia="en-GB"/>
              </w:rPr>
              <w:t>To ensure that duties and functions are undertaken in a manner that minimises delays for patients and possible disruption of services.</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iCs/>
                <w:sz w:val="20"/>
                <w:szCs w:val="20"/>
                <w:lang w:val="en-GB" w:eastAsia="en-GB"/>
              </w:rPr>
              <w:t xml:space="preserve">To </w:t>
            </w:r>
            <w:r w:rsidRPr="00404091">
              <w:rPr>
                <w:rFonts w:ascii="Arial" w:eastAsia="Times New Roman" w:hAnsi="Arial" w:cs="Arial"/>
                <w:sz w:val="20"/>
                <w:szCs w:val="20"/>
                <w:lang w:val="en-GB" w:eastAsia="en-GB"/>
              </w:rPr>
              <w:t>work within the framework of the hospital / agency’s service plan and / or levels of service (volume, types etc.) as determined by the Employer. Service planning for individual clinical services will be progressed through the Clinical Directorate structure or other arrangements as apply.</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sz w:val="20"/>
                <w:szCs w:val="20"/>
                <w:lang w:val="en-GB" w:eastAsia="en-GB"/>
              </w:rPr>
              <w:t xml:space="preserve">To co-operate with the expeditious implementation of the Disciplinary Procedure. </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sz w:val="20"/>
                <w:szCs w:val="20"/>
                <w:lang w:val="en-GB" w:eastAsia="en-GB"/>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iCs/>
                <w:sz w:val="20"/>
                <w:szCs w:val="20"/>
                <w:lang w:val="en-GB" w:eastAsia="en-GB"/>
              </w:rPr>
              <w:t xml:space="preserve">To </w:t>
            </w:r>
            <w:r w:rsidRPr="00404091">
              <w:rPr>
                <w:rFonts w:ascii="Arial" w:eastAsia="Times New Roman" w:hAnsi="Arial" w:cs="Arial"/>
                <w:sz w:val="20"/>
                <w:szCs w:val="20"/>
                <w:lang w:val="en-GB" w:eastAsia="en-GB"/>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iCs/>
                <w:sz w:val="20"/>
                <w:szCs w:val="20"/>
                <w:lang w:val="en-GB" w:eastAsia="en-GB"/>
              </w:rPr>
              <w:t xml:space="preserve">To </w:t>
            </w:r>
            <w:r w:rsidRPr="00404091">
              <w:rPr>
                <w:rFonts w:ascii="Arial" w:eastAsia="Times New Roman" w:hAnsi="Arial" w:cs="Arial"/>
                <w:sz w:val="20"/>
                <w:szCs w:val="20"/>
                <w:lang w:val="en-GB" w:eastAsia="en-GB"/>
              </w:rPr>
              <w:t>provide, as appropriate, consultation in the Consultant’s area of designated expertise in respect of patients of other Consultants at their request.</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bCs/>
                <w:sz w:val="20"/>
                <w:szCs w:val="20"/>
                <w:lang w:val="en-GB" w:eastAsia="en-GB"/>
              </w:rPr>
              <w:t xml:space="preserve">To ensure, in consultation with the Clinical Director, that appropriate medical cover is available at all times having due regard to </w:t>
            </w:r>
            <w:r w:rsidRPr="00404091">
              <w:rPr>
                <w:rFonts w:ascii="Arial" w:eastAsia="Times New Roman" w:hAnsi="Arial" w:cs="Arial"/>
                <w:iCs/>
                <w:sz w:val="20"/>
                <w:szCs w:val="20"/>
                <w:lang w:val="en-GB" w:eastAsia="en-GB"/>
              </w:rPr>
              <w:t xml:space="preserve">the implementation of the European Working Time Directive as it relates to doctors in training. </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sz w:val="20"/>
                <w:szCs w:val="20"/>
                <w:lang w:val="en-GB" w:eastAsia="en-GB"/>
              </w:rPr>
              <w:t>To supervise and be responsible for diagnosis, treatment and care provided by non-Consultant Hospital Doctors (NCHDs) treating patients under the Consultant’s care.</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sz w:val="20"/>
                <w:szCs w:val="20"/>
                <w:lang w:val="en-GB" w:eastAsia="en-GB"/>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sz w:val="20"/>
                <w:szCs w:val="20"/>
                <w:lang w:val="en-GB" w:eastAsia="en-GB"/>
              </w:rPr>
              <w:t>To participate in clinical audit and proactive risk management and facilitate production of all data / information required for same in accordance with regulatory, statutory and corporate policies and procedures.</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iCs/>
                <w:sz w:val="20"/>
                <w:szCs w:val="20"/>
                <w:lang w:val="en-GB" w:eastAsia="en-GB"/>
              </w:rPr>
              <w:t xml:space="preserve">To </w:t>
            </w:r>
            <w:r w:rsidRPr="00404091">
              <w:rPr>
                <w:rFonts w:ascii="Arial" w:eastAsia="Times New Roman" w:hAnsi="Arial" w:cs="Arial"/>
                <w:sz w:val="20"/>
                <w:szCs w:val="20"/>
                <w:lang w:val="en-GB" w:eastAsia="en-GB"/>
              </w:rPr>
              <w:t>participate in and facilitate production of all data / information required to validate delivery of duties and functions and inform planning and management of service delivery.</w:t>
            </w:r>
            <w:r w:rsidRPr="00404091">
              <w:rPr>
                <w:rFonts w:ascii="Arial" w:eastAsia="Times New Roman" w:hAnsi="Arial" w:cs="Arial"/>
                <w:sz w:val="20"/>
                <w:szCs w:val="20"/>
                <w:lang w:eastAsia="en-IE"/>
              </w:rPr>
              <w:t xml:space="preserve"> </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sz w:val="20"/>
                <w:szCs w:val="20"/>
                <w:lang w:eastAsia="en-GB"/>
              </w:rPr>
              <w:t xml:space="preserve">To carry out teaching as appropriate. </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sz w:val="20"/>
                <w:szCs w:val="20"/>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04091">
              <w:rPr>
                <w:rFonts w:ascii="Arial" w:eastAsia="Times New Roman" w:hAnsi="Arial" w:cs="Arial"/>
                <w:iCs/>
                <w:sz w:val="20"/>
                <w:szCs w:val="20"/>
                <w:lang w:val="en-GB" w:eastAsia="en-GB"/>
              </w:rPr>
              <w:t xml:space="preserve"> and comply with associated HSE protocols for implementing and maintaining these standards as appropriate to the role.</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sz w:val="20"/>
                <w:szCs w:val="20"/>
                <w:lang w:eastAsia="en-IE"/>
              </w:rPr>
              <w:t>Support, promote and actively participate in sustainable energy, water and waste initiatives to create a more sustainable, low carbon and efficient health service.</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iCs/>
                <w:sz w:val="20"/>
                <w:szCs w:val="20"/>
                <w:lang w:val="en-GB" w:eastAsia="en-GB"/>
              </w:rPr>
              <w:t>Act as spokesperson for the Organisation as required.</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iCs/>
                <w:sz w:val="20"/>
                <w:szCs w:val="20"/>
                <w:lang w:val="en-GB" w:eastAsia="en-GB"/>
              </w:rPr>
              <w:t>Demonstrate pro-active commitment to all communications with internal and external stakeholders.</w:t>
            </w:r>
          </w:p>
          <w:p w:rsidR="00171799" w:rsidRPr="00404091" w:rsidRDefault="00171799" w:rsidP="00171799">
            <w:pPr>
              <w:numPr>
                <w:ilvl w:val="0"/>
                <w:numId w:val="12"/>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iCs/>
                <w:sz w:val="20"/>
                <w:szCs w:val="20"/>
                <w:lang w:val="en-GB" w:eastAsia="en-GB"/>
              </w:rPr>
              <w:t>Staff will work in accordance with the principles and values of recovery as described in the National Framework for Recovery for Irish Mental Health Services 2018-2020.</w:t>
            </w:r>
          </w:p>
          <w:p w:rsidR="00171799" w:rsidRPr="00404091" w:rsidRDefault="00171799" w:rsidP="00171799">
            <w:pPr>
              <w:widowControl w:val="0"/>
              <w:autoSpaceDE w:val="0"/>
              <w:autoSpaceDN w:val="0"/>
              <w:spacing w:after="0" w:line="240" w:lineRule="auto"/>
              <w:contextualSpacing/>
              <w:rPr>
                <w:rFonts w:ascii="Arial" w:eastAsia="Times New Roman" w:hAnsi="Arial" w:cs="Arial"/>
                <w:iCs/>
                <w:sz w:val="20"/>
                <w:szCs w:val="20"/>
                <w:lang w:val="en-US" w:eastAsia="en-GB"/>
              </w:rPr>
            </w:pPr>
          </w:p>
          <w:p w:rsidR="00171799" w:rsidRPr="00404091" w:rsidRDefault="00171799" w:rsidP="00171799">
            <w:pPr>
              <w:spacing w:after="0" w:line="240" w:lineRule="auto"/>
              <w:jc w:val="both"/>
              <w:rPr>
                <w:rFonts w:ascii="Arial" w:eastAsia="Times New Roman" w:hAnsi="Arial" w:cs="Arial"/>
                <w:sz w:val="20"/>
                <w:szCs w:val="20"/>
                <w:lang w:val="en-GB" w:eastAsia="en-GB"/>
              </w:rPr>
            </w:pPr>
            <w:r w:rsidRPr="00404091">
              <w:rPr>
                <w:rFonts w:ascii="Arial" w:eastAsia="Times New Roman" w:hAnsi="Arial" w:cs="Arial"/>
                <w:b/>
                <w:iCs/>
                <w:sz w:val="20"/>
                <w:szCs w:val="20"/>
                <w:lang w:eastAsia="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404091">
              <w:rPr>
                <w:rFonts w:ascii="Arial" w:eastAsia="Times New Roman" w:hAnsi="Arial" w:cs="Arial"/>
                <w:sz w:val="20"/>
                <w:szCs w:val="20"/>
                <w:lang w:val="en-GB" w:eastAsia="en-GB"/>
              </w:rPr>
              <w:t xml:space="preserve">  </w:t>
            </w:r>
          </w:p>
          <w:p w:rsidR="00171799" w:rsidRPr="00171799" w:rsidRDefault="00171799" w:rsidP="00171799">
            <w:pPr>
              <w:spacing w:after="0" w:line="240" w:lineRule="auto"/>
              <w:jc w:val="both"/>
              <w:rPr>
                <w:rFonts w:ascii="Arial" w:eastAsia="Times New Roman" w:hAnsi="Arial" w:cs="Arial"/>
                <w:b/>
                <w:iCs/>
                <w:color w:val="000000"/>
                <w:sz w:val="20"/>
                <w:szCs w:val="20"/>
                <w:lang w:eastAsia="en-GB"/>
              </w:rPr>
            </w:pPr>
          </w:p>
        </w:tc>
      </w:tr>
      <w:tr w:rsidR="00171799" w:rsidRPr="00171799" w:rsidTr="009E02B6">
        <w:tc>
          <w:tcPr>
            <w:tcW w:w="2172" w:type="dxa"/>
          </w:tcPr>
          <w:p w:rsidR="00171799" w:rsidRPr="00404091" w:rsidRDefault="00171799" w:rsidP="00171799">
            <w:pPr>
              <w:spacing w:after="0" w:line="240" w:lineRule="auto"/>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lastRenderedPageBreak/>
              <w:t>Eligibility Criteria</w:t>
            </w:r>
          </w:p>
          <w:p w:rsidR="00171799" w:rsidRPr="00404091" w:rsidRDefault="00171799" w:rsidP="00171799">
            <w:pPr>
              <w:spacing w:after="0" w:line="240" w:lineRule="auto"/>
              <w:rPr>
                <w:rFonts w:ascii="Arial" w:eastAsia="Times New Roman" w:hAnsi="Arial" w:cs="Arial"/>
                <w:b/>
                <w:bCs/>
                <w:sz w:val="20"/>
                <w:szCs w:val="20"/>
                <w:lang w:val="en-GB" w:eastAsia="en-GB"/>
              </w:rPr>
            </w:pPr>
          </w:p>
          <w:p w:rsidR="00171799" w:rsidRPr="00404091" w:rsidRDefault="00171799" w:rsidP="00171799">
            <w:pPr>
              <w:spacing w:after="0" w:line="240" w:lineRule="auto"/>
              <w:rPr>
                <w:rFonts w:ascii="Arial" w:eastAsia="Times New Roman" w:hAnsi="Arial" w:cs="Arial"/>
                <w:b/>
                <w:bCs/>
                <w:sz w:val="20"/>
                <w:szCs w:val="20"/>
                <w:lang w:val="en-GB" w:eastAsia="en-GB"/>
              </w:rPr>
            </w:pPr>
          </w:p>
          <w:p w:rsidR="00171799" w:rsidRPr="00404091" w:rsidRDefault="00171799" w:rsidP="00171799">
            <w:pPr>
              <w:spacing w:after="0" w:line="240" w:lineRule="auto"/>
              <w:rPr>
                <w:rFonts w:ascii="Arial" w:eastAsia="Times New Roman" w:hAnsi="Arial" w:cs="Arial"/>
                <w:b/>
                <w:bCs/>
                <w:sz w:val="20"/>
                <w:szCs w:val="20"/>
                <w:lang w:val="en-GB" w:eastAsia="en-GB"/>
              </w:rPr>
            </w:pPr>
          </w:p>
          <w:p w:rsidR="00171799" w:rsidRPr="00404091" w:rsidRDefault="00171799" w:rsidP="00171799">
            <w:pPr>
              <w:spacing w:after="0" w:line="240" w:lineRule="auto"/>
              <w:rPr>
                <w:rFonts w:ascii="Arial" w:eastAsia="Times New Roman" w:hAnsi="Arial" w:cs="Arial"/>
                <w:b/>
                <w:bCs/>
                <w:sz w:val="20"/>
                <w:szCs w:val="20"/>
                <w:lang w:val="en-GB" w:eastAsia="en-GB"/>
              </w:rPr>
            </w:pPr>
          </w:p>
          <w:p w:rsidR="00171799" w:rsidRPr="00404091" w:rsidRDefault="00171799" w:rsidP="00171799">
            <w:pPr>
              <w:spacing w:after="0" w:line="240" w:lineRule="auto"/>
              <w:rPr>
                <w:rFonts w:ascii="Arial" w:eastAsia="Times New Roman" w:hAnsi="Arial" w:cs="Arial"/>
                <w:b/>
                <w:bCs/>
                <w:sz w:val="20"/>
                <w:szCs w:val="20"/>
                <w:lang w:val="en-GB" w:eastAsia="en-GB"/>
              </w:rPr>
            </w:pPr>
          </w:p>
          <w:p w:rsidR="00171799" w:rsidRPr="00404091" w:rsidRDefault="00171799" w:rsidP="00171799">
            <w:pPr>
              <w:spacing w:after="0" w:line="240" w:lineRule="auto"/>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t>Qualifications and/ or experience</w:t>
            </w:r>
          </w:p>
          <w:p w:rsidR="00171799" w:rsidRPr="00171799" w:rsidRDefault="00171799" w:rsidP="00171799">
            <w:pPr>
              <w:spacing w:after="0" w:line="240" w:lineRule="auto"/>
              <w:rPr>
                <w:rFonts w:ascii="Arial" w:eastAsia="Times New Roman" w:hAnsi="Arial" w:cs="Arial"/>
                <w:b/>
                <w:bCs/>
                <w:color w:val="0000FF"/>
                <w:sz w:val="20"/>
                <w:szCs w:val="20"/>
                <w:lang w:val="en-GB" w:eastAsia="en-GB"/>
              </w:rPr>
            </w:pPr>
          </w:p>
        </w:tc>
        <w:tc>
          <w:tcPr>
            <w:tcW w:w="8160" w:type="dxa"/>
          </w:tcPr>
          <w:p w:rsidR="00171799" w:rsidRPr="00404091" w:rsidRDefault="00171799" w:rsidP="00171799">
            <w:pPr>
              <w:spacing w:after="0" w:line="240" w:lineRule="auto"/>
              <w:jc w:val="both"/>
              <w:rPr>
                <w:rFonts w:ascii="Arial" w:eastAsia="Times New Roman" w:hAnsi="Arial" w:cs="Arial"/>
                <w:b/>
                <w:sz w:val="20"/>
                <w:szCs w:val="20"/>
                <w:lang w:val="en-GB" w:eastAsia="en-GB"/>
              </w:rPr>
            </w:pPr>
            <w:r w:rsidRPr="00404091">
              <w:rPr>
                <w:rFonts w:ascii="Arial" w:eastAsia="Times New Roman" w:hAnsi="Arial" w:cs="Arial"/>
                <w:b/>
                <w:sz w:val="20"/>
                <w:szCs w:val="20"/>
                <w:lang w:val="en-GB" w:eastAsia="en-GB"/>
              </w:rPr>
              <w:t>Professional Qualifications</w:t>
            </w:r>
          </w:p>
          <w:p w:rsidR="00F51322" w:rsidRPr="00404091" w:rsidRDefault="006040AC" w:rsidP="00171799">
            <w:pPr>
              <w:spacing w:after="0" w:line="240" w:lineRule="auto"/>
              <w:jc w:val="both"/>
              <w:rPr>
                <w:rFonts w:ascii="Arial" w:eastAsia="Times New Roman" w:hAnsi="Arial" w:cs="Arial"/>
                <w:bCs/>
                <w:sz w:val="20"/>
                <w:szCs w:val="20"/>
                <w:lang w:val="en-GB" w:eastAsia="en-GB"/>
              </w:rPr>
            </w:pPr>
            <w:r w:rsidRPr="00404091">
              <w:rPr>
                <w:rFonts w:ascii="Arial" w:hAnsi="Arial" w:cs="Arial"/>
                <w:b/>
                <w:bCs/>
                <w:sz w:val="20"/>
                <w:szCs w:val="20"/>
              </w:rPr>
              <w:t>Consultant General Adult Psychiatrist s.i forensic psychiatry</w:t>
            </w:r>
          </w:p>
          <w:p w:rsidR="00F51322" w:rsidRPr="00404091" w:rsidRDefault="00F51322" w:rsidP="00171799">
            <w:pPr>
              <w:spacing w:after="0" w:line="240" w:lineRule="auto"/>
              <w:jc w:val="both"/>
              <w:rPr>
                <w:rFonts w:ascii="Arial" w:eastAsia="Times New Roman" w:hAnsi="Arial" w:cs="Arial"/>
                <w:bCs/>
                <w:sz w:val="20"/>
                <w:szCs w:val="20"/>
                <w:lang w:val="en-GB" w:eastAsia="en-GB"/>
              </w:rPr>
            </w:pPr>
          </w:p>
          <w:p w:rsidR="006040AC" w:rsidRPr="00404091" w:rsidRDefault="006040AC" w:rsidP="006040AC">
            <w:pPr>
              <w:pStyle w:val="ListParagraph"/>
              <w:numPr>
                <w:ilvl w:val="0"/>
                <w:numId w:val="15"/>
              </w:numPr>
              <w:rPr>
                <w:rFonts w:ascii="Arial" w:hAnsi="Arial" w:cs="Arial"/>
                <w:sz w:val="20"/>
                <w:szCs w:val="20"/>
              </w:rPr>
            </w:pPr>
            <w:r w:rsidRPr="00404091">
              <w:rPr>
                <w:rFonts w:ascii="Arial" w:hAnsi="Arial" w:cs="Arial"/>
                <w:sz w:val="20"/>
                <w:szCs w:val="20"/>
              </w:rPr>
              <w:t>Registration as a specialist in the Specialist Division of the Register of Medical Practitioners maintained by the Medical Council in Ireland in the specialty of psychiatry</w:t>
            </w:r>
            <w:r w:rsidRPr="00404091">
              <w:rPr>
                <w:rFonts w:ascii="Arial" w:hAnsi="Arial" w:cs="Arial"/>
                <w:bCs/>
                <w:sz w:val="20"/>
                <w:szCs w:val="20"/>
              </w:rPr>
              <w:t xml:space="preserve"> </w:t>
            </w:r>
          </w:p>
          <w:p w:rsidR="006040AC" w:rsidRPr="00404091" w:rsidRDefault="006040AC" w:rsidP="006040AC">
            <w:pPr>
              <w:pStyle w:val="ListParagraph"/>
              <w:rPr>
                <w:rFonts w:ascii="Arial" w:hAnsi="Arial" w:cs="Arial"/>
                <w:sz w:val="20"/>
                <w:szCs w:val="20"/>
              </w:rPr>
            </w:pPr>
          </w:p>
          <w:p w:rsidR="006040AC" w:rsidRPr="00404091" w:rsidRDefault="006040AC" w:rsidP="006040AC">
            <w:pPr>
              <w:pStyle w:val="ListParagraph"/>
              <w:rPr>
                <w:rFonts w:ascii="Arial" w:hAnsi="Arial" w:cs="Arial"/>
                <w:bCs/>
                <w:sz w:val="20"/>
                <w:szCs w:val="20"/>
              </w:rPr>
            </w:pPr>
            <w:r w:rsidRPr="00404091">
              <w:rPr>
                <w:rFonts w:ascii="Arial" w:hAnsi="Arial" w:cs="Arial"/>
                <w:bCs/>
                <w:sz w:val="20"/>
                <w:szCs w:val="20"/>
              </w:rPr>
              <w:t>and</w:t>
            </w:r>
          </w:p>
          <w:p w:rsidR="006040AC" w:rsidRPr="00404091" w:rsidRDefault="006040AC" w:rsidP="006040AC">
            <w:pPr>
              <w:pStyle w:val="ListParagraph"/>
              <w:rPr>
                <w:rFonts w:ascii="Arial" w:hAnsi="Arial" w:cs="Arial"/>
                <w:sz w:val="20"/>
                <w:szCs w:val="20"/>
              </w:rPr>
            </w:pPr>
          </w:p>
          <w:p w:rsidR="00F51322" w:rsidRPr="00404091" w:rsidRDefault="006040AC" w:rsidP="0003444B">
            <w:pPr>
              <w:pStyle w:val="ListParagraph"/>
              <w:numPr>
                <w:ilvl w:val="0"/>
                <w:numId w:val="15"/>
              </w:numPr>
              <w:spacing w:after="0" w:line="240" w:lineRule="auto"/>
              <w:jc w:val="both"/>
              <w:rPr>
                <w:rFonts w:ascii="Arial" w:eastAsia="Times New Roman" w:hAnsi="Arial" w:cs="Arial"/>
                <w:bCs/>
                <w:sz w:val="20"/>
                <w:szCs w:val="20"/>
                <w:lang w:val="en-GB" w:eastAsia="en-GB"/>
              </w:rPr>
            </w:pPr>
            <w:r w:rsidRPr="00404091">
              <w:rPr>
                <w:rFonts w:ascii="Arial" w:hAnsi="Arial" w:cs="Arial"/>
                <w:sz w:val="20"/>
                <w:szCs w:val="20"/>
              </w:rPr>
              <w:t>One year certified postgraduate training in forensic psychiatry.</w:t>
            </w:r>
          </w:p>
          <w:p w:rsidR="00F51322" w:rsidRPr="00404091" w:rsidRDefault="00F51322" w:rsidP="00171799">
            <w:pPr>
              <w:spacing w:after="0" w:line="240" w:lineRule="auto"/>
              <w:jc w:val="both"/>
              <w:rPr>
                <w:rFonts w:ascii="Arial" w:eastAsia="Times New Roman" w:hAnsi="Arial" w:cs="Arial"/>
                <w:b/>
                <w:sz w:val="20"/>
                <w:szCs w:val="20"/>
                <w:lang w:val="en-GB" w:eastAsia="en-GB"/>
              </w:rPr>
            </w:pPr>
          </w:p>
          <w:p w:rsidR="00171799" w:rsidRPr="00404091" w:rsidRDefault="00171799" w:rsidP="00171799">
            <w:pPr>
              <w:spacing w:after="0" w:line="240" w:lineRule="auto"/>
              <w:jc w:val="both"/>
              <w:rPr>
                <w:rFonts w:ascii="Arial" w:eastAsia="Times New Roman" w:hAnsi="Arial" w:cs="Arial"/>
                <w:b/>
                <w:sz w:val="20"/>
                <w:szCs w:val="20"/>
                <w:lang w:val="en-GB" w:eastAsia="en-GB"/>
              </w:rPr>
            </w:pPr>
            <w:r w:rsidRPr="00404091">
              <w:rPr>
                <w:rFonts w:ascii="Arial" w:eastAsia="Times New Roman" w:hAnsi="Arial" w:cs="Arial"/>
                <w:b/>
                <w:sz w:val="20"/>
                <w:szCs w:val="20"/>
                <w:lang w:val="en-GB" w:eastAsia="en-GB"/>
              </w:rPr>
              <w:t>Entry to competition / recruitment process and subsequent appointment</w:t>
            </w:r>
          </w:p>
          <w:p w:rsidR="00171799" w:rsidRPr="00404091" w:rsidRDefault="00171799" w:rsidP="00171799">
            <w:pPr>
              <w:autoSpaceDE w:val="0"/>
              <w:autoSpaceDN w:val="0"/>
              <w:adjustRightInd w:val="0"/>
              <w:spacing w:after="0" w:line="240" w:lineRule="atLeast"/>
              <w:rPr>
                <w:rFonts w:ascii="Arial" w:eastAsia="Times New Roman" w:hAnsi="Arial" w:cs="Arial"/>
                <w:b/>
                <w:sz w:val="20"/>
                <w:szCs w:val="20"/>
                <w:lang w:val="en-GB" w:eastAsia="en-GB"/>
              </w:rPr>
            </w:pPr>
          </w:p>
          <w:p w:rsidR="00171799" w:rsidRPr="00404091" w:rsidRDefault="00171799" w:rsidP="00171799">
            <w:pPr>
              <w:autoSpaceDE w:val="0"/>
              <w:autoSpaceDN w:val="0"/>
              <w:adjustRightInd w:val="0"/>
              <w:spacing w:after="0" w:line="240" w:lineRule="atLeast"/>
              <w:rPr>
                <w:rFonts w:ascii="Arial" w:eastAsia="Times New Roman" w:hAnsi="Arial" w:cs="Arial"/>
                <w:bCs/>
                <w:sz w:val="20"/>
                <w:szCs w:val="20"/>
                <w:lang w:eastAsia="en-IE"/>
              </w:rPr>
            </w:pPr>
            <w:r w:rsidRPr="00404091">
              <w:rPr>
                <w:rFonts w:ascii="Arial" w:eastAsia="Times New Roman" w:hAnsi="Arial" w:cs="Arial"/>
                <w:bCs/>
                <w:sz w:val="20"/>
                <w:szCs w:val="20"/>
                <w:lang w:eastAsia="en-IE"/>
              </w:rPr>
              <w:t xml:space="preserve">No candidate will be appointed as a Medical Consultant unless (s)he is registered as a Specialist in the Specialist Division of the Register of Medical Practitioners maintained by the Medical Council of Ireland. </w:t>
            </w:r>
          </w:p>
          <w:p w:rsidR="00171799" w:rsidRPr="00404091" w:rsidRDefault="00171799" w:rsidP="00171799">
            <w:pPr>
              <w:autoSpaceDE w:val="0"/>
              <w:autoSpaceDN w:val="0"/>
              <w:adjustRightInd w:val="0"/>
              <w:spacing w:after="0" w:line="240" w:lineRule="atLeast"/>
              <w:rPr>
                <w:rFonts w:ascii="Arial" w:eastAsia="Times New Roman" w:hAnsi="Arial" w:cs="Arial"/>
                <w:bCs/>
                <w:sz w:val="20"/>
                <w:szCs w:val="20"/>
                <w:lang w:eastAsia="en-IE"/>
              </w:rPr>
            </w:pPr>
          </w:p>
          <w:p w:rsidR="00171799" w:rsidRPr="00404091" w:rsidRDefault="00171799" w:rsidP="00171799">
            <w:pPr>
              <w:autoSpaceDE w:val="0"/>
              <w:autoSpaceDN w:val="0"/>
              <w:adjustRightInd w:val="0"/>
              <w:spacing w:after="0" w:line="240" w:lineRule="atLeast"/>
              <w:rPr>
                <w:rFonts w:ascii="Arial" w:eastAsia="Times New Roman" w:hAnsi="Arial" w:cs="Arial"/>
                <w:bCs/>
                <w:sz w:val="20"/>
                <w:szCs w:val="20"/>
                <w:lang w:eastAsia="en-IE"/>
              </w:rPr>
            </w:pPr>
            <w:r w:rsidRPr="00404091">
              <w:rPr>
                <w:rFonts w:ascii="Arial" w:eastAsia="Times New Roman" w:hAnsi="Arial" w:cs="Arial"/>
                <w:bCs/>
                <w:sz w:val="20"/>
                <w:szCs w:val="20"/>
                <w:lang w:eastAsia="en-I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rsidR="00171799" w:rsidRPr="00404091" w:rsidRDefault="00171799" w:rsidP="00171799">
            <w:pPr>
              <w:autoSpaceDE w:val="0"/>
              <w:autoSpaceDN w:val="0"/>
              <w:adjustRightInd w:val="0"/>
              <w:spacing w:after="0" w:line="240" w:lineRule="atLeast"/>
              <w:rPr>
                <w:rFonts w:ascii="Arial" w:eastAsia="Times New Roman" w:hAnsi="Arial" w:cs="Arial"/>
                <w:bCs/>
                <w:sz w:val="20"/>
                <w:szCs w:val="20"/>
                <w:lang w:eastAsia="en-IE"/>
              </w:rPr>
            </w:pPr>
          </w:p>
          <w:p w:rsidR="00171799" w:rsidRPr="00404091" w:rsidRDefault="00171799" w:rsidP="00171799">
            <w:pPr>
              <w:autoSpaceDE w:val="0"/>
              <w:autoSpaceDN w:val="0"/>
              <w:adjustRightInd w:val="0"/>
              <w:spacing w:after="0" w:line="240" w:lineRule="atLeast"/>
              <w:rPr>
                <w:rFonts w:ascii="Arial" w:eastAsia="Times New Roman" w:hAnsi="Arial" w:cs="Arial"/>
                <w:bCs/>
                <w:sz w:val="20"/>
                <w:szCs w:val="20"/>
                <w:lang w:eastAsia="en-IE"/>
              </w:rPr>
            </w:pPr>
            <w:r w:rsidRPr="00404091">
              <w:rPr>
                <w:rFonts w:ascii="Arial" w:eastAsia="Times New Roman" w:hAnsi="Arial" w:cs="Arial"/>
                <w:bCs/>
                <w:sz w:val="20"/>
                <w:szCs w:val="20"/>
                <w:lang w:eastAsia="en-IE"/>
              </w:rPr>
              <w:t xml:space="preserve">Should the successful candidate not be registered as a Specialist at that time, the post may be offered to the next suitable candidate (or, in the case of HSE posts, publicjobs may choose not to recommend that candidate to the employer). Should no suitable candidate exist, a further recruitment process may be initiated. </w:t>
            </w:r>
          </w:p>
          <w:p w:rsidR="00171799" w:rsidRPr="00404091" w:rsidRDefault="00171799" w:rsidP="00171799">
            <w:pPr>
              <w:autoSpaceDE w:val="0"/>
              <w:autoSpaceDN w:val="0"/>
              <w:adjustRightInd w:val="0"/>
              <w:spacing w:after="0" w:line="240" w:lineRule="atLeast"/>
              <w:rPr>
                <w:rFonts w:ascii="Arial" w:eastAsia="Times New Roman" w:hAnsi="Arial" w:cs="Arial"/>
                <w:bCs/>
                <w:sz w:val="20"/>
                <w:szCs w:val="20"/>
                <w:lang w:eastAsia="en-IE"/>
              </w:rPr>
            </w:pPr>
          </w:p>
          <w:p w:rsidR="00171799" w:rsidRPr="00404091" w:rsidRDefault="00171799" w:rsidP="00171799">
            <w:pPr>
              <w:autoSpaceDE w:val="0"/>
              <w:autoSpaceDN w:val="0"/>
              <w:adjustRightInd w:val="0"/>
              <w:spacing w:after="0" w:line="240" w:lineRule="atLeast"/>
              <w:rPr>
                <w:rFonts w:ascii="Arial" w:eastAsia="Times New Roman" w:hAnsi="Arial" w:cs="Arial"/>
                <w:bCs/>
                <w:sz w:val="20"/>
                <w:szCs w:val="20"/>
                <w:lang w:eastAsia="en-IE"/>
              </w:rPr>
            </w:pPr>
            <w:r w:rsidRPr="00404091">
              <w:rPr>
                <w:rFonts w:ascii="Arial" w:eastAsia="Times New Roman" w:hAnsi="Arial" w:cs="Arial"/>
                <w:sz w:val="20"/>
                <w:szCs w:val="20"/>
                <w:lang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rsidR="00171799" w:rsidRPr="00404091" w:rsidRDefault="00171799" w:rsidP="00171799">
            <w:pPr>
              <w:autoSpaceDE w:val="0"/>
              <w:autoSpaceDN w:val="0"/>
              <w:adjustRightInd w:val="0"/>
              <w:spacing w:after="0" w:line="240" w:lineRule="atLeast"/>
              <w:rPr>
                <w:rFonts w:ascii="Arial" w:eastAsia="Times New Roman" w:hAnsi="Arial" w:cs="Arial"/>
                <w:bCs/>
                <w:sz w:val="20"/>
                <w:szCs w:val="20"/>
                <w:lang w:eastAsia="en-IE"/>
              </w:rPr>
            </w:pPr>
          </w:p>
          <w:p w:rsidR="00171799" w:rsidRPr="00404091" w:rsidRDefault="00171799" w:rsidP="00171799">
            <w:pPr>
              <w:tabs>
                <w:tab w:val="left" w:pos="720"/>
              </w:tabs>
              <w:autoSpaceDE w:val="0"/>
              <w:autoSpaceDN w:val="0"/>
              <w:adjustRightInd w:val="0"/>
              <w:spacing w:after="0" w:line="240" w:lineRule="atLeast"/>
              <w:ind w:left="480" w:hanging="480"/>
              <w:jc w:val="both"/>
              <w:rPr>
                <w:rFonts w:ascii="Arial" w:eastAsia="Times New Roman" w:hAnsi="Arial" w:cs="Arial"/>
                <w:b/>
                <w:sz w:val="20"/>
                <w:szCs w:val="20"/>
                <w:lang w:val="en-GB" w:eastAsia="en-GB"/>
              </w:rPr>
            </w:pPr>
            <w:r w:rsidRPr="00404091">
              <w:rPr>
                <w:rFonts w:ascii="Arial" w:eastAsia="Times New Roman" w:hAnsi="Arial" w:cs="Arial"/>
                <w:b/>
                <w:sz w:val="20"/>
                <w:szCs w:val="20"/>
                <w:lang w:val="en-GB" w:eastAsia="en-GB"/>
              </w:rPr>
              <w:t>Health</w:t>
            </w:r>
          </w:p>
          <w:p w:rsidR="00171799" w:rsidRPr="00404091" w:rsidRDefault="00171799" w:rsidP="00171799">
            <w:pPr>
              <w:autoSpaceDE w:val="0"/>
              <w:autoSpaceDN w:val="0"/>
              <w:adjustRightInd w:val="0"/>
              <w:spacing w:after="0" w:line="240" w:lineRule="atLeast"/>
              <w:rPr>
                <w:rFonts w:ascii="Arial" w:eastAsia="Times New Roman" w:hAnsi="Arial" w:cs="Arial"/>
                <w:bCs/>
                <w:sz w:val="20"/>
                <w:szCs w:val="20"/>
                <w:lang w:eastAsia="en-IE"/>
              </w:rPr>
            </w:pPr>
            <w:r w:rsidRPr="00404091">
              <w:rPr>
                <w:rFonts w:ascii="Arial" w:eastAsia="Times New Roman" w:hAnsi="Arial" w:cs="Arial"/>
                <w:bCs/>
                <w:sz w:val="20"/>
                <w:szCs w:val="20"/>
                <w:lang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rsidR="00171799" w:rsidRPr="00404091" w:rsidRDefault="00171799" w:rsidP="00171799">
            <w:pPr>
              <w:spacing w:after="0" w:line="240" w:lineRule="auto"/>
              <w:ind w:hanging="720"/>
              <w:jc w:val="both"/>
              <w:rPr>
                <w:rFonts w:ascii="Arial" w:eastAsia="Times New Roman" w:hAnsi="Arial" w:cs="Arial"/>
                <w:bCs/>
                <w:sz w:val="20"/>
                <w:szCs w:val="20"/>
                <w:u w:val="single"/>
                <w:lang w:val="en-GB"/>
              </w:rPr>
            </w:pPr>
          </w:p>
          <w:p w:rsidR="00171799" w:rsidRPr="00404091" w:rsidRDefault="00171799" w:rsidP="00171799">
            <w:pPr>
              <w:spacing w:after="0" w:line="240" w:lineRule="auto"/>
              <w:ind w:left="480" w:hanging="480"/>
              <w:jc w:val="both"/>
              <w:rPr>
                <w:rFonts w:ascii="Arial" w:eastAsia="Times New Roman" w:hAnsi="Arial" w:cs="Arial"/>
                <w:b/>
                <w:sz w:val="20"/>
                <w:szCs w:val="20"/>
                <w:lang w:val="en-GB" w:eastAsia="en-GB"/>
              </w:rPr>
            </w:pPr>
            <w:r w:rsidRPr="00404091">
              <w:rPr>
                <w:rFonts w:ascii="Arial" w:eastAsia="Times New Roman" w:hAnsi="Arial" w:cs="Arial"/>
                <w:b/>
                <w:sz w:val="20"/>
                <w:szCs w:val="20"/>
                <w:lang w:val="en-GB" w:eastAsia="en-GB"/>
              </w:rPr>
              <w:t>Character</w:t>
            </w:r>
          </w:p>
          <w:p w:rsidR="00171799" w:rsidRPr="00404091" w:rsidRDefault="00171799" w:rsidP="00171799">
            <w:pPr>
              <w:autoSpaceDE w:val="0"/>
              <w:autoSpaceDN w:val="0"/>
              <w:adjustRightInd w:val="0"/>
              <w:spacing w:after="0" w:line="240" w:lineRule="atLeast"/>
              <w:rPr>
                <w:rFonts w:ascii="Arial" w:eastAsia="Times New Roman" w:hAnsi="Arial" w:cs="Arial"/>
                <w:bCs/>
                <w:sz w:val="20"/>
                <w:szCs w:val="20"/>
                <w:lang w:eastAsia="en-IE"/>
              </w:rPr>
            </w:pPr>
            <w:r w:rsidRPr="00404091">
              <w:rPr>
                <w:rFonts w:ascii="Arial" w:eastAsia="Times New Roman" w:hAnsi="Arial" w:cs="Arial"/>
                <w:bCs/>
                <w:sz w:val="20"/>
                <w:szCs w:val="20"/>
                <w:lang w:eastAsia="en-IE"/>
              </w:rPr>
              <w:t>A candidate for and any person holding the post must be of good character.</w:t>
            </w:r>
          </w:p>
          <w:p w:rsidR="00171799" w:rsidRPr="00404091" w:rsidRDefault="00171799" w:rsidP="00171799">
            <w:pPr>
              <w:spacing w:after="0" w:line="240" w:lineRule="auto"/>
              <w:jc w:val="both"/>
              <w:rPr>
                <w:rFonts w:ascii="Arial" w:eastAsia="Times New Roman" w:hAnsi="Arial" w:cs="Arial"/>
                <w:sz w:val="20"/>
                <w:szCs w:val="20"/>
                <w:lang w:val="en-GB" w:eastAsia="en-GB"/>
              </w:rPr>
            </w:pPr>
          </w:p>
        </w:tc>
      </w:tr>
      <w:tr w:rsidR="00171799" w:rsidRPr="00171799" w:rsidTr="009E02B6">
        <w:tc>
          <w:tcPr>
            <w:tcW w:w="2172" w:type="dxa"/>
          </w:tcPr>
          <w:p w:rsidR="00171799" w:rsidRPr="00171799" w:rsidRDefault="00171799" w:rsidP="00171799">
            <w:pPr>
              <w:spacing w:after="0" w:line="240" w:lineRule="auto"/>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t>Other requirements specific to the post</w:t>
            </w:r>
          </w:p>
        </w:tc>
        <w:tc>
          <w:tcPr>
            <w:tcW w:w="8160" w:type="dxa"/>
          </w:tcPr>
          <w:p w:rsidR="00171799" w:rsidRPr="00171799" w:rsidRDefault="00171799" w:rsidP="00171799">
            <w:pPr>
              <w:numPr>
                <w:ilvl w:val="0"/>
                <w:numId w:val="5"/>
              </w:num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Access to transport as post will involve frequent travel </w:t>
            </w:r>
          </w:p>
          <w:p w:rsidR="00171799" w:rsidRPr="00171799" w:rsidRDefault="00171799" w:rsidP="00171799">
            <w:pPr>
              <w:numPr>
                <w:ilvl w:val="0"/>
                <w:numId w:val="5"/>
              </w:num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Provide an on-call service as required</w:t>
            </w:r>
          </w:p>
          <w:p w:rsidR="00171799" w:rsidRPr="00171799" w:rsidRDefault="00171799" w:rsidP="00171799">
            <w:pPr>
              <w:numPr>
                <w:ilvl w:val="0"/>
                <w:numId w:val="5"/>
              </w:num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Available to respond readily to clinical and service needs at specified location(s)  requiring the Consultant to reside convenient to the hospital / agency in which (s)he holds his/her appointment.</w:t>
            </w:r>
            <w:r w:rsidRPr="00171799">
              <w:rPr>
                <w:rFonts w:ascii="Times New Roman" w:eastAsia="Times New Roman" w:hAnsi="Times New Roman" w:cs="Times New Roman"/>
                <w:sz w:val="20"/>
                <w:szCs w:val="20"/>
                <w:lang w:val="en-GB" w:eastAsia="en-GB"/>
              </w:rPr>
              <w:t xml:space="preserve"> </w:t>
            </w:r>
          </w:p>
          <w:p w:rsidR="00171799" w:rsidRPr="00171799" w:rsidRDefault="00171799" w:rsidP="00171799">
            <w:pPr>
              <w:numPr>
                <w:ilvl w:val="0"/>
                <w:numId w:val="5"/>
              </w:num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Full driving license</w:t>
            </w:r>
          </w:p>
          <w:p w:rsidR="00171799" w:rsidRPr="00EA7E01" w:rsidRDefault="00171799" w:rsidP="00171799">
            <w:pPr>
              <w:numPr>
                <w:ilvl w:val="0"/>
                <w:numId w:val="5"/>
              </w:numPr>
              <w:spacing w:after="0" w:line="240" w:lineRule="auto"/>
              <w:jc w:val="both"/>
              <w:rPr>
                <w:rFonts w:ascii="Arial" w:eastAsia="Times New Roman" w:hAnsi="Arial" w:cs="Arial"/>
                <w:iCs/>
                <w:sz w:val="20"/>
                <w:szCs w:val="20"/>
                <w:lang w:val="en-GB" w:eastAsia="en-GB"/>
              </w:rPr>
            </w:pPr>
            <w:r w:rsidRPr="00EA7E01">
              <w:rPr>
                <w:rFonts w:ascii="Arial" w:eastAsia="Times New Roman" w:hAnsi="Arial" w:cs="Arial"/>
                <w:iCs/>
                <w:sz w:val="20"/>
                <w:szCs w:val="20"/>
                <w:lang w:val="en-GB" w:eastAsia="en-GB"/>
              </w:rPr>
              <w:t>Garda Vetting</w:t>
            </w:r>
          </w:p>
          <w:p w:rsidR="00171799" w:rsidRPr="00171799" w:rsidRDefault="00171799" w:rsidP="00171799">
            <w:pPr>
              <w:numPr>
                <w:ilvl w:val="0"/>
                <w:numId w:val="5"/>
              </w:numPr>
              <w:spacing w:after="0" w:line="240" w:lineRule="auto"/>
              <w:jc w:val="both"/>
              <w:rPr>
                <w:rFonts w:ascii="Arial" w:eastAsia="Times New Roman" w:hAnsi="Arial" w:cs="Arial"/>
                <w:iCs/>
                <w:sz w:val="20"/>
                <w:szCs w:val="20"/>
                <w:lang w:val="en-GB" w:eastAsia="en-GB"/>
              </w:rPr>
            </w:pPr>
            <w:r w:rsidRPr="00EA7E01">
              <w:rPr>
                <w:rFonts w:ascii="Arial" w:eastAsia="Times New Roman" w:hAnsi="Arial" w:cs="Arial"/>
                <w:iCs/>
                <w:sz w:val="20"/>
                <w:szCs w:val="20"/>
                <w:lang w:val="en-GB" w:eastAsia="en-GB"/>
              </w:rPr>
              <w:t>A higher degree in forensic psychiatry (preferable but not essential)</w:t>
            </w:r>
          </w:p>
        </w:tc>
      </w:tr>
      <w:tr w:rsidR="00171799" w:rsidRPr="00171799" w:rsidTr="009E02B6">
        <w:tc>
          <w:tcPr>
            <w:tcW w:w="2172" w:type="dxa"/>
          </w:tcPr>
          <w:p w:rsidR="00171799" w:rsidRPr="00404091" w:rsidRDefault="00171799" w:rsidP="00171799">
            <w:pPr>
              <w:spacing w:after="0" w:line="240" w:lineRule="auto"/>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t>Skills, competencies and/or knowledge</w:t>
            </w:r>
          </w:p>
          <w:p w:rsidR="00171799" w:rsidRPr="00171799" w:rsidRDefault="00171799" w:rsidP="00171799">
            <w:pPr>
              <w:spacing w:after="0" w:line="240" w:lineRule="auto"/>
              <w:rPr>
                <w:rFonts w:ascii="Arial" w:eastAsia="Times New Roman" w:hAnsi="Arial" w:cs="Arial"/>
                <w:b/>
                <w:bCs/>
                <w:color w:val="FF0000"/>
                <w:sz w:val="20"/>
                <w:szCs w:val="20"/>
                <w:lang w:val="en-GB" w:eastAsia="en-GB"/>
              </w:rPr>
            </w:pPr>
          </w:p>
          <w:p w:rsidR="00171799" w:rsidRPr="00171799" w:rsidRDefault="00171799" w:rsidP="00171799">
            <w:pPr>
              <w:spacing w:after="0" w:line="240" w:lineRule="auto"/>
              <w:rPr>
                <w:rFonts w:ascii="Arial" w:eastAsia="Times New Roman" w:hAnsi="Arial" w:cs="Arial"/>
                <w:b/>
                <w:bCs/>
                <w:sz w:val="20"/>
                <w:szCs w:val="20"/>
                <w:lang w:val="en-GB" w:eastAsia="en-GB"/>
              </w:rPr>
            </w:pPr>
          </w:p>
          <w:p w:rsidR="00171799" w:rsidRPr="00171799" w:rsidRDefault="00171799" w:rsidP="00171799">
            <w:pPr>
              <w:spacing w:after="0" w:line="240" w:lineRule="auto"/>
              <w:rPr>
                <w:rFonts w:ascii="Arial" w:eastAsia="Times New Roman" w:hAnsi="Arial" w:cs="Arial"/>
                <w:b/>
                <w:bCs/>
                <w:sz w:val="20"/>
                <w:szCs w:val="20"/>
                <w:lang w:val="en-GB" w:eastAsia="en-GB"/>
              </w:rPr>
            </w:pPr>
          </w:p>
        </w:tc>
        <w:tc>
          <w:tcPr>
            <w:tcW w:w="8160" w:type="dxa"/>
          </w:tcPr>
          <w:p w:rsidR="00171799" w:rsidRPr="00404091" w:rsidRDefault="00171799" w:rsidP="00171799">
            <w:pPr>
              <w:spacing w:after="0" w:line="240" w:lineRule="auto"/>
              <w:rPr>
                <w:rFonts w:ascii="Arial" w:eastAsia="Times New Roman" w:hAnsi="Arial" w:cs="Arial"/>
                <w:b/>
                <w:bCs/>
                <w:sz w:val="20"/>
                <w:szCs w:val="20"/>
                <w:lang w:eastAsia="en-GB"/>
              </w:rPr>
            </w:pPr>
            <w:r w:rsidRPr="00404091">
              <w:rPr>
                <w:rFonts w:ascii="Arial" w:eastAsia="Times New Roman" w:hAnsi="Arial" w:cs="Arial"/>
                <w:b/>
                <w:sz w:val="20"/>
                <w:szCs w:val="20"/>
                <w:lang w:val="en-GB" w:eastAsia="en-GB"/>
              </w:rPr>
              <w:t xml:space="preserve">Clinical Competence – Delivering Clinical Expertise </w:t>
            </w:r>
          </w:p>
          <w:p w:rsidR="00171799" w:rsidRPr="00404091" w:rsidRDefault="00171799" w:rsidP="00171799">
            <w:pPr>
              <w:spacing w:after="0" w:line="240" w:lineRule="auto"/>
              <w:rPr>
                <w:rFonts w:ascii="Arial" w:eastAsia="Times New Roman" w:hAnsi="Arial" w:cs="Arial"/>
                <w:i/>
                <w:sz w:val="20"/>
                <w:szCs w:val="20"/>
                <w:lang w:val="en-GB" w:eastAsia="en-GB"/>
              </w:rPr>
            </w:pPr>
            <w:r w:rsidRPr="00404091">
              <w:rPr>
                <w:rFonts w:ascii="Arial" w:eastAsia="Times New Roman" w:hAnsi="Arial" w:cs="Arial"/>
                <w:i/>
                <w:sz w:val="20"/>
                <w:szCs w:val="20"/>
                <w:lang w:val="en-GB" w:eastAsia="en-GB"/>
              </w:rPr>
              <w:t>(incorporating clinical knowledge &amp; skills, clinical experience, Continuous Practitioner Development)</w:t>
            </w:r>
          </w:p>
          <w:p w:rsidR="00171799" w:rsidRPr="00404091" w:rsidRDefault="00171799" w:rsidP="00171799">
            <w:pPr>
              <w:spacing w:after="0" w:line="240" w:lineRule="auto"/>
              <w:rPr>
                <w:rFonts w:ascii="Arial" w:eastAsia="Times New Roman" w:hAnsi="Arial" w:cs="Arial"/>
                <w:i/>
                <w:sz w:val="20"/>
                <w:szCs w:val="20"/>
                <w:lang w:val="en-GB" w:eastAsia="en-GB"/>
              </w:rPr>
            </w:pP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 xml:space="preserve">Possesses a detailed knowledge and understanding of the relevant specialist domain </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Has a clear understanding of the clinical challenges facing relevant population groups</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Demonstrates leadership skills to enhance patient care and safety</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Applies knowledge effectively to make clear and proactive decisions</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Anticipates rather than reacts; maintains knowledge of current research and practice</w:t>
            </w:r>
          </w:p>
          <w:p w:rsidR="00171799" w:rsidRPr="00404091" w:rsidRDefault="00171799" w:rsidP="00171799">
            <w:pPr>
              <w:numPr>
                <w:ilvl w:val="0"/>
                <w:numId w:val="13"/>
              </w:numPr>
              <w:spacing w:after="0" w:line="240" w:lineRule="auto"/>
              <w:rPr>
                <w:rFonts w:ascii="Arial" w:eastAsia="Times New Roman" w:hAnsi="Arial" w:cs="Arial"/>
                <w:b/>
                <w:bCs/>
                <w:sz w:val="20"/>
                <w:szCs w:val="20"/>
                <w:lang w:eastAsia="en-GB"/>
              </w:rPr>
            </w:pPr>
            <w:r w:rsidRPr="00404091">
              <w:rPr>
                <w:rFonts w:ascii="Arial" w:eastAsia="Times New Roman" w:hAnsi="Arial" w:cs="Arial"/>
                <w:kern w:val="24"/>
                <w:sz w:val="20"/>
                <w:szCs w:val="20"/>
                <w:lang w:eastAsia="en-IE"/>
              </w:rPr>
              <w:t>Recognises and respond to the complexity, uncertainty and ambiguity inherent in medical practice</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Has track record of doing things thoroughly in challenging cases / complex referrals</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Adopts a patient-centred approach to understanding patient needs and delivering their care</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 xml:space="preserve">Makes a clear and decisive contribution within the multi-disciplinary team </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Regularly engages in further education to develop self and practice</w:t>
            </w:r>
          </w:p>
          <w:p w:rsidR="00171799" w:rsidRPr="00171799" w:rsidRDefault="00171799" w:rsidP="00171799">
            <w:pPr>
              <w:spacing w:after="0" w:line="240" w:lineRule="auto"/>
              <w:rPr>
                <w:rFonts w:ascii="Arial" w:eastAsia="Times New Roman" w:hAnsi="Arial" w:cs="Arial"/>
                <w:b/>
                <w:bCs/>
                <w:color w:val="0070C0"/>
                <w:sz w:val="20"/>
                <w:szCs w:val="20"/>
                <w:lang w:eastAsia="en-GB"/>
              </w:rPr>
            </w:pPr>
          </w:p>
          <w:p w:rsidR="00171799" w:rsidRPr="00404091" w:rsidRDefault="00171799" w:rsidP="00171799">
            <w:pPr>
              <w:spacing w:after="0" w:line="240" w:lineRule="auto"/>
              <w:rPr>
                <w:rFonts w:ascii="Arial" w:eastAsia="Times New Roman" w:hAnsi="Arial" w:cs="Arial"/>
                <w:b/>
                <w:bCs/>
                <w:sz w:val="20"/>
                <w:szCs w:val="20"/>
                <w:lang w:eastAsia="en-GB"/>
              </w:rPr>
            </w:pPr>
            <w:r w:rsidRPr="00404091">
              <w:rPr>
                <w:rFonts w:ascii="Arial" w:eastAsia="Times New Roman" w:hAnsi="Arial" w:cs="Arial"/>
                <w:b/>
                <w:sz w:val="20"/>
                <w:szCs w:val="20"/>
                <w:lang w:val="en-GB" w:eastAsia="en-GB"/>
              </w:rPr>
              <w:t xml:space="preserve">Organisational Competence – </w:t>
            </w:r>
            <w:r w:rsidRPr="00404091">
              <w:rPr>
                <w:rFonts w:ascii="Arial" w:eastAsia="Times New Roman" w:hAnsi="Arial" w:cs="Arial"/>
                <w:b/>
                <w:bCs/>
                <w:sz w:val="20"/>
                <w:szCs w:val="20"/>
                <w:lang w:eastAsia="en-GB"/>
              </w:rPr>
              <w:t>Leading &amp; Governance</w:t>
            </w:r>
          </w:p>
          <w:p w:rsidR="00171799" w:rsidRPr="00404091" w:rsidRDefault="00171799" w:rsidP="00171799">
            <w:pPr>
              <w:spacing w:after="0" w:line="240" w:lineRule="auto"/>
              <w:rPr>
                <w:rFonts w:ascii="Arial" w:eastAsia="Times New Roman" w:hAnsi="Arial" w:cs="Arial"/>
                <w:i/>
                <w:sz w:val="20"/>
                <w:szCs w:val="20"/>
                <w:lang w:val="en-GB" w:eastAsia="en-GB"/>
              </w:rPr>
            </w:pPr>
            <w:r w:rsidRPr="00404091">
              <w:rPr>
                <w:rFonts w:ascii="Arial" w:eastAsia="Times New Roman" w:hAnsi="Arial" w:cs="Arial"/>
                <w:i/>
                <w:sz w:val="20"/>
                <w:szCs w:val="20"/>
                <w:lang w:val="en-GB" w:eastAsia="en-GB"/>
              </w:rPr>
              <w:t>(Incorporating clinical leadership &amp; accountability, clinical service planning)</w:t>
            </w:r>
          </w:p>
          <w:p w:rsidR="00171799" w:rsidRPr="00404091" w:rsidRDefault="00171799" w:rsidP="00171799">
            <w:pPr>
              <w:spacing w:after="0" w:line="240" w:lineRule="auto"/>
              <w:ind w:left="360"/>
              <w:contextualSpacing/>
              <w:rPr>
                <w:rFonts w:ascii="Arial" w:eastAsia="Times New Roman" w:hAnsi="Arial" w:cs="Arial"/>
                <w:sz w:val="20"/>
                <w:szCs w:val="20"/>
                <w:lang w:eastAsia="en-IE"/>
              </w:rPr>
            </w:pP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Sees self as accountable for relevant issues related to clinical outcomes, patient safety, risk, quality, stewardship of resources and change management</w:t>
            </w:r>
          </w:p>
          <w:p w:rsidR="00171799" w:rsidRPr="00404091"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404091">
              <w:rPr>
                <w:rFonts w:ascii="Arial" w:eastAsia="Times New Roman" w:hAnsi="Arial" w:cs="Arial"/>
                <w:bCs/>
                <w:sz w:val="20"/>
                <w:szCs w:val="20"/>
                <w:lang w:eastAsia="en-GB"/>
              </w:rPr>
              <w:t>Manages people by providing direction, reviewing performance, motivating others and promoting equality and diversity</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Recognises respective areas of accountability of the CEO, General Manger / Service lead and others</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lastRenderedPageBreak/>
              <w:t>Efficient and organised; employs effective processes to manage and prioritise workload</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Open and honest; willing to admit mistakes and learns from experiences</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Is aware of resources available and manages these appropriately</w:t>
            </w:r>
            <w:r w:rsidRPr="00404091">
              <w:rPr>
                <w:rFonts w:ascii="Arial" w:eastAsia="Times New Roman" w:hAnsi="Arial" w:cs="Arial"/>
                <w:bCs/>
                <w:sz w:val="20"/>
                <w:szCs w:val="20"/>
                <w:lang w:eastAsia="en-GB"/>
              </w:rPr>
              <w:t xml:space="preserve"> to ensure the delivery of safe and efficient services</w:t>
            </w:r>
          </w:p>
          <w:p w:rsidR="00171799" w:rsidRPr="00404091"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404091">
              <w:rPr>
                <w:rFonts w:ascii="Arial" w:eastAsia="Times New Roman" w:hAnsi="Arial" w:cs="Arial"/>
                <w:bCs/>
                <w:sz w:val="20"/>
                <w:szCs w:val="20"/>
                <w:lang w:eastAsia="en-GB"/>
              </w:rPr>
              <w:t>Contributes to the development of business and service plans to achieve service goals</w:t>
            </w:r>
          </w:p>
          <w:p w:rsidR="00171799" w:rsidRPr="00404091" w:rsidRDefault="00171799" w:rsidP="00171799">
            <w:pPr>
              <w:numPr>
                <w:ilvl w:val="0"/>
                <w:numId w:val="13"/>
              </w:numPr>
              <w:spacing w:after="0" w:line="240" w:lineRule="auto"/>
              <w:rPr>
                <w:rFonts w:ascii="Arial" w:eastAsia="Times New Roman" w:hAnsi="Arial" w:cs="Arial"/>
                <w:b/>
                <w:sz w:val="20"/>
                <w:szCs w:val="20"/>
                <w:lang w:val="en-GB" w:eastAsia="en-GB"/>
              </w:rPr>
            </w:pPr>
            <w:r w:rsidRPr="00404091">
              <w:rPr>
                <w:rFonts w:ascii="Arial" w:eastAsia="Times New Roman" w:hAnsi="Arial" w:cs="Arial"/>
                <w:kern w:val="24"/>
                <w:sz w:val="20"/>
                <w:szCs w:val="20"/>
                <w:lang w:eastAsia="en-IE"/>
              </w:rPr>
              <w:t>Reviews and monitors service provision</w:t>
            </w:r>
          </w:p>
          <w:p w:rsidR="00171799" w:rsidRPr="00404091" w:rsidRDefault="00171799" w:rsidP="00171799">
            <w:pPr>
              <w:numPr>
                <w:ilvl w:val="0"/>
                <w:numId w:val="13"/>
              </w:numPr>
              <w:autoSpaceDE w:val="0"/>
              <w:autoSpaceDN w:val="0"/>
              <w:adjustRightInd w:val="0"/>
              <w:spacing w:after="0" w:line="240" w:lineRule="auto"/>
              <w:jc w:val="both"/>
              <w:rPr>
                <w:rFonts w:ascii="Arial" w:eastAsia="Times New Roman" w:hAnsi="Arial" w:cs="Arial"/>
                <w:iCs/>
                <w:sz w:val="20"/>
                <w:szCs w:val="20"/>
                <w:lang w:val="en-GB" w:eastAsia="en-GB"/>
              </w:rPr>
            </w:pPr>
            <w:r w:rsidRPr="00404091">
              <w:rPr>
                <w:rFonts w:ascii="Arial" w:eastAsia="Times New Roman" w:hAnsi="Arial" w:cs="Arial"/>
                <w:iCs/>
                <w:sz w:val="20"/>
                <w:szCs w:val="20"/>
                <w:lang w:val="en-GB" w:eastAsia="en-GB"/>
              </w:rPr>
              <w:t>Adequately identifies, assesses, manages and monitors risk within their area of responsibility</w:t>
            </w:r>
          </w:p>
          <w:p w:rsidR="00171799" w:rsidRPr="00404091" w:rsidRDefault="00171799" w:rsidP="00171799">
            <w:pPr>
              <w:spacing w:after="0" w:line="240" w:lineRule="auto"/>
              <w:rPr>
                <w:rFonts w:ascii="Arial" w:eastAsia="Times New Roman" w:hAnsi="Arial" w:cs="Arial"/>
                <w:b/>
                <w:sz w:val="20"/>
                <w:szCs w:val="20"/>
                <w:lang w:val="en-GB" w:eastAsia="en-GB"/>
              </w:rPr>
            </w:pPr>
          </w:p>
          <w:p w:rsidR="00171799" w:rsidRPr="00404091" w:rsidRDefault="00171799" w:rsidP="00171799">
            <w:pPr>
              <w:spacing w:after="0" w:line="240" w:lineRule="auto"/>
              <w:rPr>
                <w:rFonts w:ascii="Arial" w:eastAsia="Times New Roman" w:hAnsi="Arial" w:cs="Arial"/>
                <w:b/>
                <w:bCs/>
                <w:sz w:val="20"/>
                <w:szCs w:val="20"/>
                <w:lang w:eastAsia="en-GB"/>
              </w:rPr>
            </w:pPr>
            <w:r w:rsidRPr="00404091">
              <w:rPr>
                <w:rFonts w:ascii="Arial" w:eastAsia="Times New Roman" w:hAnsi="Arial" w:cs="Arial"/>
                <w:b/>
                <w:sz w:val="20"/>
                <w:szCs w:val="20"/>
                <w:lang w:val="en-GB" w:eastAsia="en-GB"/>
              </w:rPr>
              <w:t xml:space="preserve">Interpersonal Competence – </w:t>
            </w:r>
            <w:r w:rsidRPr="00404091">
              <w:rPr>
                <w:rFonts w:ascii="Arial" w:eastAsia="Times New Roman" w:hAnsi="Arial" w:cs="Arial"/>
                <w:b/>
                <w:bCs/>
                <w:sz w:val="20"/>
                <w:szCs w:val="20"/>
                <w:lang w:eastAsia="en-GB"/>
              </w:rPr>
              <w:t>Engaging Staff, Patients &amp; Family</w:t>
            </w:r>
          </w:p>
          <w:p w:rsidR="00171799" w:rsidRPr="00404091" w:rsidRDefault="00171799" w:rsidP="00171799">
            <w:pPr>
              <w:spacing w:after="0" w:line="240" w:lineRule="auto"/>
              <w:rPr>
                <w:rFonts w:ascii="Arial" w:eastAsia="Times New Roman" w:hAnsi="Arial" w:cs="Arial"/>
                <w:i/>
                <w:sz w:val="20"/>
                <w:szCs w:val="20"/>
                <w:lang w:val="en-GB" w:eastAsia="en-GB"/>
              </w:rPr>
            </w:pPr>
            <w:r w:rsidRPr="00404091">
              <w:rPr>
                <w:rFonts w:ascii="Arial" w:eastAsia="Times New Roman" w:hAnsi="Arial" w:cs="Arial"/>
                <w:i/>
                <w:sz w:val="20"/>
                <w:szCs w:val="20"/>
                <w:lang w:val="en-GB" w:eastAsia="en-GB"/>
              </w:rPr>
              <w:t>(Incorporating communication &amp; listening skills, dealing with emotional situations, teamwork &amp; collaboration, motivating and supporting others)</w:t>
            </w:r>
          </w:p>
          <w:p w:rsidR="00171799" w:rsidRPr="00404091" w:rsidRDefault="00171799" w:rsidP="00171799">
            <w:pPr>
              <w:spacing w:after="0" w:line="240" w:lineRule="auto"/>
              <w:rPr>
                <w:rFonts w:ascii="Arial" w:eastAsia="Times New Roman" w:hAnsi="Arial" w:cs="Arial"/>
                <w:i/>
                <w:sz w:val="20"/>
                <w:szCs w:val="20"/>
                <w:lang w:val="en-GB" w:eastAsia="en-GB"/>
              </w:rPr>
            </w:pP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Listens attentively and accurately to others and tailors his/her communication to suit the individual and the situation (oral and written)</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Encourages people to collaborate towards a common goal or vision</w:t>
            </w:r>
          </w:p>
          <w:p w:rsidR="00171799" w:rsidRPr="00404091" w:rsidRDefault="00171799" w:rsidP="00171799">
            <w:pPr>
              <w:numPr>
                <w:ilvl w:val="0"/>
                <w:numId w:val="13"/>
              </w:numPr>
              <w:spacing w:after="0" w:line="240" w:lineRule="auto"/>
              <w:contextualSpacing/>
              <w:rPr>
                <w:rFonts w:ascii="Arial" w:eastAsia="Times New Roman" w:hAnsi="Arial" w:cs="Arial"/>
                <w:kern w:val="24"/>
                <w:sz w:val="20"/>
                <w:szCs w:val="20"/>
                <w:lang w:eastAsia="en-IE"/>
              </w:rPr>
            </w:pPr>
            <w:r w:rsidRPr="00404091">
              <w:rPr>
                <w:rFonts w:ascii="Arial" w:eastAsia="Times New Roman" w:hAnsi="Arial" w:cs="Arial"/>
                <w:kern w:val="24"/>
                <w:sz w:val="20"/>
                <w:szCs w:val="20"/>
                <w:lang w:eastAsia="en-IE"/>
              </w:rPr>
              <w:t>Helps people to identify and develop their strengths, supports people when things go wrong</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 xml:space="preserve">Demonstrates self-awareness; understands own limitations </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 xml:space="preserve">Manages own emotions and is resilient, remains calm under pressure </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Adopts an inclusive, collaborative approach / understands and respects others’ roles within the wider multi-disciplinary team / treats people with respect at all times</w:t>
            </w:r>
          </w:p>
          <w:p w:rsidR="00171799" w:rsidRPr="00404091"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404091">
              <w:rPr>
                <w:rFonts w:ascii="Arial" w:eastAsia="Times New Roman" w:hAnsi="Arial" w:cs="Arial"/>
                <w:kern w:val="24"/>
                <w:sz w:val="20"/>
                <w:szCs w:val="20"/>
                <w:lang w:eastAsia="en-IE"/>
              </w:rPr>
              <w:t>Sees self as a team member; is willing to take as well as give direction</w:t>
            </w:r>
            <w:r w:rsidRPr="00404091">
              <w:rPr>
                <w:rFonts w:ascii="Arial" w:eastAsia="Times New Roman" w:hAnsi="Arial" w:cs="Arial"/>
                <w:bCs/>
                <w:sz w:val="20"/>
                <w:szCs w:val="20"/>
                <w:lang w:eastAsia="en-GB"/>
              </w:rPr>
              <w:t xml:space="preserve"> / works within teams to deliver and improve services</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eastAsia="en-IE"/>
              </w:rPr>
              <w:t>Effectively influences and persuades others</w:t>
            </w:r>
          </w:p>
          <w:p w:rsidR="00171799" w:rsidRPr="00404091" w:rsidRDefault="00171799" w:rsidP="00171799">
            <w:pPr>
              <w:spacing w:after="0" w:line="240" w:lineRule="auto"/>
              <w:contextualSpacing/>
              <w:rPr>
                <w:rFonts w:ascii="Arial" w:eastAsia="Times New Roman" w:hAnsi="Arial" w:cs="Arial"/>
                <w:sz w:val="20"/>
                <w:szCs w:val="20"/>
                <w:lang w:eastAsia="en-IE"/>
              </w:rPr>
            </w:pPr>
          </w:p>
          <w:p w:rsidR="00171799" w:rsidRPr="00404091" w:rsidRDefault="00171799" w:rsidP="00171799">
            <w:pPr>
              <w:spacing w:after="0" w:line="240" w:lineRule="auto"/>
              <w:rPr>
                <w:rFonts w:ascii="Arial" w:eastAsia="Times New Roman" w:hAnsi="Arial" w:cs="Arial"/>
                <w:b/>
                <w:bCs/>
                <w:sz w:val="20"/>
                <w:szCs w:val="20"/>
                <w:lang w:eastAsia="en-GB"/>
              </w:rPr>
            </w:pPr>
            <w:r w:rsidRPr="00404091">
              <w:rPr>
                <w:rFonts w:ascii="Arial" w:eastAsia="Times New Roman" w:hAnsi="Arial" w:cs="Arial"/>
                <w:b/>
                <w:sz w:val="20"/>
                <w:szCs w:val="20"/>
                <w:lang w:val="en-GB" w:eastAsia="en-GB"/>
              </w:rPr>
              <w:t xml:space="preserve">Future Focused Competence </w:t>
            </w:r>
            <w:r w:rsidRPr="00404091">
              <w:rPr>
                <w:rFonts w:ascii="Arial" w:eastAsia="Times New Roman" w:hAnsi="Arial" w:cs="Arial"/>
                <w:b/>
                <w:bCs/>
                <w:sz w:val="20"/>
                <w:szCs w:val="20"/>
                <w:lang w:eastAsia="en-GB"/>
              </w:rPr>
              <w:t>– Improving Future Care</w:t>
            </w:r>
          </w:p>
          <w:p w:rsidR="00171799" w:rsidRPr="00404091" w:rsidRDefault="00171799" w:rsidP="00171799">
            <w:pPr>
              <w:spacing w:after="0" w:line="240" w:lineRule="auto"/>
              <w:rPr>
                <w:rFonts w:ascii="Arial" w:eastAsia="Times New Roman" w:hAnsi="Arial" w:cs="Arial"/>
                <w:i/>
                <w:sz w:val="20"/>
                <w:szCs w:val="20"/>
                <w:lang w:val="en-GB" w:eastAsia="en-GB"/>
              </w:rPr>
            </w:pPr>
            <w:r w:rsidRPr="00404091">
              <w:rPr>
                <w:rFonts w:ascii="Arial" w:eastAsia="Times New Roman" w:hAnsi="Arial" w:cs="Arial"/>
                <w:i/>
                <w:sz w:val="20"/>
                <w:szCs w:val="20"/>
                <w:lang w:val="en-GB" w:eastAsia="en-GB"/>
              </w:rPr>
              <w:t>(Improving healthcare quality, Teaching &amp; Research)</w:t>
            </w:r>
          </w:p>
          <w:p w:rsidR="00171799" w:rsidRPr="00404091" w:rsidRDefault="00171799" w:rsidP="00171799">
            <w:pPr>
              <w:widowControl w:val="0"/>
              <w:autoSpaceDE w:val="0"/>
              <w:autoSpaceDN w:val="0"/>
              <w:spacing w:after="0" w:line="240" w:lineRule="auto"/>
              <w:ind w:left="360"/>
              <w:contextualSpacing/>
              <w:rPr>
                <w:rFonts w:ascii="Arial" w:eastAsia="Times New Roman" w:hAnsi="Arial" w:cs="Arial"/>
                <w:bCs/>
                <w:sz w:val="20"/>
                <w:szCs w:val="20"/>
                <w:lang w:eastAsia="en-GB"/>
              </w:rPr>
            </w:pPr>
          </w:p>
          <w:p w:rsidR="00171799" w:rsidRPr="00404091"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404091">
              <w:rPr>
                <w:rFonts w:ascii="Arial" w:eastAsia="Times New Roman" w:hAnsi="Arial" w:cs="Arial"/>
                <w:bCs/>
                <w:sz w:val="20"/>
                <w:szCs w:val="20"/>
                <w:lang w:eastAsia="en-GB"/>
              </w:rPr>
              <w:t>Identifies the contexts for change, demonstrating awareness of the political, social, technical, economic, organisational and professional environment</w:t>
            </w:r>
          </w:p>
          <w:p w:rsidR="00171799" w:rsidRPr="00404091"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404091">
              <w:rPr>
                <w:rFonts w:ascii="Arial" w:eastAsia="Times New Roman" w:hAnsi="Arial" w:cs="Arial"/>
                <w:bCs/>
                <w:sz w:val="20"/>
                <w:szCs w:val="20"/>
                <w:lang w:eastAsia="en-GB"/>
              </w:rPr>
              <w:t>Encourages improvement and innovation, creating a climate of continuous service improvement.</w:t>
            </w:r>
          </w:p>
          <w:p w:rsidR="00171799" w:rsidRPr="00404091"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404091">
              <w:rPr>
                <w:rFonts w:ascii="Arial" w:eastAsia="Times New Roman" w:hAnsi="Arial" w:cs="Arial"/>
                <w:bCs/>
                <w:sz w:val="20"/>
                <w:szCs w:val="20"/>
                <w:lang w:eastAsia="en-GB"/>
              </w:rPr>
              <w:t>Applies knowledge and evidence, gathering information to produce an evidence-based challenge to systems and processes in order to identify opportunities for service improvement</w:t>
            </w:r>
          </w:p>
          <w:p w:rsidR="00171799" w:rsidRPr="00404091"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404091">
              <w:rPr>
                <w:rFonts w:ascii="Arial" w:eastAsia="Times New Roman" w:hAnsi="Arial" w:cs="Arial"/>
                <w:bCs/>
                <w:sz w:val="20"/>
                <w:szCs w:val="20"/>
                <w:lang w:eastAsia="en-GB"/>
              </w:rPr>
              <w:t>Makes sound evidence based decisions consistent with the values and priorities of the organisation and profession</w:t>
            </w:r>
          </w:p>
          <w:p w:rsidR="00171799" w:rsidRPr="00404091" w:rsidRDefault="00171799" w:rsidP="00171799">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404091">
              <w:rPr>
                <w:rFonts w:ascii="Arial" w:eastAsia="Times New Roman" w:hAnsi="Arial" w:cs="Arial"/>
                <w:bCs/>
                <w:sz w:val="20"/>
                <w:szCs w:val="20"/>
                <w:lang w:eastAsia="en-GB"/>
              </w:rPr>
              <w:t>Measures and evaluates outcomes taking corrective action where necessary and is accountable for decisions</w:t>
            </w:r>
          </w:p>
          <w:p w:rsidR="00171799" w:rsidRPr="00404091" w:rsidRDefault="00171799" w:rsidP="00171799">
            <w:pPr>
              <w:numPr>
                <w:ilvl w:val="0"/>
                <w:numId w:val="13"/>
              </w:numPr>
              <w:spacing w:after="0" w:line="240" w:lineRule="auto"/>
              <w:rPr>
                <w:rFonts w:ascii="Arial" w:eastAsia="Times New Roman" w:hAnsi="Arial" w:cs="Arial"/>
                <w:kern w:val="24"/>
                <w:sz w:val="20"/>
                <w:szCs w:val="20"/>
                <w:lang w:eastAsia="en-IE"/>
              </w:rPr>
            </w:pPr>
            <w:r w:rsidRPr="00404091">
              <w:rPr>
                <w:rFonts w:ascii="Arial" w:eastAsia="Times New Roman" w:hAnsi="Arial" w:cs="Arial"/>
                <w:kern w:val="24"/>
                <w:sz w:val="20"/>
                <w:szCs w:val="20"/>
                <w:lang w:eastAsia="en-IE"/>
              </w:rPr>
              <w:t>Contributes to an ongoing process to improve health in the community / population s/he serves, with a strong appreciation of the service user</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val="en-GB" w:eastAsia="en-IE"/>
              </w:rPr>
              <w:t>Shares learning with colleagues via formal and informal methods (thinking aloud)</w:t>
            </w:r>
          </w:p>
          <w:p w:rsidR="00171799" w:rsidRPr="00404091" w:rsidRDefault="00171799" w:rsidP="00171799">
            <w:pPr>
              <w:numPr>
                <w:ilvl w:val="0"/>
                <w:numId w:val="13"/>
              </w:numPr>
              <w:spacing w:after="0" w:line="240" w:lineRule="auto"/>
              <w:contextualSpacing/>
              <w:rPr>
                <w:rFonts w:ascii="Arial" w:eastAsia="Times New Roman" w:hAnsi="Arial" w:cs="Arial"/>
                <w:sz w:val="20"/>
                <w:szCs w:val="20"/>
                <w:lang w:eastAsia="en-IE"/>
              </w:rPr>
            </w:pPr>
            <w:r w:rsidRPr="00404091">
              <w:rPr>
                <w:rFonts w:ascii="Arial" w:eastAsia="Times New Roman" w:hAnsi="Arial" w:cs="Arial"/>
                <w:kern w:val="24"/>
                <w:sz w:val="20"/>
                <w:szCs w:val="20"/>
                <w:lang w:val="en-GB" w:eastAsia="en-IE"/>
              </w:rPr>
              <w:t>Makes time to coach and support others; shows empathy for the concerns of learners,  promotes a safe learning environment</w:t>
            </w:r>
          </w:p>
          <w:p w:rsidR="00171799" w:rsidRPr="00171799" w:rsidRDefault="00171799" w:rsidP="00171799">
            <w:pPr>
              <w:widowControl w:val="0"/>
              <w:autoSpaceDE w:val="0"/>
              <w:autoSpaceDN w:val="0"/>
              <w:spacing w:after="0" w:line="240" w:lineRule="auto"/>
              <w:contextualSpacing/>
              <w:rPr>
                <w:rFonts w:ascii="Arial" w:eastAsia="Times New Roman" w:hAnsi="Arial" w:cs="Arial"/>
                <w:color w:val="0070C0"/>
                <w:sz w:val="20"/>
                <w:szCs w:val="20"/>
                <w:lang w:val="en-US" w:eastAsia="en-GB"/>
              </w:rPr>
            </w:pPr>
          </w:p>
        </w:tc>
      </w:tr>
      <w:tr w:rsidR="00171799" w:rsidRPr="00171799" w:rsidTr="009E02B6">
        <w:tc>
          <w:tcPr>
            <w:tcW w:w="2172" w:type="dxa"/>
          </w:tcPr>
          <w:p w:rsidR="00171799" w:rsidRPr="00404091" w:rsidRDefault="00171799" w:rsidP="00171799">
            <w:pPr>
              <w:spacing w:after="0" w:line="240" w:lineRule="auto"/>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lastRenderedPageBreak/>
              <w:t>Competition Specific Selection Process</w:t>
            </w:r>
          </w:p>
          <w:p w:rsidR="00171799" w:rsidRPr="00404091" w:rsidRDefault="00171799" w:rsidP="00171799">
            <w:pPr>
              <w:spacing w:after="0" w:line="240" w:lineRule="auto"/>
              <w:rPr>
                <w:rFonts w:ascii="Arial" w:eastAsia="Times New Roman" w:hAnsi="Arial" w:cs="Arial"/>
                <w:b/>
                <w:bCs/>
                <w:sz w:val="20"/>
                <w:szCs w:val="20"/>
                <w:lang w:val="en-GB" w:eastAsia="en-GB"/>
              </w:rPr>
            </w:pPr>
          </w:p>
          <w:p w:rsidR="00171799" w:rsidRPr="00171799" w:rsidRDefault="00171799" w:rsidP="00171799">
            <w:pPr>
              <w:spacing w:after="0" w:line="240" w:lineRule="auto"/>
              <w:rPr>
                <w:rFonts w:ascii="Arial" w:eastAsia="Times New Roman" w:hAnsi="Arial" w:cs="Arial"/>
                <w:b/>
                <w:bCs/>
                <w:color w:val="0070C0"/>
                <w:sz w:val="20"/>
                <w:szCs w:val="20"/>
                <w:lang w:val="en-GB" w:eastAsia="en-GB"/>
              </w:rPr>
            </w:pPr>
            <w:r w:rsidRPr="00404091">
              <w:rPr>
                <w:rFonts w:ascii="Arial" w:eastAsia="Times New Roman" w:hAnsi="Arial" w:cs="Arial"/>
                <w:b/>
                <w:bCs/>
                <w:sz w:val="20"/>
                <w:szCs w:val="20"/>
                <w:lang w:val="en-GB" w:eastAsia="en-GB"/>
              </w:rPr>
              <w:t>Ranking/Shortlisting / Interview</w:t>
            </w:r>
          </w:p>
        </w:tc>
        <w:tc>
          <w:tcPr>
            <w:tcW w:w="8160" w:type="dxa"/>
          </w:tcPr>
          <w:p w:rsidR="00171799" w:rsidRPr="00404091" w:rsidRDefault="00171799" w:rsidP="00171799">
            <w:pPr>
              <w:spacing w:after="0" w:line="240" w:lineRule="auto"/>
              <w:jc w:val="both"/>
              <w:rPr>
                <w:rFonts w:ascii="Arial" w:eastAsia="Times New Roman" w:hAnsi="Arial" w:cs="Arial"/>
                <w:sz w:val="20"/>
                <w:szCs w:val="20"/>
                <w:lang w:val="en-GB" w:eastAsia="en-GB"/>
              </w:rPr>
            </w:pPr>
            <w:r w:rsidRPr="00404091">
              <w:rPr>
                <w:rFonts w:ascii="Arial" w:eastAsia="Times New Roman" w:hAnsi="Arial" w:cs="Arial"/>
                <w:sz w:val="20"/>
                <w:szCs w:val="20"/>
                <w:lang w:val="en-GB"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171799" w:rsidRPr="00404091" w:rsidRDefault="00171799" w:rsidP="00171799">
            <w:pPr>
              <w:spacing w:after="0" w:line="240" w:lineRule="auto"/>
              <w:jc w:val="both"/>
              <w:rPr>
                <w:rFonts w:ascii="Arial" w:eastAsia="Times New Roman" w:hAnsi="Arial" w:cs="Arial"/>
                <w:sz w:val="20"/>
                <w:szCs w:val="20"/>
                <w:lang w:val="en-GB" w:eastAsia="en-GB"/>
              </w:rPr>
            </w:pPr>
          </w:p>
          <w:p w:rsidR="00171799" w:rsidRPr="00404091" w:rsidRDefault="00171799" w:rsidP="00171799">
            <w:pPr>
              <w:spacing w:after="0" w:line="240" w:lineRule="auto"/>
              <w:jc w:val="both"/>
              <w:rPr>
                <w:rFonts w:ascii="Arial" w:eastAsia="Times New Roman" w:hAnsi="Arial" w:cs="Arial"/>
                <w:sz w:val="20"/>
                <w:szCs w:val="20"/>
                <w:u w:val="single"/>
                <w:lang w:val="en-GB" w:eastAsia="en-GB"/>
              </w:rPr>
            </w:pPr>
            <w:r w:rsidRPr="00404091">
              <w:rPr>
                <w:rFonts w:ascii="Arial" w:eastAsia="Times New Roman" w:hAnsi="Arial" w:cs="Arial"/>
                <w:sz w:val="20"/>
                <w:szCs w:val="20"/>
                <w:u w:val="single"/>
                <w:lang w:val="en-GB" w:eastAsia="en-GB"/>
              </w:rPr>
              <w:t xml:space="preserve">Failure to include information regarding these requirements may result in you not being called forward to the next stage of the selection process.  </w:t>
            </w:r>
          </w:p>
          <w:p w:rsidR="00171799" w:rsidRPr="00404091" w:rsidRDefault="00171799" w:rsidP="00171799">
            <w:pPr>
              <w:spacing w:after="0" w:line="240" w:lineRule="auto"/>
              <w:jc w:val="both"/>
              <w:rPr>
                <w:rFonts w:ascii="Arial" w:eastAsia="Times New Roman" w:hAnsi="Arial" w:cs="Arial"/>
                <w:sz w:val="20"/>
                <w:szCs w:val="20"/>
                <w:u w:val="single"/>
                <w:lang w:val="en-GB" w:eastAsia="en-GB"/>
              </w:rPr>
            </w:pPr>
          </w:p>
          <w:p w:rsidR="00171799" w:rsidRPr="00404091" w:rsidRDefault="00171799" w:rsidP="00171799">
            <w:pPr>
              <w:spacing w:after="0" w:line="240" w:lineRule="auto"/>
              <w:jc w:val="both"/>
              <w:rPr>
                <w:rFonts w:ascii="Arial" w:eastAsia="Times New Roman" w:hAnsi="Arial" w:cs="Arial"/>
                <w:sz w:val="20"/>
                <w:szCs w:val="20"/>
                <w:lang w:val="en-GB" w:eastAsia="en-GB"/>
              </w:rPr>
            </w:pPr>
            <w:r w:rsidRPr="00404091">
              <w:rPr>
                <w:rFonts w:ascii="Arial" w:eastAsia="Times New Roman" w:hAnsi="Arial" w:cs="Arial"/>
                <w:sz w:val="20"/>
                <w:szCs w:val="20"/>
                <w:lang w:val="en-GB" w:eastAsia="en-GB"/>
              </w:rPr>
              <w:t>The HSE is an equal opportunities employer.</w:t>
            </w:r>
          </w:p>
          <w:p w:rsidR="00171799" w:rsidRPr="00171799" w:rsidRDefault="00171799" w:rsidP="00171799">
            <w:pPr>
              <w:spacing w:after="0" w:line="240" w:lineRule="auto"/>
              <w:jc w:val="both"/>
              <w:rPr>
                <w:rFonts w:ascii="Arial" w:eastAsia="Times New Roman" w:hAnsi="Arial" w:cs="Arial"/>
                <w:color w:val="0070C0"/>
                <w:sz w:val="20"/>
                <w:szCs w:val="20"/>
                <w:u w:val="single"/>
                <w:lang w:val="en-GB" w:eastAsia="en-GB"/>
              </w:rPr>
            </w:pPr>
          </w:p>
        </w:tc>
      </w:tr>
      <w:tr w:rsidR="00171799" w:rsidRPr="00171799" w:rsidTr="009E02B6">
        <w:tc>
          <w:tcPr>
            <w:tcW w:w="2172" w:type="dxa"/>
          </w:tcPr>
          <w:p w:rsidR="00171799" w:rsidRPr="00171799" w:rsidRDefault="00171799" w:rsidP="00171799">
            <w:pPr>
              <w:spacing w:after="0" w:line="240" w:lineRule="auto"/>
              <w:rPr>
                <w:rFonts w:ascii="Arial" w:eastAsia="Times New Roman" w:hAnsi="Arial" w:cs="Arial"/>
                <w:b/>
                <w:bCs/>
                <w:color w:val="0070C0"/>
                <w:sz w:val="20"/>
                <w:szCs w:val="20"/>
                <w:lang w:val="en-GB" w:eastAsia="en-GB"/>
              </w:rPr>
            </w:pPr>
            <w:r w:rsidRPr="00404091">
              <w:rPr>
                <w:rFonts w:ascii="Arial" w:eastAsia="Times New Roman" w:hAnsi="Arial" w:cs="Arial"/>
                <w:b/>
                <w:bCs/>
                <w:sz w:val="20"/>
                <w:szCs w:val="20"/>
                <w:lang w:val="en-GB" w:eastAsia="en-GB"/>
              </w:rPr>
              <w:t>Diversity, Equality and Inclusion</w:t>
            </w:r>
          </w:p>
        </w:tc>
        <w:tc>
          <w:tcPr>
            <w:tcW w:w="8160" w:type="dxa"/>
          </w:tcPr>
          <w:p w:rsidR="00171799" w:rsidRPr="00404091" w:rsidRDefault="00171799" w:rsidP="00171799">
            <w:pPr>
              <w:spacing w:after="0" w:line="240" w:lineRule="auto"/>
              <w:jc w:val="both"/>
              <w:rPr>
                <w:rFonts w:ascii="Arial" w:eastAsia="Times New Roman" w:hAnsi="Arial" w:cs="Arial"/>
                <w:sz w:val="20"/>
                <w:szCs w:val="20"/>
                <w:lang w:val="en-GB" w:eastAsia="en-GB"/>
              </w:rPr>
            </w:pPr>
            <w:r w:rsidRPr="00404091">
              <w:rPr>
                <w:rFonts w:ascii="Arial" w:eastAsia="Times New Roman" w:hAnsi="Arial" w:cs="Arial"/>
                <w:sz w:val="20"/>
                <w:szCs w:val="20"/>
                <w:lang w:val="en-GB" w:eastAsia="en-GB"/>
              </w:rPr>
              <w:t>The HSE is an equal opportunities employer.</w:t>
            </w:r>
          </w:p>
          <w:p w:rsidR="00171799" w:rsidRPr="00404091" w:rsidRDefault="00171799" w:rsidP="00171799">
            <w:pPr>
              <w:spacing w:after="0" w:line="240" w:lineRule="auto"/>
              <w:jc w:val="both"/>
              <w:rPr>
                <w:rFonts w:ascii="Arial" w:eastAsia="Times New Roman" w:hAnsi="Arial" w:cs="Arial"/>
                <w:sz w:val="20"/>
                <w:szCs w:val="20"/>
                <w:lang w:val="en-GB" w:eastAsia="en-GB"/>
              </w:rPr>
            </w:pPr>
          </w:p>
          <w:p w:rsidR="00171799" w:rsidRPr="00404091" w:rsidRDefault="00171799" w:rsidP="00171799">
            <w:pPr>
              <w:spacing w:after="0" w:line="240" w:lineRule="auto"/>
              <w:jc w:val="both"/>
              <w:rPr>
                <w:rFonts w:ascii="Arial" w:eastAsia="Times New Roman" w:hAnsi="Arial" w:cs="Arial"/>
                <w:sz w:val="20"/>
                <w:szCs w:val="20"/>
                <w:lang w:val="en-GB" w:eastAsia="en-GB"/>
              </w:rPr>
            </w:pPr>
            <w:r w:rsidRPr="00404091">
              <w:rPr>
                <w:rFonts w:ascii="Arial" w:eastAsia="Times New Roman" w:hAnsi="Arial" w:cs="Arial"/>
                <w:sz w:val="20"/>
                <w:szCs w:val="20"/>
                <w:lang w:val="en-GB" w:eastAsia="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171799" w:rsidRPr="00404091" w:rsidRDefault="00171799" w:rsidP="00171799">
            <w:pPr>
              <w:spacing w:after="0" w:line="240" w:lineRule="auto"/>
              <w:jc w:val="both"/>
              <w:rPr>
                <w:rFonts w:ascii="Arial" w:eastAsia="Times New Roman" w:hAnsi="Arial" w:cs="Arial"/>
                <w:sz w:val="20"/>
                <w:szCs w:val="20"/>
                <w:lang w:val="en-GB" w:eastAsia="en-GB"/>
              </w:rPr>
            </w:pPr>
          </w:p>
          <w:p w:rsidR="00171799" w:rsidRPr="00404091" w:rsidRDefault="00171799" w:rsidP="00171799">
            <w:pPr>
              <w:spacing w:after="0" w:line="240" w:lineRule="auto"/>
              <w:jc w:val="both"/>
              <w:rPr>
                <w:rFonts w:ascii="Arial" w:eastAsia="Times New Roman" w:hAnsi="Arial" w:cs="Arial"/>
                <w:sz w:val="20"/>
                <w:szCs w:val="20"/>
                <w:lang w:val="en-GB" w:eastAsia="en-GB"/>
              </w:rPr>
            </w:pPr>
            <w:r w:rsidRPr="00404091">
              <w:rPr>
                <w:rFonts w:ascii="Arial" w:eastAsia="Times New Roman" w:hAnsi="Arial" w:cs="Arial"/>
                <w:sz w:val="20"/>
                <w:szCs w:val="20"/>
                <w:lang w:val="en-GB" w:eastAsia="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171799" w:rsidRPr="00404091" w:rsidRDefault="00171799" w:rsidP="00171799">
            <w:pPr>
              <w:spacing w:after="0" w:line="240" w:lineRule="auto"/>
              <w:jc w:val="both"/>
              <w:rPr>
                <w:rFonts w:ascii="Arial" w:eastAsia="Times New Roman" w:hAnsi="Arial" w:cs="Arial"/>
                <w:sz w:val="20"/>
                <w:szCs w:val="20"/>
                <w:shd w:val="clear" w:color="auto" w:fill="FFFFFF"/>
                <w:lang w:val="en-GB" w:eastAsia="en-GB"/>
              </w:rPr>
            </w:pPr>
          </w:p>
          <w:p w:rsidR="00171799" w:rsidRPr="00404091" w:rsidRDefault="00171799" w:rsidP="00171799">
            <w:pPr>
              <w:spacing w:after="0" w:line="240" w:lineRule="auto"/>
              <w:jc w:val="both"/>
              <w:rPr>
                <w:rFonts w:ascii="Arial" w:eastAsia="Times New Roman" w:hAnsi="Arial" w:cs="Arial"/>
                <w:sz w:val="20"/>
                <w:szCs w:val="20"/>
                <w:lang w:val="en-GB" w:eastAsia="en-GB"/>
              </w:rPr>
            </w:pPr>
            <w:r w:rsidRPr="00404091">
              <w:rPr>
                <w:rFonts w:ascii="Arial" w:eastAsia="Times New Roman" w:hAnsi="Arial" w:cs="Arial"/>
                <w:sz w:val="20"/>
                <w:szCs w:val="20"/>
                <w:lang w:val="en-GB" w:eastAsia="en-GB"/>
              </w:rPr>
              <w:t xml:space="preserve">The HSE welcomes people with diverse backgrounds and offers a range of supports and resources to staff, such as those who require a reasonable accommodation at work because of a disability or long term health condition. </w:t>
            </w:r>
          </w:p>
          <w:p w:rsidR="00171799" w:rsidRPr="00404091" w:rsidRDefault="00171799" w:rsidP="00171799">
            <w:pPr>
              <w:spacing w:after="0" w:line="240" w:lineRule="auto"/>
              <w:jc w:val="both"/>
              <w:rPr>
                <w:rFonts w:ascii="Arial" w:eastAsia="Times New Roman" w:hAnsi="Arial" w:cs="Arial"/>
                <w:sz w:val="20"/>
                <w:szCs w:val="20"/>
                <w:lang w:val="en-GB" w:eastAsia="en-GB"/>
              </w:rPr>
            </w:pPr>
          </w:p>
          <w:p w:rsidR="00171799" w:rsidRPr="00171799" w:rsidRDefault="00171799" w:rsidP="00171799">
            <w:pPr>
              <w:spacing w:line="276" w:lineRule="auto"/>
              <w:rPr>
                <w:rFonts w:ascii="Arial" w:eastAsia="Calibri" w:hAnsi="Arial" w:cs="Arial"/>
                <w:color w:val="0070C0"/>
                <w:sz w:val="20"/>
                <w:szCs w:val="20"/>
              </w:rPr>
            </w:pPr>
            <w:r w:rsidRPr="00404091">
              <w:rPr>
                <w:rFonts w:ascii="Arial" w:eastAsia="Times New Roman" w:hAnsi="Arial" w:cs="Arial"/>
                <w:sz w:val="20"/>
                <w:szCs w:val="20"/>
                <w:lang w:val="en-GB" w:eastAsia="en-GB"/>
              </w:rPr>
              <w:t xml:space="preserve">For further information on the HSE commitment to Diversity, Equality and Inclusion, please visit the Diversity, Equality and Inclusion web page at </w:t>
            </w:r>
            <w:hyperlink r:id="rId6" w:history="1">
              <w:r w:rsidRPr="00404091">
                <w:rPr>
                  <w:rFonts w:ascii="Arial" w:eastAsia="Times New Roman" w:hAnsi="Arial" w:cs="Arial"/>
                  <w:sz w:val="20"/>
                  <w:szCs w:val="20"/>
                  <w:u w:val="single"/>
                  <w:lang w:val="en-GB" w:eastAsia="en-GB"/>
                </w:rPr>
                <w:t>https://www.hse.ie/eng/staff/resources/diversity/</w:t>
              </w:r>
            </w:hyperlink>
            <w:r w:rsidRPr="00404091">
              <w:rPr>
                <w:rFonts w:ascii="Arial" w:eastAsia="Times New Roman" w:hAnsi="Arial" w:cs="Arial"/>
                <w:sz w:val="20"/>
                <w:szCs w:val="20"/>
                <w:lang w:val="en-GB" w:eastAsia="en-GB"/>
              </w:rPr>
              <w:t xml:space="preserve">  </w:t>
            </w:r>
          </w:p>
        </w:tc>
      </w:tr>
      <w:tr w:rsidR="00171799" w:rsidRPr="00171799" w:rsidTr="009E02B6">
        <w:tc>
          <w:tcPr>
            <w:tcW w:w="2172" w:type="dxa"/>
          </w:tcPr>
          <w:p w:rsidR="00171799" w:rsidRPr="00171799" w:rsidRDefault="00171799" w:rsidP="00171799">
            <w:pPr>
              <w:spacing w:after="0" w:line="240" w:lineRule="auto"/>
              <w:rPr>
                <w:rFonts w:ascii="Arial" w:eastAsia="Times New Roman" w:hAnsi="Arial" w:cs="Arial"/>
                <w:b/>
                <w:bCs/>
                <w:color w:val="0070C0"/>
                <w:sz w:val="20"/>
                <w:szCs w:val="20"/>
                <w:lang w:val="en-GB" w:eastAsia="en-GB"/>
              </w:rPr>
            </w:pPr>
            <w:r w:rsidRPr="00404091">
              <w:rPr>
                <w:rFonts w:ascii="Arial" w:eastAsia="Times New Roman" w:hAnsi="Arial" w:cs="Arial"/>
                <w:b/>
                <w:bCs/>
                <w:sz w:val="20"/>
                <w:szCs w:val="20"/>
                <w:lang w:val="en-GB" w:eastAsia="en-GB"/>
              </w:rPr>
              <w:t>Code of Practice</w:t>
            </w:r>
          </w:p>
        </w:tc>
        <w:tc>
          <w:tcPr>
            <w:tcW w:w="8160" w:type="dxa"/>
          </w:tcPr>
          <w:p w:rsidR="00171799" w:rsidRPr="00404091" w:rsidRDefault="00171799" w:rsidP="00171799">
            <w:pPr>
              <w:spacing w:line="276" w:lineRule="auto"/>
              <w:rPr>
                <w:rFonts w:ascii="Arial" w:eastAsia="Calibri" w:hAnsi="Arial" w:cs="Arial"/>
                <w:sz w:val="20"/>
                <w:szCs w:val="20"/>
              </w:rPr>
            </w:pPr>
            <w:r w:rsidRPr="00404091">
              <w:rPr>
                <w:rFonts w:ascii="Arial" w:eastAsia="Calibri" w:hAnsi="Arial" w:cs="Arial"/>
                <w:sz w:val="20"/>
                <w:szCs w:val="20"/>
              </w:rPr>
              <w:t xml:space="preserve">The Health Service Executive will run this campaign in compliance with the Code of Practice prepared by the Commission for Public Service Appointments (CPSA). </w:t>
            </w:r>
          </w:p>
          <w:p w:rsidR="00171799" w:rsidRPr="00404091" w:rsidRDefault="00171799" w:rsidP="00171799">
            <w:pPr>
              <w:shd w:val="clear" w:color="auto" w:fill="FFFFFF"/>
              <w:spacing w:line="276" w:lineRule="auto"/>
              <w:rPr>
                <w:rFonts w:ascii="Arial" w:eastAsia="Calibri" w:hAnsi="Arial" w:cs="Arial"/>
                <w:sz w:val="20"/>
                <w:szCs w:val="20"/>
                <w:lang w:eastAsia="en-IE"/>
              </w:rPr>
            </w:pPr>
            <w:r w:rsidRPr="00404091">
              <w:rPr>
                <w:rFonts w:ascii="Arial" w:eastAsia="Calibri" w:hAnsi="Arial" w:cs="Arial"/>
                <w:sz w:val="20"/>
                <w:szCs w:val="20"/>
              </w:rPr>
              <w:t xml:space="preserve">The CPSA is responsible for </w:t>
            </w:r>
            <w:r w:rsidRPr="00404091">
              <w:rPr>
                <w:rFonts w:ascii="Arial" w:eastAsia="Calibri" w:hAnsi="Arial" w:cs="Arial"/>
                <w:sz w:val="20"/>
                <w:szCs w:val="20"/>
                <w:lang w:eastAsia="en-IE"/>
              </w:rPr>
              <w:t xml:space="preserve">establishing the principles that should be followed when making an appointment. These are set out in the CPSA Code of Practice. The Code outlines the standards that </w:t>
            </w:r>
            <w:r w:rsidRPr="00404091">
              <w:rPr>
                <w:rFonts w:ascii="Arial" w:eastAsia="Calibri" w:hAnsi="Arial" w:cs="Arial"/>
                <w:sz w:val="20"/>
                <w:szCs w:val="20"/>
                <w:lang w:eastAsia="en-IE"/>
              </w:rPr>
              <w:lastRenderedPageBreak/>
              <w:t>should be adhered to at each stage of the selection process and sets out the review and appeal mechanisms open to candidates should they be unhappy with a selection process.</w:t>
            </w:r>
          </w:p>
          <w:p w:rsidR="00171799" w:rsidRPr="00171799" w:rsidRDefault="00171799" w:rsidP="00171799">
            <w:pPr>
              <w:spacing w:line="276" w:lineRule="auto"/>
              <w:rPr>
                <w:rFonts w:ascii="Arial" w:eastAsia="Calibri" w:hAnsi="Arial" w:cs="Arial"/>
                <w:color w:val="0070C0"/>
                <w:sz w:val="20"/>
                <w:szCs w:val="20"/>
              </w:rPr>
            </w:pPr>
            <w:r w:rsidRPr="00404091">
              <w:rPr>
                <w:rFonts w:ascii="Arial" w:eastAsia="Calibri" w:hAnsi="Arial" w:cs="Arial"/>
                <w:sz w:val="20"/>
                <w:szCs w:val="20"/>
              </w:rPr>
              <w:t xml:space="preserve">The CPSA Code of Practice can be accessed via </w:t>
            </w:r>
            <w:hyperlink r:id="rId7" w:history="1">
              <w:r w:rsidRPr="00404091">
                <w:rPr>
                  <w:rFonts w:ascii="Arial" w:eastAsia="Calibri" w:hAnsi="Arial" w:cs="Arial"/>
                  <w:sz w:val="20"/>
                  <w:szCs w:val="20"/>
                  <w:u w:val="single"/>
                </w:rPr>
                <w:t>https://www.cpsa.ie/</w:t>
              </w:r>
            </w:hyperlink>
            <w:r w:rsidRPr="00404091">
              <w:rPr>
                <w:rFonts w:ascii="Arial" w:eastAsia="Calibri" w:hAnsi="Arial" w:cs="Arial"/>
                <w:sz w:val="20"/>
                <w:szCs w:val="20"/>
              </w:rPr>
              <w:t>.</w:t>
            </w:r>
          </w:p>
        </w:tc>
      </w:tr>
      <w:tr w:rsidR="00171799" w:rsidRPr="00171799" w:rsidTr="009E02B6">
        <w:tc>
          <w:tcPr>
            <w:tcW w:w="10332" w:type="dxa"/>
            <w:gridSpan w:val="2"/>
          </w:tcPr>
          <w:p w:rsidR="00171799" w:rsidRPr="00404091" w:rsidRDefault="00171799" w:rsidP="00171799">
            <w:pPr>
              <w:spacing w:after="0" w:line="240" w:lineRule="auto"/>
              <w:rPr>
                <w:rFonts w:ascii="Arial" w:eastAsia="Times New Roman" w:hAnsi="Arial" w:cs="Arial"/>
                <w:sz w:val="20"/>
                <w:szCs w:val="20"/>
                <w:lang w:val="en-GB" w:eastAsia="en-GB"/>
              </w:rPr>
            </w:pPr>
            <w:r w:rsidRPr="00404091">
              <w:rPr>
                <w:rFonts w:ascii="Arial" w:eastAsia="Times New Roman" w:hAnsi="Arial" w:cs="Arial"/>
                <w:sz w:val="20"/>
                <w:szCs w:val="20"/>
                <w:lang w:val="en-GB" w:eastAsia="en-GB"/>
              </w:rPr>
              <w:lastRenderedPageBreak/>
              <w:t>The reform programme outlined for the Health Services may impact on this role and as structures change the job description may be reviewed.</w:t>
            </w:r>
          </w:p>
          <w:p w:rsidR="00171799" w:rsidRPr="00404091" w:rsidRDefault="00171799" w:rsidP="00171799">
            <w:pPr>
              <w:spacing w:after="0" w:line="240" w:lineRule="auto"/>
              <w:rPr>
                <w:rFonts w:ascii="Arial" w:eastAsia="Times New Roman" w:hAnsi="Arial" w:cs="Arial"/>
                <w:sz w:val="20"/>
                <w:szCs w:val="20"/>
                <w:lang w:val="en-GB" w:eastAsia="en-GB"/>
              </w:rPr>
            </w:pPr>
          </w:p>
          <w:p w:rsidR="00171799" w:rsidRPr="00171799" w:rsidRDefault="00171799" w:rsidP="00171799">
            <w:pPr>
              <w:spacing w:after="0" w:line="240" w:lineRule="auto"/>
              <w:rPr>
                <w:rFonts w:ascii="Arial" w:eastAsia="Times New Roman" w:hAnsi="Arial" w:cs="Arial"/>
                <w:color w:val="000000"/>
                <w:sz w:val="20"/>
                <w:szCs w:val="20"/>
                <w:lang w:val="en-GB" w:eastAsia="en-GB"/>
              </w:rPr>
            </w:pPr>
            <w:r w:rsidRPr="00404091">
              <w:rPr>
                <w:rFonts w:ascii="Arial" w:eastAsia="Times New Roman" w:hAnsi="Arial" w:cs="Arial"/>
                <w:sz w:val="20"/>
                <w:szCs w:val="20"/>
                <w:lang w:val="en-GB" w:eastAsia="en-GB"/>
              </w:rPr>
              <w:t>This job description is a guide to the general range of duties assigned to the post holder. It is intended to be neither definitive nor restrictive and is subject to periodic review with the employee concerned.</w:t>
            </w:r>
          </w:p>
        </w:tc>
      </w:tr>
    </w:tbl>
    <w:p w:rsidR="00171799" w:rsidRPr="00171799" w:rsidRDefault="00171799" w:rsidP="00171799">
      <w:pPr>
        <w:spacing w:after="0" w:line="240" w:lineRule="auto"/>
        <w:jc w:val="both"/>
        <w:rPr>
          <w:rFonts w:ascii="Arial" w:eastAsia="Times New Roman" w:hAnsi="Arial" w:cs="Arial"/>
          <w:b/>
          <w:sz w:val="20"/>
          <w:szCs w:val="20"/>
          <w:lang w:val="en-GB" w:eastAsia="en-GB"/>
        </w:rPr>
      </w:pPr>
    </w:p>
    <w:p w:rsidR="00171799" w:rsidRPr="00171799" w:rsidRDefault="00171799" w:rsidP="00171799">
      <w:pPr>
        <w:spacing w:after="0" w:line="240" w:lineRule="auto"/>
        <w:rPr>
          <w:rFonts w:ascii="Times New Roman" w:eastAsia="Times New Roman" w:hAnsi="Times New Roman" w:cs="Times New Roman"/>
          <w:noProof/>
          <w:color w:val="000099"/>
          <w:sz w:val="20"/>
          <w:szCs w:val="20"/>
          <w:lang w:eastAsia="en-IE"/>
        </w:rPr>
      </w:pPr>
      <w:r w:rsidRPr="00171799">
        <w:rPr>
          <w:rFonts w:ascii="Arial" w:eastAsia="Times New Roman" w:hAnsi="Arial" w:cs="Arial"/>
          <w:b/>
          <w:sz w:val="20"/>
          <w:szCs w:val="20"/>
          <w:lang w:val="en-GB" w:eastAsia="en-GB"/>
        </w:rPr>
        <w:br w:type="page"/>
      </w:r>
    </w:p>
    <w:p w:rsidR="00B02496" w:rsidRPr="00404091" w:rsidRDefault="00B02496" w:rsidP="00171799">
      <w:pPr>
        <w:spacing w:after="0" w:line="240" w:lineRule="auto"/>
        <w:jc w:val="center"/>
        <w:rPr>
          <w:rFonts w:ascii="Arial" w:eastAsia="Times New Roman" w:hAnsi="Arial" w:cs="Arial"/>
          <w:b/>
          <w:bCs/>
          <w:iCs/>
          <w:sz w:val="20"/>
          <w:szCs w:val="20"/>
          <w:lang w:eastAsia="en-GB"/>
        </w:rPr>
      </w:pPr>
      <w:r w:rsidRPr="00404091">
        <w:rPr>
          <w:rFonts w:ascii="Arial" w:eastAsia="Times New Roman" w:hAnsi="Arial" w:cs="Arial"/>
          <w:b/>
          <w:bCs/>
          <w:iCs/>
          <w:sz w:val="20"/>
          <w:szCs w:val="20"/>
          <w:lang w:eastAsia="en-GB"/>
        </w:rPr>
        <w:lastRenderedPageBreak/>
        <w:t>Consultant General Adult Psychiatrist s.i forensic psychiatry</w:t>
      </w:r>
    </w:p>
    <w:p w:rsidR="00EA7E01" w:rsidRPr="00404091" w:rsidRDefault="00EA7E01" w:rsidP="00EA7E01">
      <w:pPr>
        <w:spacing w:after="0" w:line="240" w:lineRule="auto"/>
        <w:jc w:val="right"/>
        <w:rPr>
          <w:rFonts w:ascii="Arial" w:eastAsia="Times New Roman" w:hAnsi="Arial" w:cs="Arial"/>
          <w:b/>
          <w:sz w:val="20"/>
          <w:szCs w:val="20"/>
          <w:lang w:val="en-GB" w:eastAsia="en-GB"/>
        </w:rPr>
      </w:pPr>
      <w:r w:rsidRPr="00404091">
        <w:rPr>
          <w:rFonts w:ascii="Arial" w:eastAsia="Times New Roman" w:hAnsi="Arial" w:cs="Arial"/>
          <w:b/>
          <w:sz w:val="20"/>
          <w:szCs w:val="20"/>
          <w:lang w:val="en-GB" w:eastAsia="en-GB"/>
        </w:rPr>
        <w:t>(27 Hours Limerick Prison &amp; 10 Hours Central Mental Hospital, Portrane Co. Dublin)</w:t>
      </w:r>
    </w:p>
    <w:p w:rsidR="00EA7E01" w:rsidRPr="00404091" w:rsidRDefault="00EA7E01" w:rsidP="00171799">
      <w:pPr>
        <w:spacing w:after="0" w:line="240" w:lineRule="auto"/>
        <w:jc w:val="center"/>
        <w:rPr>
          <w:rFonts w:ascii="Arial" w:eastAsia="Times New Roman" w:hAnsi="Arial" w:cs="Arial"/>
          <w:b/>
          <w:bCs/>
          <w:iCs/>
          <w:sz w:val="20"/>
          <w:szCs w:val="20"/>
          <w:lang w:eastAsia="en-GB"/>
        </w:rPr>
      </w:pPr>
    </w:p>
    <w:p w:rsidR="00EA7E01" w:rsidRPr="00404091" w:rsidRDefault="00EA7E01" w:rsidP="00171799">
      <w:pPr>
        <w:spacing w:after="0" w:line="240" w:lineRule="auto"/>
        <w:jc w:val="center"/>
        <w:rPr>
          <w:rFonts w:ascii="Arial" w:eastAsia="Times New Roman" w:hAnsi="Arial" w:cs="Arial"/>
          <w:b/>
          <w:sz w:val="20"/>
          <w:szCs w:val="20"/>
          <w:lang w:val="en-GB" w:eastAsia="en-GB"/>
        </w:rPr>
      </w:pPr>
    </w:p>
    <w:p w:rsidR="00171799" w:rsidRPr="00404091" w:rsidRDefault="00171799" w:rsidP="00171799">
      <w:pPr>
        <w:spacing w:after="0" w:line="240" w:lineRule="auto"/>
        <w:jc w:val="center"/>
        <w:rPr>
          <w:rFonts w:ascii="Arial" w:eastAsia="Times New Roman" w:hAnsi="Arial" w:cs="Arial"/>
          <w:b/>
          <w:sz w:val="20"/>
          <w:szCs w:val="20"/>
          <w:lang w:val="en-GB" w:eastAsia="en-GB"/>
        </w:rPr>
      </w:pPr>
      <w:r w:rsidRPr="00404091">
        <w:rPr>
          <w:rFonts w:ascii="Arial" w:eastAsia="Times New Roman" w:hAnsi="Arial" w:cs="Arial"/>
          <w:b/>
          <w:sz w:val="20"/>
          <w:szCs w:val="20"/>
          <w:lang w:val="en-GB" w:eastAsia="en-GB"/>
        </w:rPr>
        <w:t>Terms and Conditions of Employment</w:t>
      </w:r>
    </w:p>
    <w:p w:rsidR="00171799" w:rsidRPr="00171799" w:rsidRDefault="00171799" w:rsidP="00171799">
      <w:pPr>
        <w:spacing w:after="0" w:line="240" w:lineRule="auto"/>
        <w:jc w:val="center"/>
        <w:rPr>
          <w:rFonts w:ascii="Arial" w:eastAsia="Times New Roman" w:hAnsi="Arial" w:cs="Arial"/>
          <w:b/>
          <w:color w:val="0070C0"/>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7724"/>
      </w:tblGrid>
      <w:tr w:rsidR="00171799" w:rsidRPr="00171799" w:rsidTr="009E02B6">
        <w:tc>
          <w:tcPr>
            <w:tcW w:w="1739" w:type="dxa"/>
          </w:tcPr>
          <w:p w:rsidR="00171799" w:rsidRPr="00171799" w:rsidRDefault="00171799" w:rsidP="00171799">
            <w:pPr>
              <w:spacing w:after="0" w:line="240" w:lineRule="auto"/>
              <w:jc w:val="both"/>
              <w:rPr>
                <w:rFonts w:ascii="Arial" w:eastAsia="Times New Roman" w:hAnsi="Arial" w:cs="Arial"/>
                <w:b/>
                <w:bCs/>
                <w:color w:val="0070C0"/>
                <w:sz w:val="20"/>
                <w:szCs w:val="20"/>
                <w:lang w:val="en-GB" w:eastAsia="en-GB"/>
              </w:rPr>
            </w:pPr>
            <w:r w:rsidRPr="00404091">
              <w:rPr>
                <w:rFonts w:ascii="Arial" w:eastAsia="Times New Roman" w:hAnsi="Arial" w:cs="Arial"/>
                <w:b/>
                <w:bCs/>
                <w:sz w:val="20"/>
                <w:szCs w:val="20"/>
                <w:lang w:val="en-GB" w:eastAsia="en-GB"/>
              </w:rPr>
              <w:t xml:space="preserve">Tenure </w:t>
            </w:r>
          </w:p>
        </w:tc>
        <w:tc>
          <w:tcPr>
            <w:tcW w:w="8857" w:type="dxa"/>
          </w:tcPr>
          <w:p w:rsidR="00171799" w:rsidRPr="00404091" w:rsidRDefault="00171799" w:rsidP="00171799">
            <w:pPr>
              <w:tabs>
                <w:tab w:val="left" w:pos="-720"/>
                <w:tab w:val="left" w:pos="0"/>
                <w:tab w:val="left" w:pos="720"/>
              </w:tabs>
              <w:suppressAutoHyphens/>
              <w:spacing w:after="0" w:line="240" w:lineRule="auto"/>
              <w:jc w:val="both"/>
              <w:rPr>
                <w:rFonts w:ascii="Arial" w:eastAsia="Times New Roman" w:hAnsi="Arial" w:cs="Arial"/>
                <w:spacing w:val="-3"/>
                <w:sz w:val="20"/>
                <w:szCs w:val="20"/>
                <w:lang w:val="en-GB" w:eastAsia="en-GB"/>
              </w:rPr>
            </w:pPr>
            <w:r w:rsidRPr="00404091">
              <w:rPr>
                <w:rFonts w:ascii="Arial" w:eastAsia="Times New Roman" w:hAnsi="Arial" w:cs="Arial"/>
                <w:spacing w:val="-3"/>
                <w:sz w:val="20"/>
                <w:szCs w:val="20"/>
                <w:lang w:val="en-GB" w:eastAsia="en-GB"/>
              </w:rPr>
              <w:t>The appointment is whole-time, permanent and pensionable</w:t>
            </w:r>
          </w:p>
          <w:p w:rsidR="00171799" w:rsidRPr="00404091" w:rsidRDefault="00171799" w:rsidP="00171799">
            <w:pPr>
              <w:tabs>
                <w:tab w:val="left" w:pos="-720"/>
                <w:tab w:val="left" w:pos="0"/>
                <w:tab w:val="left" w:pos="720"/>
              </w:tabs>
              <w:suppressAutoHyphens/>
              <w:spacing w:after="0" w:line="240" w:lineRule="auto"/>
              <w:jc w:val="both"/>
              <w:rPr>
                <w:rFonts w:ascii="Arial" w:eastAsia="Times New Roman" w:hAnsi="Arial" w:cs="Arial"/>
                <w:spacing w:val="-3"/>
                <w:sz w:val="20"/>
                <w:szCs w:val="20"/>
                <w:lang w:val="en-GB" w:eastAsia="en-GB"/>
              </w:rPr>
            </w:pPr>
            <w:r w:rsidRPr="00404091">
              <w:rPr>
                <w:rFonts w:ascii="Arial" w:eastAsia="Times New Roman" w:hAnsi="Arial" w:cs="Arial"/>
                <w:spacing w:val="-3"/>
                <w:sz w:val="20"/>
                <w:szCs w:val="20"/>
                <w:lang w:val="en-GB" w:eastAsia="en-GB"/>
              </w:rPr>
              <w:t>Appointment as an employee of the Health Service Executive is governed by the Health Act 2004 and the Public Service Management (Recruitment and Appointment) Act 2004.</w:t>
            </w:r>
          </w:p>
          <w:p w:rsidR="00171799" w:rsidRPr="00404091" w:rsidRDefault="00171799" w:rsidP="00171799">
            <w:pPr>
              <w:tabs>
                <w:tab w:val="left" w:pos="-720"/>
                <w:tab w:val="left" w:pos="0"/>
                <w:tab w:val="left" w:pos="720"/>
              </w:tabs>
              <w:suppressAutoHyphens/>
              <w:spacing w:after="0" w:line="240" w:lineRule="auto"/>
              <w:jc w:val="both"/>
              <w:rPr>
                <w:rFonts w:ascii="Arial" w:eastAsia="Times New Roman" w:hAnsi="Arial" w:cs="Arial"/>
                <w:spacing w:val="-3"/>
                <w:sz w:val="20"/>
                <w:szCs w:val="20"/>
                <w:lang w:val="en-GB" w:eastAsia="en-GB"/>
              </w:rPr>
            </w:pPr>
          </w:p>
          <w:p w:rsidR="00171799" w:rsidRPr="00404091" w:rsidRDefault="00171799" w:rsidP="00171799">
            <w:pPr>
              <w:tabs>
                <w:tab w:val="left" w:pos="-720"/>
                <w:tab w:val="left" w:pos="0"/>
                <w:tab w:val="left" w:pos="720"/>
              </w:tabs>
              <w:suppressAutoHyphens/>
              <w:spacing w:after="0" w:line="240" w:lineRule="auto"/>
              <w:jc w:val="both"/>
              <w:rPr>
                <w:rFonts w:ascii="Arial" w:eastAsia="Times New Roman" w:hAnsi="Arial" w:cs="Arial"/>
                <w:spacing w:val="-3"/>
                <w:sz w:val="20"/>
                <w:szCs w:val="20"/>
                <w:lang w:val="en-GB" w:eastAsia="en-GB"/>
              </w:rPr>
            </w:pPr>
            <w:r w:rsidRPr="00404091">
              <w:rPr>
                <w:rFonts w:ascii="Arial" w:eastAsia="Times New Roman" w:hAnsi="Arial" w:cs="Arial"/>
                <w:spacing w:val="-3"/>
                <w:sz w:val="20"/>
                <w:szCs w:val="20"/>
                <w:lang w:val="en-GB" w:eastAsia="en-GB"/>
              </w:rPr>
              <w:t xml:space="preserve">A panel may be formed from which other permanent vacancies for </w:t>
            </w:r>
            <w:r w:rsidR="00B02496" w:rsidRPr="00404091">
              <w:rPr>
                <w:rFonts w:ascii="Arial" w:eastAsia="Times New Roman" w:hAnsi="Arial" w:cs="Arial"/>
                <w:b/>
                <w:bCs/>
                <w:iCs/>
                <w:sz w:val="20"/>
                <w:szCs w:val="20"/>
                <w:lang w:eastAsia="en-GB"/>
              </w:rPr>
              <w:t>Consultant General Adult Psychiatrist s.i forensic psychiatry</w:t>
            </w:r>
            <w:r w:rsidR="00B02496" w:rsidRPr="00404091">
              <w:rPr>
                <w:rFonts w:ascii="Arial" w:eastAsia="Times New Roman" w:hAnsi="Arial" w:cs="Arial"/>
                <w:spacing w:val="-3"/>
                <w:sz w:val="20"/>
                <w:szCs w:val="20"/>
                <w:lang w:val="en-GB" w:eastAsia="en-GB"/>
              </w:rPr>
              <w:t xml:space="preserve"> </w:t>
            </w:r>
            <w:r w:rsidRPr="00404091">
              <w:rPr>
                <w:rFonts w:ascii="Arial" w:eastAsia="Times New Roman" w:hAnsi="Arial" w:cs="Arial"/>
                <w:spacing w:val="-3"/>
                <w:sz w:val="20"/>
                <w:szCs w:val="20"/>
                <w:lang w:val="en-GB" w:eastAsia="en-GB"/>
              </w:rPr>
              <w:t xml:space="preserve">at </w:t>
            </w:r>
            <w:r w:rsidRPr="00404091">
              <w:rPr>
                <w:rFonts w:ascii="Arial" w:eastAsia="Times New Roman" w:hAnsi="Arial" w:cs="Arial"/>
                <w:spacing w:val="-3"/>
                <w:sz w:val="20"/>
                <w:szCs w:val="20"/>
                <w:lang w:val="en-US" w:eastAsia="en-GB"/>
              </w:rPr>
              <w:t>Central Mental Hospital, Portrane for 10 hours per week and Irish Prison Service for 27 hours</w:t>
            </w:r>
            <w:r w:rsidRPr="00404091">
              <w:rPr>
                <w:rFonts w:ascii="Arial" w:eastAsia="Times New Roman" w:hAnsi="Arial" w:cs="Arial"/>
                <w:spacing w:val="-3"/>
                <w:sz w:val="20"/>
                <w:szCs w:val="20"/>
                <w:lang w:val="en-GB" w:eastAsia="en-GB"/>
              </w:rPr>
              <w:t xml:space="preserve"> may be filled.</w:t>
            </w:r>
          </w:p>
          <w:p w:rsidR="00171799" w:rsidRPr="00171799" w:rsidRDefault="00171799" w:rsidP="00171799">
            <w:pPr>
              <w:tabs>
                <w:tab w:val="left" w:pos="-720"/>
                <w:tab w:val="left" w:pos="0"/>
                <w:tab w:val="left" w:pos="720"/>
              </w:tabs>
              <w:suppressAutoHyphens/>
              <w:spacing w:after="0" w:line="240" w:lineRule="auto"/>
              <w:jc w:val="both"/>
              <w:rPr>
                <w:rFonts w:ascii="Arial" w:eastAsia="Times New Roman" w:hAnsi="Arial" w:cs="Arial"/>
                <w:color w:val="0070C0"/>
                <w:spacing w:val="-3"/>
                <w:sz w:val="20"/>
                <w:szCs w:val="20"/>
                <w:lang w:val="en-GB" w:eastAsia="en-GB"/>
              </w:rPr>
            </w:pPr>
          </w:p>
        </w:tc>
      </w:tr>
      <w:tr w:rsidR="00171799" w:rsidRPr="00171799" w:rsidTr="009E02B6">
        <w:tc>
          <w:tcPr>
            <w:tcW w:w="1739" w:type="dxa"/>
          </w:tcPr>
          <w:p w:rsidR="00171799" w:rsidRPr="00171799" w:rsidRDefault="00171799" w:rsidP="00171799">
            <w:pPr>
              <w:spacing w:after="0" w:line="240" w:lineRule="auto"/>
              <w:jc w:val="both"/>
              <w:rPr>
                <w:rFonts w:ascii="Arial" w:eastAsia="Times New Roman" w:hAnsi="Arial" w:cs="Arial"/>
                <w:b/>
                <w:bCs/>
                <w:color w:val="0070C0"/>
                <w:sz w:val="20"/>
                <w:szCs w:val="20"/>
                <w:lang w:val="en-GB" w:eastAsia="en-GB"/>
              </w:rPr>
            </w:pPr>
            <w:r w:rsidRPr="00404091">
              <w:rPr>
                <w:rFonts w:ascii="Arial" w:eastAsia="Times New Roman" w:hAnsi="Arial" w:cs="Arial"/>
                <w:b/>
                <w:bCs/>
                <w:sz w:val="20"/>
                <w:szCs w:val="20"/>
                <w:lang w:val="en-GB" w:eastAsia="en-GB"/>
              </w:rPr>
              <w:t xml:space="preserve">Remuneration </w:t>
            </w:r>
          </w:p>
        </w:tc>
        <w:tc>
          <w:tcPr>
            <w:tcW w:w="8857" w:type="dxa"/>
          </w:tcPr>
          <w:p w:rsidR="00404091" w:rsidRPr="00C245DA" w:rsidRDefault="00404091" w:rsidP="00404091">
            <w:pPr>
              <w:spacing w:after="0" w:line="240" w:lineRule="auto"/>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The annual salary will be as set out in the Public Only Consultants’ Contract 2023. Medical Consultants Sa</w:t>
            </w:r>
            <w:r>
              <w:rPr>
                <w:rFonts w:ascii="Arial" w:eastAsia="Times New Roman" w:hAnsi="Arial" w:cs="Arial"/>
                <w:sz w:val="20"/>
                <w:szCs w:val="20"/>
                <w:lang w:val="en-GB" w:eastAsia="en-GB"/>
              </w:rPr>
              <w:t>lary Scales from 1</w:t>
            </w:r>
            <w:r w:rsidRPr="00355C46">
              <w:rPr>
                <w:rFonts w:ascii="Arial" w:eastAsia="Times New Roman" w:hAnsi="Arial" w:cs="Arial"/>
                <w:sz w:val="20"/>
                <w:szCs w:val="20"/>
                <w:vertAlign w:val="superscript"/>
                <w:lang w:val="en-GB" w:eastAsia="en-GB"/>
              </w:rPr>
              <w:t>st</w:t>
            </w:r>
            <w:r>
              <w:rPr>
                <w:rFonts w:ascii="Arial" w:eastAsia="Times New Roman" w:hAnsi="Arial" w:cs="Arial"/>
                <w:sz w:val="20"/>
                <w:szCs w:val="20"/>
                <w:lang w:val="en-GB" w:eastAsia="en-GB"/>
              </w:rPr>
              <w:t xml:space="preserve"> February 2026</w:t>
            </w:r>
          </w:p>
          <w:p w:rsidR="00404091" w:rsidRPr="00C245DA" w:rsidRDefault="00404091" w:rsidP="00404091">
            <w:pPr>
              <w:spacing w:after="0" w:line="240" w:lineRule="auto"/>
              <w:rPr>
                <w:rFonts w:ascii="Arial" w:eastAsia="Times New Roman" w:hAnsi="Arial" w:cs="Arial"/>
                <w:sz w:val="20"/>
                <w:szCs w:val="20"/>
                <w:lang w:val="en-GB" w:eastAsia="en-GB"/>
              </w:rPr>
            </w:pPr>
          </w:p>
          <w:tbl>
            <w:tblPr>
              <w:tblW w:w="0" w:type="auto"/>
              <w:tblBorders>
                <w:top w:val="nil"/>
                <w:left w:val="nil"/>
                <w:bottom w:val="nil"/>
                <w:right w:val="nil"/>
              </w:tblBorders>
              <w:tblLook w:val="0000" w:firstRow="0" w:lastRow="0" w:firstColumn="0" w:lastColumn="0" w:noHBand="0" w:noVBand="0"/>
            </w:tblPr>
            <w:tblGrid>
              <w:gridCol w:w="1051"/>
              <w:gridCol w:w="1051"/>
              <w:gridCol w:w="1051"/>
              <w:gridCol w:w="1051"/>
              <w:gridCol w:w="1051"/>
              <w:gridCol w:w="1051"/>
            </w:tblGrid>
            <w:tr w:rsidR="00404091" w:rsidRPr="00355C46" w:rsidTr="003242C9">
              <w:trPr>
                <w:trHeight w:val="51"/>
              </w:trPr>
              <w:tc>
                <w:tcPr>
                  <w:tcW w:w="0" w:type="auto"/>
                </w:tcPr>
                <w:p w:rsidR="00404091" w:rsidRPr="00355C46" w:rsidRDefault="00404091" w:rsidP="00404091">
                  <w:pPr>
                    <w:pStyle w:val="Default"/>
                    <w:rPr>
                      <w:sz w:val="20"/>
                      <w:szCs w:val="20"/>
                    </w:rPr>
                  </w:pPr>
                  <w:r>
                    <w:rPr>
                      <w:b/>
                      <w:bCs/>
                      <w:sz w:val="20"/>
                      <w:szCs w:val="20"/>
                    </w:rPr>
                    <w:t>€</w:t>
                  </w:r>
                  <w:r w:rsidRPr="00355C46">
                    <w:rPr>
                      <w:b/>
                      <w:bCs/>
                      <w:sz w:val="20"/>
                      <w:szCs w:val="20"/>
                    </w:rPr>
                    <w:t>235,862</w:t>
                  </w:r>
                </w:p>
              </w:tc>
              <w:tc>
                <w:tcPr>
                  <w:tcW w:w="0" w:type="auto"/>
                </w:tcPr>
                <w:p w:rsidR="00404091" w:rsidRPr="00355C46" w:rsidRDefault="00404091" w:rsidP="00404091">
                  <w:pPr>
                    <w:pStyle w:val="Default"/>
                    <w:rPr>
                      <w:sz w:val="20"/>
                      <w:szCs w:val="20"/>
                    </w:rPr>
                  </w:pPr>
                  <w:r>
                    <w:rPr>
                      <w:b/>
                      <w:bCs/>
                      <w:sz w:val="20"/>
                      <w:szCs w:val="20"/>
                    </w:rPr>
                    <w:t>€</w:t>
                  </w:r>
                  <w:r w:rsidRPr="00355C46">
                    <w:rPr>
                      <w:b/>
                      <w:bCs/>
                      <w:sz w:val="20"/>
                      <w:szCs w:val="20"/>
                    </w:rPr>
                    <w:t>248,612</w:t>
                  </w:r>
                </w:p>
              </w:tc>
              <w:tc>
                <w:tcPr>
                  <w:tcW w:w="0" w:type="auto"/>
                </w:tcPr>
                <w:p w:rsidR="00404091" w:rsidRPr="00355C46" w:rsidRDefault="00404091" w:rsidP="00404091">
                  <w:pPr>
                    <w:pStyle w:val="Default"/>
                    <w:rPr>
                      <w:sz w:val="20"/>
                      <w:szCs w:val="20"/>
                    </w:rPr>
                  </w:pPr>
                  <w:r>
                    <w:rPr>
                      <w:b/>
                      <w:bCs/>
                      <w:sz w:val="20"/>
                      <w:szCs w:val="20"/>
                    </w:rPr>
                    <w:t>€</w:t>
                  </w:r>
                  <w:r w:rsidRPr="00355C46">
                    <w:rPr>
                      <w:b/>
                      <w:bCs/>
                      <w:sz w:val="20"/>
                      <w:szCs w:val="20"/>
                    </w:rPr>
                    <w:t>262,070</w:t>
                  </w:r>
                </w:p>
              </w:tc>
              <w:tc>
                <w:tcPr>
                  <w:tcW w:w="0" w:type="auto"/>
                </w:tcPr>
                <w:p w:rsidR="00404091" w:rsidRPr="00355C46" w:rsidRDefault="00404091" w:rsidP="00404091">
                  <w:pPr>
                    <w:pStyle w:val="Default"/>
                    <w:rPr>
                      <w:sz w:val="20"/>
                      <w:szCs w:val="20"/>
                    </w:rPr>
                  </w:pPr>
                  <w:r>
                    <w:rPr>
                      <w:b/>
                      <w:bCs/>
                      <w:sz w:val="20"/>
                      <w:szCs w:val="20"/>
                    </w:rPr>
                    <w:t>€</w:t>
                  </w:r>
                  <w:r w:rsidRPr="00355C46">
                    <w:rPr>
                      <w:b/>
                      <w:bCs/>
                      <w:sz w:val="20"/>
                      <w:szCs w:val="20"/>
                    </w:rPr>
                    <w:t>269,154</w:t>
                  </w:r>
                </w:p>
              </w:tc>
              <w:tc>
                <w:tcPr>
                  <w:tcW w:w="0" w:type="auto"/>
                </w:tcPr>
                <w:p w:rsidR="00404091" w:rsidRPr="00355C46" w:rsidRDefault="00404091" w:rsidP="00404091">
                  <w:pPr>
                    <w:pStyle w:val="Default"/>
                    <w:rPr>
                      <w:sz w:val="20"/>
                      <w:szCs w:val="20"/>
                    </w:rPr>
                  </w:pPr>
                  <w:r>
                    <w:rPr>
                      <w:b/>
                      <w:bCs/>
                      <w:sz w:val="20"/>
                      <w:szCs w:val="20"/>
                    </w:rPr>
                    <w:t>€</w:t>
                  </w:r>
                  <w:r w:rsidRPr="00355C46">
                    <w:rPr>
                      <w:b/>
                      <w:bCs/>
                      <w:sz w:val="20"/>
                      <w:szCs w:val="20"/>
                    </w:rPr>
                    <w:t>276,236</w:t>
                  </w:r>
                </w:p>
              </w:tc>
              <w:tc>
                <w:tcPr>
                  <w:tcW w:w="0" w:type="auto"/>
                </w:tcPr>
                <w:p w:rsidR="00404091" w:rsidRPr="00355C46" w:rsidRDefault="00404091" w:rsidP="00404091">
                  <w:pPr>
                    <w:pStyle w:val="Default"/>
                    <w:rPr>
                      <w:sz w:val="20"/>
                      <w:szCs w:val="20"/>
                    </w:rPr>
                  </w:pPr>
                  <w:r>
                    <w:rPr>
                      <w:b/>
                      <w:bCs/>
                      <w:sz w:val="20"/>
                      <w:szCs w:val="20"/>
                    </w:rPr>
                    <w:t>€</w:t>
                  </w:r>
                  <w:r w:rsidRPr="00355C46">
                    <w:rPr>
                      <w:b/>
                      <w:bCs/>
                      <w:sz w:val="20"/>
                      <w:szCs w:val="20"/>
                    </w:rPr>
                    <w:t>283,318</w:t>
                  </w:r>
                </w:p>
              </w:tc>
            </w:tr>
          </w:tbl>
          <w:p w:rsidR="00404091" w:rsidRPr="00C245DA" w:rsidRDefault="00404091" w:rsidP="00404091">
            <w:pPr>
              <w:spacing w:after="0" w:line="240" w:lineRule="auto"/>
              <w:rPr>
                <w:rFonts w:ascii="Arial" w:eastAsia="Times New Roman" w:hAnsi="Arial" w:cs="Arial"/>
                <w:sz w:val="20"/>
                <w:szCs w:val="20"/>
                <w:lang w:val="en-GB" w:eastAsia="en-GB"/>
              </w:rPr>
            </w:pPr>
          </w:p>
          <w:p w:rsidR="00404091" w:rsidRPr="00C245DA" w:rsidRDefault="00404091" w:rsidP="00404091">
            <w:pPr>
              <w:spacing w:after="0" w:line="240" w:lineRule="auto"/>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 xml:space="preserve">Incremental credit is awarded in respect of previous experience at Consultant level. </w:t>
            </w:r>
          </w:p>
          <w:p w:rsidR="00404091" w:rsidRPr="00C245DA" w:rsidRDefault="00404091" w:rsidP="00404091">
            <w:pPr>
              <w:spacing w:after="0" w:line="240" w:lineRule="auto"/>
              <w:rPr>
                <w:rFonts w:ascii="Arial" w:eastAsia="Times New Roman" w:hAnsi="Arial" w:cs="Arial"/>
                <w:sz w:val="20"/>
                <w:szCs w:val="20"/>
                <w:lang w:val="en-GB" w:eastAsia="en-GB"/>
              </w:rPr>
            </w:pPr>
          </w:p>
          <w:p w:rsidR="00404091" w:rsidRPr="00C245DA" w:rsidRDefault="00404091" w:rsidP="00404091">
            <w:pPr>
              <w:spacing w:after="0" w:line="240" w:lineRule="auto"/>
              <w:rPr>
                <w:rFonts w:ascii="Arial" w:eastAsia="Times New Roman" w:hAnsi="Arial" w:cs="Arial"/>
                <w:b/>
                <w:sz w:val="20"/>
                <w:szCs w:val="20"/>
                <w:lang w:val="en-GB" w:eastAsia="en-GB"/>
              </w:rPr>
            </w:pPr>
            <w:r w:rsidRPr="00C245DA">
              <w:rPr>
                <w:rFonts w:ascii="Arial" w:eastAsia="Times New Roman" w:hAnsi="Arial" w:cs="Arial"/>
                <w:b/>
                <w:sz w:val="20"/>
                <w:szCs w:val="20"/>
                <w:lang w:val="en-GB" w:eastAsia="en-GB"/>
              </w:rPr>
              <w:t>Pro Rata if appropriate</w:t>
            </w:r>
            <w:r w:rsidRPr="00C245DA">
              <w:rPr>
                <w:rFonts w:ascii="Times New Roman" w:eastAsia="Times New Roman" w:hAnsi="Times New Roman" w:cs="Times New Roman"/>
                <w:sz w:val="20"/>
                <w:szCs w:val="20"/>
                <w:lang w:val="en-GB" w:eastAsia="en-GB"/>
              </w:rPr>
              <w:t xml:space="preserve"> </w:t>
            </w:r>
            <w:r w:rsidRPr="00C245DA">
              <w:rPr>
                <w:rFonts w:ascii="Arial" w:eastAsia="Times New Roman" w:hAnsi="Arial" w:cs="Arial"/>
                <w:b/>
                <w:sz w:val="20"/>
                <w:szCs w:val="20"/>
                <w:lang w:val="en-GB" w:eastAsia="en-GB"/>
              </w:rPr>
              <w:t>Central Mental Hospital, Portrane for 10 hours per week and Irish Prison Service for 27 hours</w:t>
            </w:r>
          </w:p>
          <w:p w:rsidR="00171799" w:rsidRPr="00171799" w:rsidRDefault="00171799" w:rsidP="00171799">
            <w:pPr>
              <w:spacing w:after="0" w:line="240" w:lineRule="auto"/>
              <w:rPr>
                <w:rFonts w:ascii="Arial" w:eastAsia="Times New Roman" w:hAnsi="Arial" w:cs="Arial"/>
                <w:color w:val="0070C0"/>
                <w:sz w:val="20"/>
                <w:szCs w:val="20"/>
                <w:lang w:val="en-GB" w:eastAsia="en-GB"/>
              </w:rPr>
            </w:pPr>
          </w:p>
        </w:tc>
      </w:tr>
      <w:tr w:rsidR="00171799" w:rsidRPr="00171799" w:rsidTr="009E02B6">
        <w:tc>
          <w:tcPr>
            <w:tcW w:w="1739" w:type="dxa"/>
          </w:tcPr>
          <w:p w:rsidR="00171799" w:rsidRPr="00404091" w:rsidRDefault="00171799" w:rsidP="00171799">
            <w:pPr>
              <w:spacing w:after="0" w:line="240" w:lineRule="auto"/>
              <w:jc w:val="both"/>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t>Working Week</w:t>
            </w:r>
          </w:p>
          <w:p w:rsidR="00171799" w:rsidRPr="00171799" w:rsidRDefault="00171799" w:rsidP="00171799">
            <w:pPr>
              <w:spacing w:after="0" w:line="240" w:lineRule="auto"/>
              <w:jc w:val="both"/>
              <w:rPr>
                <w:rFonts w:ascii="Arial" w:eastAsia="Times New Roman" w:hAnsi="Arial" w:cs="Arial"/>
                <w:b/>
                <w:bCs/>
                <w:color w:val="0070C0"/>
                <w:sz w:val="20"/>
                <w:szCs w:val="20"/>
                <w:lang w:val="en-GB" w:eastAsia="en-GB"/>
              </w:rPr>
            </w:pPr>
          </w:p>
        </w:tc>
        <w:tc>
          <w:tcPr>
            <w:tcW w:w="8857" w:type="dxa"/>
          </w:tcPr>
          <w:p w:rsidR="00171799" w:rsidRPr="00404091" w:rsidRDefault="00171799" w:rsidP="00171799">
            <w:pPr>
              <w:spacing w:after="0" w:line="240" w:lineRule="auto"/>
              <w:jc w:val="both"/>
              <w:rPr>
                <w:rFonts w:ascii="Arial" w:eastAsia="Times New Roman" w:hAnsi="Arial" w:cs="Arial"/>
                <w:bCs/>
                <w:iCs/>
                <w:sz w:val="20"/>
                <w:szCs w:val="20"/>
                <w:lang w:eastAsia="en-IE"/>
              </w:rPr>
            </w:pPr>
            <w:r w:rsidRPr="00404091">
              <w:rPr>
                <w:rFonts w:ascii="Arial" w:eastAsia="Times New Roman" w:hAnsi="Arial" w:cs="Arial"/>
                <w:sz w:val="20"/>
                <w:szCs w:val="20"/>
                <w:lang w:val="en-GB" w:eastAsia="en-GB"/>
              </w:rPr>
              <w:t>The standard working week applying to the post is: 37 hours per week</w:t>
            </w:r>
            <w:r w:rsidRPr="00404091">
              <w:rPr>
                <w:rFonts w:ascii="Arial" w:eastAsia="Times New Roman" w:hAnsi="Arial" w:cs="Arial"/>
                <w:bCs/>
                <w:iCs/>
                <w:sz w:val="20"/>
                <w:szCs w:val="20"/>
                <w:lang w:eastAsia="en-IE"/>
              </w:rPr>
              <w:t xml:space="preserve"> </w:t>
            </w:r>
          </w:p>
          <w:p w:rsidR="00171799" w:rsidRPr="00404091" w:rsidRDefault="00171799" w:rsidP="00171799">
            <w:pPr>
              <w:spacing w:after="0" w:line="240" w:lineRule="auto"/>
              <w:jc w:val="both"/>
              <w:rPr>
                <w:rFonts w:ascii="Arial" w:eastAsia="Times New Roman" w:hAnsi="Arial" w:cs="Arial"/>
                <w:bCs/>
                <w:iCs/>
                <w:sz w:val="20"/>
                <w:szCs w:val="20"/>
                <w:lang w:eastAsia="en-IE"/>
              </w:rPr>
            </w:pPr>
          </w:p>
          <w:p w:rsidR="00171799" w:rsidRPr="00404091" w:rsidRDefault="00171799" w:rsidP="00171799">
            <w:pPr>
              <w:spacing w:after="0" w:line="240" w:lineRule="auto"/>
              <w:rPr>
                <w:rFonts w:ascii="Arial" w:eastAsia="Times New Roman" w:hAnsi="Arial" w:cs="Arial"/>
                <w:b/>
                <w:sz w:val="20"/>
                <w:szCs w:val="20"/>
                <w:lang w:val="en-GB" w:eastAsia="en-GB"/>
              </w:rPr>
            </w:pPr>
            <w:r w:rsidRPr="00404091">
              <w:rPr>
                <w:rFonts w:ascii="Arial" w:eastAsia="Times New Roman" w:hAnsi="Arial" w:cs="Arial"/>
                <w:b/>
                <w:sz w:val="20"/>
                <w:szCs w:val="20"/>
                <w:lang w:val="en-GB" w:eastAsia="en-GB"/>
              </w:rPr>
              <w:t>Pro Rata if appropriate</w:t>
            </w:r>
            <w:r w:rsidRPr="00404091">
              <w:rPr>
                <w:rFonts w:ascii="Times New Roman" w:eastAsia="Times New Roman" w:hAnsi="Times New Roman" w:cs="Times New Roman"/>
                <w:sz w:val="20"/>
                <w:szCs w:val="20"/>
                <w:lang w:val="en-GB" w:eastAsia="en-GB"/>
              </w:rPr>
              <w:t xml:space="preserve"> </w:t>
            </w:r>
            <w:r w:rsidRPr="00404091">
              <w:rPr>
                <w:rFonts w:ascii="Arial" w:eastAsia="Times New Roman" w:hAnsi="Arial" w:cs="Arial"/>
                <w:b/>
                <w:sz w:val="20"/>
                <w:szCs w:val="20"/>
                <w:lang w:val="en-GB" w:eastAsia="en-GB"/>
              </w:rPr>
              <w:t>Central Mental Hospital, Portrane for 10 hours per week and Irish Prison Service for 27 hours</w:t>
            </w:r>
          </w:p>
          <w:p w:rsidR="00171799" w:rsidRPr="00171799" w:rsidRDefault="00171799" w:rsidP="00171799">
            <w:pPr>
              <w:spacing w:after="0" w:line="240" w:lineRule="auto"/>
              <w:jc w:val="both"/>
              <w:rPr>
                <w:rFonts w:ascii="Arial" w:eastAsia="Times New Roman" w:hAnsi="Arial" w:cs="Arial"/>
                <w:b/>
                <w:color w:val="0070C0"/>
                <w:sz w:val="20"/>
                <w:szCs w:val="20"/>
                <w:lang w:val="en-GB" w:eastAsia="en-GB"/>
              </w:rPr>
            </w:pPr>
          </w:p>
        </w:tc>
      </w:tr>
      <w:tr w:rsidR="00171799" w:rsidRPr="00171799" w:rsidTr="009E02B6">
        <w:tc>
          <w:tcPr>
            <w:tcW w:w="1739" w:type="dxa"/>
          </w:tcPr>
          <w:p w:rsidR="00171799" w:rsidRPr="00171799" w:rsidRDefault="00171799" w:rsidP="00171799">
            <w:pPr>
              <w:spacing w:after="0" w:line="240" w:lineRule="auto"/>
              <w:jc w:val="both"/>
              <w:rPr>
                <w:rFonts w:ascii="Arial" w:eastAsia="Times New Roman" w:hAnsi="Arial" w:cs="Arial"/>
                <w:b/>
                <w:bCs/>
                <w:color w:val="0070C0"/>
                <w:sz w:val="20"/>
                <w:szCs w:val="20"/>
                <w:lang w:val="en-GB" w:eastAsia="en-GB"/>
              </w:rPr>
            </w:pPr>
            <w:r w:rsidRPr="00404091">
              <w:rPr>
                <w:rFonts w:ascii="Arial" w:eastAsia="Times New Roman" w:hAnsi="Arial" w:cs="Arial"/>
                <w:b/>
                <w:bCs/>
                <w:sz w:val="20"/>
                <w:szCs w:val="20"/>
                <w:lang w:val="en-GB" w:eastAsia="en-GB"/>
              </w:rPr>
              <w:t>Annual Leave</w:t>
            </w:r>
          </w:p>
        </w:tc>
        <w:tc>
          <w:tcPr>
            <w:tcW w:w="8857" w:type="dxa"/>
          </w:tcPr>
          <w:p w:rsidR="00171799" w:rsidRPr="00404091" w:rsidRDefault="00171799" w:rsidP="00171799">
            <w:pPr>
              <w:spacing w:after="0" w:line="240" w:lineRule="auto"/>
              <w:jc w:val="both"/>
              <w:rPr>
                <w:rFonts w:ascii="Arial" w:eastAsia="Times New Roman" w:hAnsi="Arial" w:cs="Arial"/>
                <w:sz w:val="20"/>
                <w:szCs w:val="20"/>
                <w:lang w:val="en-GB" w:eastAsia="en-GB"/>
              </w:rPr>
            </w:pPr>
            <w:r w:rsidRPr="00404091">
              <w:rPr>
                <w:rFonts w:ascii="Arial" w:eastAsia="Times New Roman" w:hAnsi="Arial" w:cs="Arial"/>
                <w:sz w:val="20"/>
                <w:szCs w:val="20"/>
                <w:lang w:val="en-GB" w:eastAsia="en-GB"/>
              </w:rPr>
              <w:t>The annual leave associated with the post is: 30 Working Days per annum and as determined by the Organisation of Working Time Act 1997</w:t>
            </w:r>
          </w:p>
          <w:p w:rsidR="00171799" w:rsidRPr="00404091" w:rsidRDefault="00171799" w:rsidP="00171799">
            <w:pPr>
              <w:spacing w:after="0" w:line="240" w:lineRule="auto"/>
              <w:jc w:val="both"/>
              <w:rPr>
                <w:rFonts w:ascii="Arial" w:eastAsia="Times New Roman" w:hAnsi="Arial" w:cs="Arial"/>
                <w:sz w:val="20"/>
                <w:szCs w:val="20"/>
                <w:lang w:val="en-GB" w:eastAsia="en-GB"/>
              </w:rPr>
            </w:pPr>
          </w:p>
          <w:p w:rsidR="00171799" w:rsidRPr="00404091" w:rsidRDefault="00171799" w:rsidP="00171799">
            <w:pPr>
              <w:spacing w:after="0" w:line="240" w:lineRule="auto"/>
              <w:rPr>
                <w:rFonts w:ascii="Arial" w:eastAsia="Times New Roman" w:hAnsi="Arial" w:cs="Arial"/>
                <w:b/>
                <w:sz w:val="20"/>
                <w:szCs w:val="20"/>
                <w:lang w:val="en-GB" w:eastAsia="en-GB"/>
              </w:rPr>
            </w:pPr>
            <w:r w:rsidRPr="00404091">
              <w:rPr>
                <w:rFonts w:ascii="Arial" w:eastAsia="Times New Roman" w:hAnsi="Arial" w:cs="Arial"/>
                <w:b/>
                <w:sz w:val="20"/>
                <w:szCs w:val="20"/>
                <w:lang w:val="en-GB" w:eastAsia="en-GB"/>
              </w:rPr>
              <w:t>Pro Rata if appropriate</w:t>
            </w:r>
            <w:r w:rsidRPr="00404091">
              <w:rPr>
                <w:rFonts w:ascii="Times New Roman" w:eastAsia="Times New Roman" w:hAnsi="Times New Roman" w:cs="Times New Roman"/>
                <w:sz w:val="20"/>
                <w:szCs w:val="20"/>
                <w:lang w:val="en-GB" w:eastAsia="en-GB"/>
              </w:rPr>
              <w:t xml:space="preserve"> </w:t>
            </w:r>
            <w:r w:rsidRPr="00404091">
              <w:rPr>
                <w:rFonts w:ascii="Arial" w:eastAsia="Times New Roman" w:hAnsi="Arial" w:cs="Arial"/>
                <w:b/>
                <w:sz w:val="20"/>
                <w:szCs w:val="20"/>
                <w:lang w:val="en-GB" w:eastAsia="en-GB"/>
              </w:rPr>
              <w:t>Central Mental Hospital, Portrane for 10 hours per week and Irish Prison Service for 27 hours</w:t>
            </w:r>
          </w:p>
          <w:p w:rsidR="00171799" w:rsidRPr="00171799" w:rsidRDefault="00171799" w:rsidP="00171799">
            <w:pPr>
              <w:spacing w:after="0" w:line="240" w:lineRule="auto"/>
              <w:jc w:val="both"/>
              <w:rPr>
                <w:rFonts w:ascii="Arial" w:eastAsia="Times New Roman" w:hAnsi="Arial" w:cs="Arial"/>
                <w:b/>
                <w:color w:val="0070C0"/>
                <w:sz w:val="20"/>
                <w:szCs w:val="20"/>
                <w:lang w:val="en-GB" w:eastAsia="en-GB"/>
              </w:rPr>
            </w:pPr>
          </w:p>
        </w:tc>
      </w:tr>
      <w:tr w:rsidR="00171799" w:rsidRPr="00171799" w:rsidTr="009E02B6">
        <w:tc>
          <w:tcPr>
            <w:tcW w:w="1739" w:type="dxa"/>
          </w:tcPr>
          <w:p w:rsidR="00171799" w:rsidRPr="00404091" w:rsidRDefault="00171799" w:rsidP="00171799">
            <w:pPr>
              <w:spacing w:after="0" w:line="240" w:lineRule="auto"/>
              <w:jc w:val="both"/>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t>Superannuation</w:t>
            </w:r>
          </w:p>
          <w:p w:rsidR="00171799" w:rsidRPr="00171799" w:rsidRDefault="00171799" w:rsidP="00171799">
            <w:pPr>
              <w:spacing w:after="0" w:line="240" w:lineRule="auto"/>
              <w:jc w:val="both"/>
              <w:rPr>
                <w:rFonts w:ascii="Arial" w:eastAsia="Times New Roman" w:hAnsi="Arial" w:cs="Arial"/>
                <w:b/>
                <w:bCs/>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b/>
                <w:bCs/>
                <w:color w:val="0070C0"/>
                <w:sz w:val="20"/>
                <w:szCs w:val="20"/>
                <w:lang w:val="en-GB" w:eastAsia="en-GB"/>
              </w:rPr>
            </w:pPr>
          </w:p>
        </w:tc>
        <w:tc>
          <w:tcPr>
            <w:tcW w:w="8857" w:type="dxa"/>
          </w:tcPr>
          <w:p w:rsidR="00171799" w:rsidRPr="00404091" w:rsidRDefault="00171799" w:rsidP="00171799">
            <w:pPr>
              <w:autoSpaceDE w:val="0"/>
              <w:autoSpaceDN w:val="0"/>
              <w:adjustRightInd w:val="0"/>
              <w:spacing w:after="0" w:line="240" w:lineRule="atLeast"/>
              <w:jc w:val="both"/>
              <w:rPr>
                <w:rFonts w:ascii="Arial" w:eastAsia="Times New Roman" w:hAnsi="Arial" w:cs="Arial"/>
                <w:sz w:val="20"/>
                <w:szCs w:val="20"/>
                <w:lang w:eastAsia="en-IE"/>
              </w:rPr>
            </w:pPr>
            <w:r w:rsidRPr="00404091">
              <w:rPr>
                <w:rFonts w:ascii="Arial" w:eastAsia="Times New Roman" w:hAnsi="Arial" w:cs="Arial"/>
                <w:sz w:val="20"/>
                <w:szCs w:val="20"/>
                <w:lang w:eastAsia="en-IE"/>
              </w:rPr>
              <w:t xml:space="preserve">This is a pensionable position within the </w:t>
            </w:r>
            <w:smartTag w:uri="urn:schemas-microsoft-com:office:smarttags" w:element="stockticker">
              <w:r w:rsidRPr="00404091">
                <w:rPr>
                  <w:rFonts w:ascii="Arial" w:eastAsia="Times New Roman" w:hAnsi="Arial" w:cs="Arial"/>
                  <w:sz w:val="20"/>
                  <w:szCs w:val="20"/>
                  <w:lang w:eastAsia="en-IE"/>
                </w:rPr>
                <w:t>HSE</w:t>
              </w:r>
            </w:smartTag>
            <w:r w:rsidRPr="00404091">
              <w:rPr>
                <w:rFonts w:ascii="Arial" w:eastAsia="Times New Roman" w:hAnsi="Arial" w:cs="Arial"/>
                <w:sz w:val="20"/>
                <w:szCs w:val="20"/>
                <w:lang w:eastAsia="en-IE"/>
              </w:rPr>
              <w:t>. The successful candidate will upon appointment become a member of the appropriate pension scheme. Please be advised that pension scheme membership will be notified within the contract of employment.</w:t>
            </w:r>
          </w:p>
          <w:p w:rsidR="00171799" w:rsidRPr="00404091" w:rsidRDefault="00171799" w:rsidP="00171799">
            <w:pPr>
              <w:autoSpaceDE w:val="0"/>
              <w:autoSpaceDN w:val="0"/>
              <w:adjustRightInd w:val="0"/>
              <w:spacing w:after="0" w:line="240" w:lineRule="atLeast"/>
              <w:jc w:val="both"/>
              <w:rPr>
                <w:rFonts w:ascii="Arial" w:eastAsia="Times New Roman" w:hAnsi="Arial" w:cs="Arial"/>
                <w:sz w:val="20"/>
                <w:szCs w:val="20"/>
                <w:lang w:val="en-GB" w:eastAsia="en-GB"/>
              </w:rPr>
            </w:pPr>
            <w:r w:rsidRPr="00404091">
              <w:rPr>
                <w:rFonts w:ascii="Arial" w:eastAsia="Times New Roman" w:hAnsi="Arial" w:cs="Arial"/>
                <w:sz w:val="20"/>
                <w:szCs w:val="20"/>
                <w:lang w:eastAsia="en-IE"/>
              </w:rPr>
              <w:t xml:space="preserve">Members of pre-existing pension schemes who transferred to the </w:t>
            </w:r>
            <w:smartTag w:uri="urn:schemas-microsoft-com:office:smarttags" w:element="stockticker">
              <w:r w:rsidRPr="00404091">
                <w:rPr>
                  <w:rFonts w:ascii="Arial" w:eastAsia="Times New Roman" w:hAnsi="Arial" w:cs="Arial"/>
                  <w:sz w:val="20"/>
                  <w:szCs w:val="20"/>
                  <w:lang w:eastAsia="en-IE"/>
                </w:rPr>
                <w:t>HSE</w:t>
              </w:r>
            </w:smartTag>
            <w:r w:rsidRPr="00404091">
              <w:rPr>
                <w:rFonts w:ascii="Arial" w:eastAsia="Times New Roman" w:hAnsi="Arial" w:cs="Arial"/>
                <w:sz w:val="20"/>
                <w:szCs w:val="20"/>
                <w:lang w:eastAsia="en-IE"/>
              </w:rPr>
              <w:t xml:space="preserve"> on 1st January 2005 pursuant to Section 60 of the Health Act 2004 are entitled to superannuation benefit terms under the </w:t>
            </w:r>
            <w:smartTag w:uri="urn:schemas-microsoft-com:office:smarttags" w:element="stockticker">
              <w:r w:rsidRPr="00404091">
                <w:rPr>
                  <w:rFonts w:ascii="Arial" w:eastAsia="Times New Roman" w:hAnsi="Arial" w:cs="Arial"/>
                  <w:sz w:val="20"/>
                  <w:szCs w:val="20"/>
                  <w:lang w:eastAsia="en-IE"/>
                </w:rPr>
                <w:t>HSE</w:t>
              </w:r>
            </w:smartTag>
            <w:r w:rsidRPr="00404091">
              <w:rPr>
                <w:rFonts w:ascii="Arial" w:eastAsia="Times New Roman" w:hAnsi="Arial" w:cs="Arial"/>
                <w:sz w:val="20"/>
                <w:szCs w:val="20"/>
                <w:lang w:eastAsia="en-IE"/>
              </w:rPr>
              <w:t xml:space="preserve"> Scheme which are no less favourable to those to which they were entitled at 31st December 2004.</w:t>
            </w:r>
            <w:r w:rsidRPr="00404091">
              <w:rPr>
                <w:rFonts w:ascii="Arial" w:eastAsia="Times New Roman" w:hAnsi="Arial" w:cs="Arial"/>
                <w:sz w:val="20"/>
                <w:szCs w:val="20"/>
                <w:lang w:val="en-GB" w:eastAsia="en-GB"/>
              </w:rPr>
              <w:t xml:space="preserve"> </w:t>
            </w:r>
          </w:p>
          <w:p w:rsidR="00171799" w:rsidRPr="00404091" w:rsidRDefault="00171799" w:rsidP="00171799">
            <w:pPr>
              <w:autoSpaceDE w:val="0"/>
              <w:autoSpaceDN w:val="0"/>
              <w:adjustRightInd w:val="0"/>
              <w:spacing w:after="0" w:line="240" w:lineRule="atLeast"/>
              <w:jc w:val="both"/>
              <w:rPr>
                <w:rFonts w:ascii="Arial" w:eastAsia="Times New Roman" w:hAnsi="Arial" w:cs="Arial"/>
                <w:sz w:val="20"/>
                <w:szCs w:val="20"/>
                <w:lang w:val="en-GB" w:eastAsia="en-GB"/>
              </w:rPr>
            </w:pPr>
          </w:p>
          <w:p w:rsidR="00171799" w:rsidRPr="00404091" w:rsidRDefault="00171799" w:rsidP="00171799">
            <w:pPr>
              <w:spacing w:after="0" w:line="240" w:lineRule="auto"/>
              <w:rPr>
                <w:rFonts w:ascii="Arial" w:eastAsia="Times New Roman" w:hAnsi="Arial" w:cs="Arial"/>
                <w:b/>
                <w:sz w:val="20"/>
                <w:szCs w:val="20"/>
                <w:lang w:val="en-GB" w:eastAsia="en-GB"/>
              </w:rPr>
            </w:pPr>
            <w:r w:rsidRPr="00404091">
              <w:rPr>
                <w:rFonts w:ascii="Arial" w:eastAsia="Times New Roman" w:hAnsi="Arial" w:cs="Arial"/>
                <w:b/>
                <w:sz w:val="20"/>
                <w:szCs w:val="20"/>
                <w:lang w:val="en-GB" w:eastAsia="en-GB"/>
              </w:rPr>
              <w:t>Pro Rata if appropriate</w:t>
            </w:r>
            <w:r w:rsidRPr="00404091">
              <w:rPr>
                <w:rFonts w:ascii="Times New Roman" w:eastAsia="Times New Roman" w:hAnsi="Times New Roman" w:cs="Times New Roman"/>
                <w:sz w:val="20"/>
                <w:szCs w:val="20"/>
                <w:lang w:val="en-GB" w:eastAsia="en-GB"/>
              </w:rPr>
              <w:t xml:space="preserve"> </w:t>
            </w:r>
            <w:r w:rsidRPr="00404091">
              <w:rPr>
                <w:rFonts w:ascii="Arial" w:eastAsia="Times New Roman" w:hAnsi="Arial" w:cs="Arial"/>
                <w:b/>
                <w:sz w:val="20"/>
                <w:szCs w:val="20"/>
                <w:lang w:val="en-GB" w:eastAsia="en-GB"/>
              </w:rPr>
              <w:t>Central Mental Hospital, Portrane for 10 hours per week and Irish Prison Service for 27 hours</w:t>
            </w:r>
          </w:p>
          <w:p w:rsidR="00171799" w:rsidRPr="00171799" w:rsidRDefault="00171799" w:rsidP="00171799">
            <w:pPr>
              <w:autoSpaceDE w:val="0"/>
              <w:autoSpaceDN w:val="0"/>
              <w:adjustRightInd w:val="0"/>
              <w:spacing w:after="0" w:line="240" w:lineRule="atLeast"/>
              <w:rPr>
                <w:rFonts w:ascii="Arial" w:eastAsia="Times New Roman" w:hAnsi="Arial" w:cs="Arial"/>
                <w:b/>
                <w:color w:val="0070C0"/>
                <w:sz w:val="20"/>
                <w:szCs w:val="20"/>
                <w:lang w:eastAsia="en-IE"/>
              </w:rPr>
            </w:pPr>
          </w:p>
        </w:tc>
      </w:tr>
      <w:tr w:rsidR="00171799" w:rsidRPr="00171799" w:rsidTr="009E02B6">
        <w:tc>
          <w:tcPr>
            <w:tcW w:w="1739" w:type="dxa"/>
          </w:tcPr>
          <w:p w:rsidR="00171799" w:rsidRPr="00404091" w:rsidRDefault="00171799" w:rsidP="00171799">
            <w:pPr>
              <w:spacing w:after="0" w:line="240" w:lineRule="auto"/>
              <w:jc w:val="both"/>
              <w:rPr>
                <w:rFonts w:ascii="Arial" w:eastAsia="Times New Roman" w:hAnsi="Arial" w:cs="Arial"/>
                <w:b/>
                <w:bCs/>
                <w:sz w:val="20"/>
                <w:szCs w:val="20"/>
                <w:lang w:val="en-GB" w:eastAsia="en-GB"/>
              </w:rPr>
            </w:pPr>
            <w:r w:rsidRPr="00404091">
              <w:rPr>
                <w:rFonts w:ascii="Arial" w:eastAsia="Times New Roman" w:hAnsi="Arial" w:cs="Arial"/>
                <w:b/>
                <w:bCs/>
                <w:sz w:val="20"/>
                <w:szCs w:val="20"/>
                <w:lang w:val="en-GB" w:eastAsia="en-GB"/>
              </w:rPr>
              <w:t>Age</w:t>
            </w:r>
          </w:p>
        </w:tc>
        <w:tc>
          <w:tcPr>
            <w:tcW w:w="8857" w:type="dxa"/>
          </w:tcPr>
          <w:p w:rsidR="00171799" w:rsidRPr="00404091" w:rsidRDefault="00171799" w:rsidP="00171799">
            <w:pPr>
              <w:autoSpaceDE w:val="0"/>
              <w:autoSpaceDN w:val="0"/>
              <w:adjustRightInd w:val="0"/>
              <w:spacing w:after="0" w:line="240" w:lineRule="auto"/>
              <w:rPr>
                <w:rFonts w:ascii="Arial" w:eastAsia="Calibri" w:hAnsi="Arial" w:cs="Arial"/>
                <w:i/>
                <w:iCs/>
                <w:sz w:val="20"/>
                <w:szCs w:val="20"/>
              </w:rPr>
            </w:pPr>
            <w:r w:rsidRPr="00404091">
              <w:rPr>
                <w:rFonts w:ascii="Arial" w:eastAsia="Calibri" w:hAnsi="Arial" w:cs="Arial"/>
                <w:sz w:val="20"/>
                <w:szCs w:val="20"/>
              </w:rPr>
              <w:t>The Public Service Superannuation (Age of Retirement) Act, 2018* set 70 years as the compulsory retirement age for public servants.</w:t>
            </w:r>
            <w:r w:rsidRPr="00404091">
              <w:rPr>
                <w:rFonts w:ascii="Arial" w:eastAsia="Calibri" w:hAnsi="Arial" w:cs="Arial"/>
                <w:i/>
                <w:iCs/>
                <w:sz w:val="20"/>
                <w:szCs w:val="20"/>
              </w:rPr>
              <w:t xml:space="preserve"> </w:t>
            </w:r>
          </w:p>
          <w:p w:rsidR="00171799" w:rsidRPr="00404091" w:rsidRDefault="00171799" w:rsidP="00171799">
            <w:pPr>
              <w:autoSpaceDE w:val="0"/>
              <w:autoSpaceDN w:val="0"/>
              <w:adjustRightInd w:val="0"/>
              <w:spacing w:after="0" w:line="240" w:lineRule="auto"/>
              <w:rPr>
                <w:rFonts w:ascii="Arial" w:eastAsia="Calibri" w:hAnsi="Arial" w:cs="Arial"/>
                <w:i/>
                <w:iCs/>
                <w:sz w:val="20"/>
                <w:szCs w:val="20"/>
              </w:rPr>
            </w:pPr>
          </w:p>
          <w:p w:rsidR="00171799" w:rsidRPr="00404091" w:rsidRDefault="00171799" w:rsidP="00171799">
            <w:pPr>
              <w:autoSpaceDE w:val="0"/>
              <w:autoSpaceDN w:val="0"/>
              <w:adjustRightInd w:val="0"/>
              <w:spacing w:after="0" w:line="240" w:lineRule="auto"/>
              <w:rPr>
                <w:rFonts w:ascii="Arial" w:eastAsia="Calibri" w:hAnsi="Arial" w:cs="Arial"/>
                <w:b/>
                <w:bCs/>
                <w:i/>
                <w:iCs/>
                <w:sz w:val="20"/>
                <w:szCs w:val="20"/>
                <w:u w:val="single"/>
              </w:rPr>
            </w:pPr>
            <w:r w:rsidRPr="00404091">
              <w:rPr>
                <w:rFonts w:ascii="Arial" w:eastAsia="Calibri" w:hAnsi="Arial" w:cs="Arial"/>
                <w:b/>
                <w:bCs/>
                <w:i/>
                <w:iCs/>
                <w:sz w:val="20"/>
                <w:szCs w:val="20"/>
              </w:rPr>
              <w:t xml:space="preserve">* </w:t>
            </w:r>
            <w:r w:rsidRPr="00404091">
              <w:rPr>
                <w:rFonts w:ascii="Arial" w:eastAsia="Calibri" w:hAnsi="Arial" w:cs="Arial"/>
                <w:b/>
                <w:bCs/>
                <w:i/>
                <w:iCs/>
                <w:sz w:val="20"/>
                <w:szCs w:val="20"/>
                <w:u w:val="single"/>
              </w:rPr>
              <w:t>Public Servants not affected by this legislation:</w:t>
            </w:r>
          </w:p>
          <w:p w:rsidR="00171799" w:rsidRPr="00404091" w:rsidRDefault="00171799" w:rsidP="00171799">
            <w:pPr>
              <w:autoSpaceDE w:val="0"/>
              <w:autoSpaceDN w:val="0"/>
              <w:adjustRightInd w:val="0"/>
              <w:spacing w:after="0" w:line="240" w:lineRule="auto"/>
              <w:rPr>
                <w:rFonts w:ascii="Arial" w:eastAsia="Calibri" w:hAnsi="Arial" w:cs="Arial"/>
                <w:sz w:val="20"/>
                <w:szCs w:val="20"/>
              </w:rPr>
            </w:pPr>
            <w:r w:rsidRPr="00404091">
              <w:rPr>
                <w:rFonts w:ascii="Arial" w:eastAsia="Calibri" w:hAnsi="Arial" w:cs="Arial"/>
                <w:sz w:val="20"/>
                <w:szCs w:val="20"/>
              </w:rPr>
              <w:t>Public servants recruited between 1 April 2004 and 31 December 2012 (new entrants) have no compulsory retirement age.</w:t>
            </w:r>
          </w:p>
          <w:p w:rsidR="00171799" w:rsidRPr="00404091" w:rsidRDefault="00171799" w:rsidP="00171799">
            <w:pPr>
              <w:autoSpaceDE w:val="0"/>
              <w:autoSpaceDN w:val="0"/>
              <w:adjustRightInd w:val="0"/>
              <w:spacing w:after="0" w:line="240" w:lineRule="auto"/>
              <w:rPr>
                <w:rFonts w:ascii="Arial" w:eastAsia="Calibri" w:hAnsi="Arial" w:cs="Arial"/>
                <w:sz w:val="20"/>
                <w:szCs w:val="20"/>
              </w:rPr>
            </w:pPr>
          </w:p>
          <w:p w:rsidR="00171799" w:rsidRPr="00404091" w:rsidRDefault="00171799" w:rsidP="00171799">
            <w:pPr>
              <w:autoSpaceDE w:val="0"/>
              <w:autoSpaceDN w:val="0"/>
              <w:adjustRightInd w:val="0"/>
              <w:spacing w:after="0" w:line="240" w:lineRule="auto"/>
              <w:rPr>
                <w:rFonts w:ascii="Arial" w:eastAsia="Times New Roman" w:hAnsi="Arial" w:cs="Arial"/>
                <w:sz w:val="20"/>
                <w:szCs w:val="20"/>
                <w:lang w:eastAsia="en-IE"/>
              </w:rPr>
            </w:pPr>
            <w:r w:rsidRPr="00404091">
              <w:rPr>
                <w:rFonts w:ascii="Arial" w:eastAsia="Times New Roman" w:hAnsi="Arial" w:cs="Arial"/>
                <w:sz w:val="20"/>
                <w:szCs w:val="20"/>
                <w:lang w:eastAsia="en-IE"/>
              </w:rPr>
              <w:t>Public servants recruited since 1 January 2013 are members of the Single Pension Scheme and have a compulsory retirement age of 70.</w:t>
            </w:r>
          </w:p>
          <w:p w:rsidR="00171799" w:rsidRPr="00404091" w:rsidRDefault="00171799" w:rsidP="00171799">
            <w:pPr>
              <w:autoSpaceDE w:val="0"/>
              <w:autoSpaceDN w:val="0"/>
              <w:adjustRightInd w:val="0"/>
              <w:spacing w:after="0" w:line="240" w:lineRule="auto"/>
              <w:rPr>
                <w:rFonts w:ascii="Arial" w:eastAsia="Times New Roman" w:hAnsi="Arial" w:cs="Arial"/>
                <w:b/>
                <w:sz w:val="20"/>
                <w:szCs w:val="20"/>
                <w:lang w:eastAsia="en-IE"/>
              </w:rPr>
            </w:pPr>
          </w:p>
        </w:tc>
      </w:tr>
      <w:tr w:rsidR="00171799" w:rsidRPr="00171799" w:rsidTr="009E02B6">
        <w:tc>
          <w:tcPr>
            <w:tcW w:w="1739" w:type="dxa"/>
          </w:tcPr>
          <w:p w:rsidR="00171799" w:rsidRPr="00171799" w:rsidRDefault="00171799" w:rsidP="00171799">
            <w:pPr>
              <w:spacing w:after="0" w:line="240" w:lineRule="auto"/>
              <w:jc w:val="both"/>
              <w:rPr>
                <w:rFonts w:ascii="Arial" w:eastAsia="Times New Roman" w:hAnsi="Arial" w:cs="Arial"/>
                <w:b/>
                <w:bCs/>
                <w:color w:val="0070C0"/>
                <w:sz w:val="20"/>
                <w:szCs w:val="20"/>
                <w:lang w:val="en-GB" w:eastAsia="en-GB"/>
              </w:rPr>
            </w:pPr>
            <w:r w:rsidRPr="00404091">
              <w:rPr>
                <w:rFonts w:ascii="Arial" w:eastAsia="Times New Roman" w:hAnsi="Arial" w:cs="Arial"/>
                <w:b/>
                <w:bCs/>
                <w:sz w:val="20"/>
                <w:szCs w:val="20"/>
                <w:lang w:val="en-GB" w:eastAsia="en-GB"/>
              </w:rPr>
              <w:t>Probation</w:t>
            </w:r>
          </w:p>
        </w:tc>
        <w:tc>
          <w:tcPr>
            <w:tcW w:w="8857" w:type="dxa"/>
          </w:tcPr>
          <w:p w:rsidR="00171799" w:rsidRPr="00A34721" w:rsidRDefault="00171799" w:rsidP="00171799">
            <w:pPr>
              <w:keepNext/>
              <w:tabs>
                <w:tab w:val="left" w:pos="-720"/>
                <w:tab w:val="left" w:pos="0"/>
                <w:tab w:val="left" w:pos="720"/>
              </w:tabs>
              <w:suppressAutoHyphens/>
              <w:spacing w:after="0" w:line="240" w:lineRule="auto"/>
              <w:jc w:val="both"/>
              <w:outlineLvl w:val="6"/>
              <w:rPr>
                <w:rFonts w:ascii="Arial" w:eastAsia="Times New Roman" w:hAnsi="Arial" w:cs="Arial"/>
                <w:sz w:val="20"/>
                <w:szCs w:val="20"/>
                <w:lang w:eastAsia="en-IE"/>
              </w:rPr>
            </w:pPr>
            <w:r w:rsidRPr="00A34721">
              <w:rPr>
                <w:rFonts w:ascii="Arial" w:eastAsia="Times New Roman" w:hAnsi="Arial" w:cs="Arial"/>
                <w:sz w:val="20"/>
                <w:szCs w:val="20"/>
                <w:lang w:eastAsia="en-IE"/>
              </w:rPr>
              <w:t>Permanent 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rsidR="00171799" w:rsidRPr="00A34721" w:rsidRDefault="00171799" w:rsidP="00171799">
            <w:pPr>
              <w:spacing w:after="0" w:line="240" w:lineRule="auto"/>
              <w:rPr>
                <w:rFonts w:ascii="Times New Roman" w:eastAsia="Times New Roman" w:hAnsi="Times New Roman" w:cs="Times New Roman"/>
                <w:sz w:val="20"/>
                <w:szCs w:val="20"/>
                <w:lang w:eastAsia="en-IE"/>
              </w:rPr>
            </w:pPr>
          </w:p>
          <w:p w:rsidR="00171799" w:rsidRPr="00A34721" w:rsidRDefault="00171799" w:rsidP="00171799">
            <w:pPr>
              <w:spacing w:after="0" w:line="240" w:lineRule="auto"/>
              <w:rPr>
                <w:rFonts w:ascii="Arial" w:eastAsia="Times New Roman" w:hAnsi="Arial" w:cs="Arial"/>
                <w:sz w:val="20"/>
                <w:szCs w:val="20"/>
                <w:lang w:eastAsia="en-IE"/>
              </w:rPr>
            </w:pPr>
            <w:r w:rsidRPr="00A34721">
              <w:rPr>
                <w:rFonts w:ascii="Arial" w:eastAsia="Times New Roman" w:hAnsi="Arial" w:cs="Arial"/>
                <w:sz w:val="20"/>
                <w:szCs w:val="20"/>
                <w:lang w:eastAsia="en-IE"/>
              </w:rPr>
              <w:t>A probationary period will not apply in the following instances:</w:t>
            </w:r>
          </w:p>
          <w:p w:rsidR="00171799" w:rsidRPr="00A34721" w:rsidRDefault="00171799" w:rsidP="00171799">
            <w:pPr>
              <w:numPr>
                <w:ilvl w:val="0"/>
                <w:numId w:val="14"/>
              </w:numPr>
              <w:spacing w:after="0" w:line="240" w:lineRule="auto"/>
              <w:jc w:val="both"/>
              <w:rPr>
                <w:rFonts w:ascii="Arial" w:eastAsia="Times New Roman" w:hAnsi="Arial" w:cs="Arial"/>
                <w:sz w:val="20"/>
                <w:szCs w:val="20"/>
                <w:lang w:eastAsia="en-IE"/>
              </w:rPr>
            </w:pPr>
            <w:r w:rsidRPr="00A34721">
              <w:rPr>
                <w:rFonts w:ascii="Arial" w:eastAsia="Times New Roman" w:hAnsi="Arial" w:cs="Arial"/>
                <w:sz w:val="20"/>
                <w:szCs w:val="20"/>
                <w:lang w:eastAsia="en-IE"/>
              </w:rPr>
              <w:t>Where the Employee currently holds a permanent consultant appointment with the Employer or another public health service provider and the Employer is satisfied that the Employee has satisfactorily completed probation in their current role.</w:t>
            </w:r>
          </w:p>
          <w:p w:rsidR="00171799" w:rsidRPr="00A34721" w:rsidRDefault="00171799" w:rsidP="00171799">
            <w:pPr>
              <w:numPr>
                <w:ilvl w:val="0"/>
                <w:numId w:val="14"/>
              </w:numPr>
              <w:spacing w:after="0" w:line="240" w:lineRule="auto"/>
              <w:jc w:val="both"/>
              <w:rPr>
                <w:rFonts w:ascii="Arial" w:eastAsia="Times New Roman" w:hAnsi="Arial" w:cs="Arial"/>
                <w:sz w:val="20"/>
                <w:szCs w:val="20"/>
                <w:lang w:eastAsia="en-IE"/>
              </w:rPr>
            </w:pPr>
            <w:r w:rsidRPr="00A34721">
              <w:rPr>
                <w:rFonts w:ascii="Arial" w:eastAsia="Times New Roman" w:hAnsi="Arial" w:cs="Arial"/>
                <w:sz w:val="20"/>
                <w:szCs w:val="20"/>
                <w:lang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2" w:name="_Hlk116309343"/>
            <w:r w:rsidRPr="00A34721">
              <w:rPr>
                <w:rFonts w:ascii="Arial" w:eastAsia="Times New Roman" w:hAnsi="Arial" w:cs="Arial"/>
                <w:sz w:val="20"/>
                <w:szCs w:val="20"/>
                <w:lang w:eastAsia="en-IE"/>
              </w:rPr>
              <w:t>and the Commencement Date is not more than 26 weeks (or such longer period, if any, as the Employee was on a pre-approved career break for the duration of that longer period).</w:t>
            </w:r>
          </w:p>
          <w:bookmarkEnd w:id="2"/>
          <w:p w:rsidR="00171799" w:rsidRPr="00A34721" w:rsidRDefault="00171799" w:rsidP="00171799">
            <w:pPr>
              <w:numPr>
                <w:ilvl w:val="0"/>
                <w:numId w:val="14"/>
              </w:numPr>
              <w:spacing w:after="0" w:line="240" w:lineRule="auto"/>
              <w:jc w:val="both"/>
              <w:rPr>
                <w:rFonts w:ascii="Arial" w:eastAsia="Times New Roman" w:hAnsi="Arial" w:cs="Arial"/>
                <w:sz w:val="20"/>
                <w:szCs w:val="20"/>
                <w:lang w:eastAsia="en-IE"/>
              </w:rPr>
            </w:pPr>
            <w:r w:rsidRPr="00A34721">
              <w:rPr>
                <w:rFonts w:ascii="Arial" w:eastAsia="Times New Roman" w:hAnsi="Arial" w:cs="Arial"/>
                <w:sz w:val="20"/>
                <w:szCs w:val="20"/>
                <w:lang w:eastAsia="en-IE"/>
              </w:rPr>
              <w:lastRenderedPageBreak/>
              <w:t>Where the Employee has, for a period of not less than 12 months, held this post (ie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171799" w:rsidRPr="00171799" w:rsidTr="009E02B6">
        <w:trPr>
          <w:trHeight w:val="1579"/>
        </w:trPr>
        <w:tc>
          <w:tcPr>
            <w:tcW w:w="1739" w:type="dxa"/>
          </w:tcPr>
          <w:p w:rsidR="00171799" w:rsidRPr="00CA4C38" w:rsidRDefault="00171799" w:rsidP="00171799">
            <w:pPr>
              <w:spacing w:after="0" w:line="240" w:lineRule="auto"/>
              <w:jc w:val="both"/>
              <w:rPr>
                <w:rFonts w:ascii="Arial" w:eastAsia="Times New Roman" w:hAnsi="Arial" w:cs="Arial"/>
                <w:b/>
                <w:bCs/>
                <w:sz w:val="20"/>
                <w:szCs w:val="20"/>
                <w:lang w:val="en-GB" w:eastAsia="en-GB"/>
              </w:rPr>
            </w:pPr>
            <w:r w:rsidRPr="00CA4C38">
              <w:rPr>
                <w:rFonts w:ascii="Arial" w:eastAsia="Times New Roman" w:hAnsi="Arial" w:cs="Arial"/>
                <w:b/>
                <w:bCs/>
                <w:sz w:val="20"/>
                <w:szCs w:val="20"/>
                <w:lang w:eastAsia="en-IE"/>
              </w:rPr>
              <w:lastRenderedPageBreak/>
              <w:t>Protection of Children Guidance and Legislation</w:t>
            </w:r>
          </w:p>
        </w:tc>
        <w:tc>
          <w:tcPr>
            <w:tcW w:w="8857" w:type="dxa"/>
          </w:tcPr>
          <w:p w:rsidR="00171799" w:rsidRPr="00CA4C38" w:rsidRDefault="00171799" w:rsidP="00171799">
            <w:pPr>
              <w:spacing w:after="0" w:line="240" w:lineRule="auto"/>
              <w:rPr>
                <w:rFonts w:ascii="Arial" w:eastAsia="Times New Roman" w:hAnsi="Arial" w:cs="Arial"/>
                <w:sz w:val="20"/>
                <w:szCs w:val="20"/>
                <w:lang w:eastAsia="en-IE"/>
              </w:rPr>
            </w:pPr>
            <w:r w:rsidRPr="00CA4C38">
              <w:rPr>
                <w:rFonts w:ascii="Arial" w:eastAsia="Times New Roman" w:hAnsi="Arial" w:cs="Arial"/>
                <w:sz w:val="20"/>
                <w:szCs w:val="20"/>
                <w:lang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171799" w:rsidRPr="00CA4C38" w:rsidRDefault="00171799" w:rsidP="00171799">
            <w:pPr>
              <w:spacing w:after="0" w:line="240" w:lineRule="auto"/>
              <w:rPr>
                <w:rFonts w:ascii="Arial" w:eastAsia="Times New Roman" w:hAnsi="Arial" w:cs="Arial"/>
                <w:sz w:val="20"/>
                <w:szCs w:val="20"/>
                <w:lang w:eastAsia="en-IE"/>
              </w:rPr>
            </w:pPr>
          </w:p>
          <w:p w:rsidR="00171799" w:rsidRPr="00CA4C38" w:rsidRDefault="00171799" w:rsidP="00171799">
            <w:pPr>
              <w:spacing w:after="0" w:line="240" w:lineRule="auto"/>
              <w:rPr>
                <w:rFonts w:ascii="Arial" w:eastAsia="Times New Roman" w:hAnsi="Arial" w:cs="Arial"/>
                <w:sz w:val="20"/>
                <w:szCs w:val="20"/>
                <w:lang w:eastAsia="en-IE"/>
              </w:rPr>
            </w:pPr>
            <w:r w:rsidRPr="00CA4C38">
              <w:rPr>
                <w:rFonts w:ascii="Arial" w:eastAsia="Times New Roman" w:hAnsi="Arial" w:cs="Arial"/>
                <w:sz w:val="20"/>
                <w:szCs w:val="20"/>
                <w:lang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rsidR="00171799" w:rsidRPr="00CA4C38" w:rsidRDefault="00171799" w:rsidP="00171799">
            <w:pPr>
              <w:spacing w:after="0" w:line="240" w:lineRule="auto"/>
              <w:jc w:val="both"/>
              <w:rPr>
                <w:rFonts w:ascii="Arial" w:eastAsia="Times New Roman" w:hAnsi="Arial" w:cs="Arial"/>
                <w:sz w:val="20"/>
                <w:szCs w:val="20"/>
                <w:lang w:eastAsia="en-IE"/>
              </w:rPr>
            </w:pPr>
          </w:p>
          <w:p w:rsidR="00171799" w:rsidRPr="00CA4C38" w:rsidRDefault="00171799" w:rsidP="00171799">
            <w:pPr>
              <w:spacing w:after="0" w:line="240" w:lineRule="auto"/>
              <w:jc w:val="both"/>
              <w:rPr>
                <w:rFonts w:ascii="Arial" w:eastAsia="Times New Roman" w:hAnsi="Arial" w:cs="Arial"/>
                <w:b/>
                <w:bCs/>
                <w:sz w:val="20"/>
                <w:szCs w:val="20"/>
                <w:lang w:val="en-GB" w:eastAsia="en-GB"/>
              </w:rPr>
            </w:pPr>
            <w:r w:rsidRPr="00CA4C38">
              <w:rPr>
                <w:rFonts w:ascii="Arial" w:eastAsia="Times New Roman" w:hAnsi="Arial" w:cs="Arial"/>
                <w:sz w:val="20"/>
                <w:szCs w:val="20"/>
                <w:lang w:eastAsia="en-IE"/>
              </w:rPr>
              <w:t xml:space="preserve">For further information, guidance and resources please visit: </w:t>
            </w:r>
            <w:hyperlink r:id="rId8" w:history="1">
              <w:r w:rsidRPr="00CA4C38">
                <w:rPr>
                  <w:rFonts w:ascii="Arial" w:eastAsia="Times New Roman" w:hAnsi="Arial" w:cs="Arial"/>
                  <w:sz w:val="20"/>
                  <w:szCs w:val="20"/>
                  <w:u w:val="single"/>
                  <w:lang w:val="en" w:eastAsia="en-GB"/>
                </w:rPr>
                <w:t>HSE Children First webpage</w:t>
              </w:r>
            </w:hyperlink>
            <w:r w:rsidRPr="00CA4C38">
              <w:rPr>
                <w:rFonts w:ascii="Arial" w:eastAsia="Times New Roman" w:hAnsi="Arial" w:cs="Arial"/>
                <w:sz w:val="20"/>
                <w:szCs w:val="20"/>
                <w:u w:val="single"/>
                <w:lang w:val="en" w:eastAsia="en-GB"/>
              </w:rPr>
              <w:t>.</w:t>
            </w:r>
          </w:p>
        </w:tc>
      </w:tr>
      <w:tr w:rsidR="00171799" w:rsidRPr="00171799" w:rsidTr="009E02B6">
        <w:trPr>
          <w:trHeight w:val="1144"/>
        </w:trPr>
        <w:tc>
          <w:tcPr>
            <w:tcW w:w="1739" w:type="dxa"/>
          </w:tcPr>
          <w:p w:rsidR="00171799" w:rsidRPr="00171799" w:rsidRDefault="00171799" w:rsidP="00171799">
            <w:pPr>
              <w:spacing w:after="0" w:line="240" w:lineRule="auto"/>
              <w:jc w:val="both"/>
              <w:rPr>
                <w:rFonts w:ascii="Arial" w:eastAsia="Times New Roman" w:hAnsi="Arial" w:cs="Arial"/>
                <w:b/>
                <w:bCs/>
                <w:color w:val="0070C0"/>
                <w:sz w:val="20"/>
                <w:szCs w:val="20"/>
                <w:lang w:val="en-GB" w:eastAsia="en-GB"/>
              </w:rPr>
            </w:pPr>
            <w:r w:rsidRPr="00CA4C38">
              <w:rPr>
                <w:rFonts w:ascii="Arial" w:eastAsia="Times New Roman" w:hAnsi="Arial" w:cs="Arial"/>
                <w:b/>
                <w:bCs/>
                <w:sz w:val="20"/>
                <w:szCs w:val="20"/>
                <w:lang w:eastAsia="en-IE"/>
              </w:rPr>
              <w:t>Infection Control</w:t>
            </w:r>
          </w:p>
        </w:tc>
        <w:tc>
          <w:tcPr>
            <w:tcW w:w="8857" w:type="dxa"/>
          </w:tcPr>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r w:rsidRPr="00CA4C38">
              <w:rPr>
                <w:rFonts w:ascii="Arial" w:eastAsia="Times New Roman" w:hAnsi="Arial" w:cs="Arial"/>
                <w:sz w:val="20"/>
                <w:szCs w:val="20"/>
                <w:lang w:eastAsia="en-IE"/>
              </w:rPr>
              <w:t xml:space="preserve">All </w:t>
            </w:r>
            <w:smartTag w:uri="urn:schemas-microsoft-com:office:smarttags" w:element="stockticker">
              <w:r w:rsidRPr="00CA4C38">
                <w:rPr>
                  <w:rFonts w:ascii="Arial" w:eastAsia="Times New Roman" w:hAnsi="Arial" w:cs="Arial"/>
                  <w:sz w:val="20"/>
                  <w:szCs w:val="20"/>
                  <w:lang w:eastAsia="en-IE"/>
                </w:rPr>
                <w:t>HSE</w:t>
              </w:r>
            </w:smartTag>
            <w:r w:rsidRPr="00CA4C38">
              <w:rPr>
                <w:rFonts w:ascii="Arial" w:eastAsia="Times New Roman" w:hAnsi="Arial" w:cs="Arial"/>
                <w:sz w:val="20"/>
                <w:szCs w:val="20"/>
                <w:lang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171799" w:rsidRPr="00171799" w:rsidTr="009E02B6">
        <w:trPr>
          <w:trHeight w:val="2693"/>
        </w:trPr>
        <w:tc>
          <w:tcPr>
            <w:tcW w:w="1739" w:type="dxa"/>
          </w:tcPr>
          <w:p w:rsidR="00171799" w:rsidRPr="00CA4C38" w:rsidRDefault="00171799" w:rsidP="00171799">
            <w:pPr>
              <w:spacing w:after="0" w:line="240" w:lineRule="auto"/>
              <w:jc w:val="both"/>
              <w:rPr>
                <w:rFonts w:ascii="Arial" w:eastAsia="Times New Roman" w:hAnsi="Arial" w:cs="Arial"/>
                <w:b/>
                <w:sz w:val="20"/>
                <w:szCs w:val="20"/>
                <w:lang w:val="en-GB" w:eastAsia="en-GB"/>
              </w:rPr>
            </w:pPr>
            <w:r w:rsidRPr="00CA4C38">
              <w:rPr>
                <w:rFonts w:ascii="Arial" w:eastAsia="Times New Roman" w:hAnsi="Arial" w:cs="Arial"/>
                <w:b/>
                <w:sz w:val="20"/>
                <w:szCs w:val="20"/>
                <w:lang w:val="en-GB" w:eastAsia="en-GB"/>
              </w:rPr>
              <w:t>Ethics in Public Office 1995 and 2001</w:t>
            </w:r>
          </w:p>
          <w:p w:rsidR="00171799" w:rsidRPr="00CA4C38" w:rsidRDefault="00171799" w:rsidP="00171799">
            <w:pPr>
              <w:spacing w:after="0" w:line="240" w:lineRule="auto"/>
              <w:jc w:val="both"/>
              <w:rPr>
                <w:rFonts w:ascii="Arial" w:eastAsia="Times New Roman" w:hAnsi="Arial" w:cs="Arial"/>
                <w:b/>
                <w:sz w:val="20"/>
                <w:szCs w:val="20"/>
                <w:lang w:val="en-GB" w:eastAsia="en-GB"/>
              </w:rPr>
            </w:pPr>
          </w:p>
          <w:p w:rsidR="00171799" w:rsidRPr="00CA4C38" w:rsidRDefault="00171799" w:rsidP="00171799">
            <w:pPr>
              <w:spacing w:after="0" w:line="240" w:lineRule="auto"/>
              <w:jc w:val="both"/>
              <w:rPr>
                <w:rFonts w:ascii="Arial" w:eastAsia="Times New Roman" w:hAnsi="Arial" w:cs="Arial"/>
                <w:b/>
                <w:sz w:val="20"/>
                <w:szCs w:val="20"/>
                <w:lang w:val="en-GB" w:eastAsia="en-GB"/>
              </w:rPr>
            </w:pPr>
          </w:p>
          <w:p w:rsidR="00171799" w:rsidRPr="00CA4C38" w:rsidRDefault="00171799" w:rsidP="00171799">
            <w:pPr>
              <w:spacing w:after="0" w:line="240" w:lineRule="auto"/>
              <w:jc w:val="both"/>
              <w:rPr>
                <w:rFonts w:ascii="Arial" w:eastAsia="Times New Roman" w:hAnsi="Arial" w:cs="Arial"/>
                <w:b/>
                <w:sz w:val="20"/>
                <w:szCs w:val="20"/>
                <w:lang w:val="en-GB" w:eastAsia="en-GB"/>
              </w:rPr>
            </w:pPr>
            <w:r w:rsidRPr="00CA4C38">
              <w:rPr>
                <w:rFonts w:ascii="Arial" w:eastAsia="Times New Roman" w:hAnsi="Arial" w:cs="Arial"/>
                <w:b/>
                <w:sz w:val="20"/>
                <w:szCs w:val="20"/>
                <w:lang w:val="en-GB" w:eastAsia="en-GB"/>
              </w:rPr>
              <w:t xml:space="preserve">Positions remunerated at or above the minimum point of the Grade VIII salary scale </w:t>
            </w:r>
          </w:p>
          <w:p w:rsidR="00171799" w:rsidRPr="00CA4C38" w:rsidRDefault="00171799" w:rsidP="00171799">
            <w:pPr>
              <w:spacing w:after="0" w:line="240" w:lineRule="auto"/>
              <w:jc w:val="both"/>
              <w:rPr>
                <w:rFonts w:ascii="Arial" w:eastAsia="Times New Roman" w:hAnsi="Arial" w:cs="Arial"/>
                <w:b/>
                <w:bCs/>
                <w:sz w:val="20"/>
                <w:szCs w:val="20"/>
                <w:lang w:val="en-GB" w:eastAsia="en-GB"/>
              </w:rPr>
            </w:pPr>
            <w:r w:rsidRPr="00CA4C38">
              <w:rPr>
                <w:rFonts w:ascii="Arial" w:eastAsia="Times New Roman" w:hAnsi="Arial" w:cs="Arial"/>
                <w:b/>
                <w:sz w:val="20"/>
                <w:szCs w:val="20"/>
                <w:lang w:eastAsia="en-GB"/>
              </w:rPr>
              <w:t xml:space="preserve">(€81,444 </w:t>
            </w:r>
            <w:r w:rsidRPr="00CA4C38">
              <w:rPr>
                <w:rFonts w:ascii="Arial" w:eastAsia="Times New Roman" w:hAnsi="Arial" w:cs="Arial"/>
                <w:b/>
                <w:sz w:val="20"/>
                <w:szCs w:val="20"/>
                <w:lang w:val="en-GB" w:eastAsia="en-GB"/>
              </w:rPr>
              <w:t>as at 1</w:t>
            </w:r>
            <w:r w:rsidRPr="00CA4C38">
              <w:rPr>
                <w:rFonts w:ascii="Arial" w:eastAsia="Times New Roman" w:hAnsi="Arial" w:cs="Arial"/>
                <w:b/>
                <w:sz w:val="20"/>
                <w:szCs w:val="20"/>
                <w:vertAlign w:val="superscript"/>
                <w:lang w:val="en-GB" w:eastAsia="en-GB"/>
              </w:rPr>
              <w:t xml:space="preserve"> </w:t>
            </w:r>
            <w:r w:rsidRPr="00CA4C38">
              <w:rPr>
                <w:rFonts w:ascii="Arial" w:eastAsia="Times New Roman" w:hAnsi="Arial" w:cs="Arial"/>
                <w:b/>
                <w:sz w:val="20"/>
                <w:szCs w:val="20"/>
                <w:lang w:val="en-GB" w:eastAsia="en-GB"/>
              </w:rPr>
              <w:t>March 2025)</w:t>
            </w:r>
          </w:p>
          <w:p w:rsidR="00171799" w:rsidRPr="00171799" w:rsidRDefault="00171799" w:rsidP="00171799">
            <w:pPr>
              <w:spacing w:after="0" w:line="240" w:lineRule="auto"/>
              <w:jc w:val="both"/>
              <w:rPr>
                <w:rFonts w:ascii="Arial" w:eastAsia="Times New Roman" w:hAnsi="Arial" w:cs="Arial"/>
                <w:b/>
                <w:bCs/>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center"/>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CA4C38" w:rsidRDefault="00171799" w:rsidP="00171799">
            <w:pPr>
              <w:tabs>
                <w:tab w:val="left" w:pos="8730"/>
              </w:tabs>
              <w:autoSpaceDE w:val="0"/>
              <w:autoSpaceDN w:val="0"/>
              <w:adjustRightInd w:val="0"/>
              <w:spacing w:after="0" w:line="240" w:lineRule="atLeast"/>
              <w:rPr>
                <w:rFonts w:ascii="Arial" w:eastAsia="Times New Roman" w:hAnsi="Arial" w:cs="Arial"/>
                <w:b/>
                <w:bCs/>
                <w:iCs/>
                <w:sz w:val="20"/>
                <w:szCs w:val="20"/>
                <w:lang w:val="en-US" w:eastAsia="en-GB"/>
              </w:rPr>
            </w:pPr>
            <w:r w:rsidRPr="00CA4C38">
              <w:rPr>
                <w:rFonts w:ascii="Arial" w:eastAsia="Times New Roman" w:hAnsi="Arial" w:cs="Arial"/>
                <w:b/>
                <w:sz w:val="20"/>
                <w:szCs w:val="20"/>
                <w:lang w:val="en-GB" w:eastAsia="en-GB"/>
              </w:rPr>
              <w:t xml:space="preserve">Positions remunerated at or above </w:t>
            </w:r>
            <w:r w:rsidRPr="00CA4C38">
              <w:rPr>
                <w:rFonts w:ascii="Arial" w:eastAsia="Times New Roman" w:hAnsi="Arial" w:cs="Arial"/>
                <w:b/>
                <w:bCs/>
                <w:sz w:val="20"/>
                <w:szCs w:val="20"/>
                <w:lang w:eastAsia="en-GB"/>
              </w:rPr>
              <w:t>€206,232 at 1 August 2025</w:t>
            </w:r>
            <w:r w:rsidRPr="00CA4C38">
              <w:rPr>
                <w:rFonts w:ascii="Arial" w:eastAsia="Times New Roman" w:hAnsi="Arial" w:cs="Arial"/>
                <w:b/>
                <w:sz w:val="20"/>
                <w:szCs w:val="20"/>
                <w:lang w:val="en-GB" w:eastAsia="en-GB"/>
              </w:rPr>
              <w:t>.</w:t>
            </w: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tc>
        <w:tc>
          <w:tcPr>
            <w:tcW w:w="8857" w:type="dxa"/>
          </w:tcPr>
          <w:p w:rsidR="00171799" w:rsidRPr="00CA4C38" w:rsidRDefault="00171799" w:rsidP="00171799">
            <w:pPr>
              <w:spacing w:after="0" w:line="240" w:lineRule="auto"/>
              <w:jc w:val="both"/>
              <w:rPr>
                <w:rFonts w:ascii="Arial" w:eastAsia="Times New Roman" w:hAnsi="Arial" w:cs="Arial"/>
                <w:sz w:val="20"/>
                <w:szCs w:val="20"/>
                <w:lang w:val="en-GB" w:eastAsia="en-GB"/>
              </w:rPr>
            </w:pPr>
            <w:r w:rsidRPr="00CA4C38">
              <w:rPr>
                <w:rFonts w:ascii="Arial" w:eastAsia="Times New Roman" w:hAnsi="Arial" w:cs="Arial"/>
                <w:sz w:val="20"/>
                <w:szCs w:val="20"/>
                <w:lang w:val="en-GB" w:eastAsia="en-GB"/>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rsidR="00171799" w:rsidRPr="00CA4C38" w:rsidRDefault="00171799" w:rsidP="00171799">
            <w:pPr>
              <w:spacing w:after="0" w:line="240" w:lineRule="auto"/>
              <w:jc w:val="both"/>
              <w:rPr>
                <w:rFonts w:ascii="Arial" w:eastAsia="Times New Roman" w:hAnsi="Arial" w:cs="Arial"/>
                <w:sz w:val="20"/>
                <w:szCs w:val="20"/>
                <w:lang w:val="en-GB" w:eastAsia="en-GB"/>
              </w:rPr>
            </w:pPr>
          </w:p>
          <w:p w:rsidR="00171799" w:rsidRPr="00CA4C38" w:rsidRDefault="00171799" w:rsidP="00171799">
            <w:pPr>
              <w:spacing w:after="0" w:line="240" w:lineRule="auto"/>
              <w:jc w:val="both"/>
              <w:rPr>
                <w:rFonts w:ascii="Arial" w:eastAsia="Times New Roman" w:hAnsi="Arial" w:cs="Arial"/>
                <w:sz w:val="20"/>
                <w:szCs w:val="20"/>
                <w:lang w:val="en-GB" w:eastAsia="en-GB"/>
              </w:rPr>
            </w:pPr>
            <w:r w:rsidRPr="00CA4C38">
              <w:rPr>
                <w:rFonts w:ascii="Arial" w:eastAsia="Times New Roman" w:hAnsi="Arial" w:cs="Arial"/>
                <w:sz w:val="20"/>
                <w:szCs w:val="20"/>
                <w:lang w:val="en-GB" w:eastAsia="en-GB"/>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171799" w:rsidRPr="00CA4C38" w:rsidRDefault="00171799" w:rsidP="00171799">
            <w:pPr>
              <w:spacing w:after="0" w:line="240" w:lineRule="auto"/>
              <w:jc w:val="both"/>
              <w:rPr>
                <w:rFonts w:ascii="Arial" w:eastAsia="Times New Roman" w:hAnsi="Arial" w:cs="Arial"/>
                <w:sz w:val="20"/>
                <w:szCs w:val="20"/>
                <w:lang w:val="en-GB" w:eastAsia="en-GB"/>
              </w:rPr>
            </w:pPr>
          </w:p>
          <w:p w:rsidR="00171799" w:rsidRPr="00CA4C38" w:rsidRDefault="00171799" w:rsidP="00171799">
            <w:pPr>
              <w:spacing w:after="0" w:line="240" w:lineRule="auto"/>
              <w:jc w:val="both"/>
              <w:rPr>
                <w:rFonts w:ascii="Arial" w:eastAsia="Times New Roman" w:hAnsi="Arial" w:cs="Arial"/>
                <w:sz w:val="20"/>
                <w:szCs w:val="20"/>
                <w:lang w:val="en-GB" w:eastAsia="en-GB"/>
              </w:rPr>
            </w:pPr>
            <w:r w:rsidRPr="00CA4C38">
              <w:rPr>
                <w:rFonts w:ascii="Arial" w:eastAsia="Times New Roman" w:hAnsi="Arial" w:cs="Arial"/>
                <w:sz w:val="20"/>
                <w:szCs w:val="20"/>
                <w:lang w:val="en-GB" w:eastAsia="en-GB"/>
              </w:rPr>
              <w:t xml:space="preserve">B) In addition to the annual statement, a person holding such a post is required, whenever they are performing a function as an employee of the </w:t>
            </w:r>
            <w:smartTag w:uri="urn:schemas-microsoft-com:office:smarttags" w:element="stockticker">
              <w:r w:rsidRPr="00CA4C38">
                <w:rPr>
                  <w:rFonts w:ascii="Arial" w:eastAsia="Times New Roman" w:hAnsi="Arial" w:cs="Arial"/>
                  <w:sz w:val="20"/>
                  <w:szCs w:val="20"/>
                  <w:lang w:val="en-GB" w:eastAsia="en-GB"/>
                </w:rPr>
                <w:t>HSE</w:t>
              </w:r>
            </w:smartTag>
            <w:r w:rsidRPr="00CA4C38">
              <w:rPr>
                <w:rFonts w:ascii="Arial" w:eastAsia="Times New Roman" w:hAnsi="Arial" w:cs="Arial"/>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171799" w:rsidRPr="00CA4C38" w:rsidRDefault="00171799" w:rsidP="00171799">
            <w:pPr>
              <w:spacing w:after="0" w:line="240" w:lineRule="auto"/>
              <w:jc w:val="both"/>
              <w:rPr>
                <w:rFonts w:ascii="Arial" w:eastAsia="Times New Roman" w:hAnsi="Arial" w:cs="Arial"/>
                <w:sz w:val="20"/>
                <w:szCs w:val="20"/>
                <w:lang w:val="en-GB" w:eastAsia="en-GB"/>
              </w:rPr>
            </w:pPr>
          </w:p>
          <w:p w:rsidR="00171799" w:rsidRPr="00CA4C38" w:rsidRDefault="00171799" w:rsidP="00171799">
            <w:pPr>
              <w:spacing w:after="0" w:line="240" w:lineRule="auto"/>
              <w:jc w:val="both"/>
              <w:rPr>
                <w:rFonts w:ascii="Arial" w:eastAsia="Times New Roman" w:hAnsi="Arial" w:cs="Arial"/>
                <w:sz w:val="20"/>
                <w:szCs w:val="20"/>
                <w:lang w:val="en-GB" w:eastAsia="en-GB"/>
              </w:rPr>
            </w:pPr>
            <w:r w:rsidRPr="00CA4C38">
              <w:rPr>
                <w:rFonts w:ascii="Arial" w:eastAsia="Times New Roman" w:hAnsi="Arial" w:cs="Arial"/>
                <w:sz w:val="20"/>
                <w:szCs w:val="20"/>
                <w:lang w:val="en-GB" w:eastAsia="en-GB"/>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9" w:history="1">
              <w:r w:rsidRPr="00CA4C38">
                <w:rPr>
                  <w:rFonts w:ascii="Arial" w:eastAsia="Times New Roman" w:hAnsi="Arial" w:cs="Arial"/>
                  <w:sz w:val="20"/>
                  <w:szCs w:val="20"/>
                  <w:u w:val="single"/>
                  <w:lang w:val="en-GB" w:eastAsia="en-GB"/>
                </w:rPr>
                <w:t>http://www.sipo.ie/</w:t>
              </w:r>
            </w:hyperlink>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CA4C38" w:rsidRDefault="00171799" w:rsidP="00171799">
            <w:pPr>
              <w:spacing w:after="0" w:line="240" w:lineRule="auto"/>
              <w:jc w:val="both"/>
              <w:rPr>
                <w:rFonts w:ascii="Arial" w:eastAsia="Times New Roman" w:hAnsi="Arial" w:cs="Arial"/>
                <w:sz w:val="20"/>
                <w:szCs w:val="20"/>
                <w:lang w:val="en-GB" w:eastAsia="en-GB"/>
              </w:rPr>
            </w:pPr>
            <w:r w:rsidRPr="00CA4C38">
              <w:rPr>
                <w:rFonts w:ascii="Arial" w:eastAsia="Times New Roman" w:hAnsi="Arial" w:cs="Arial"/>
                <w:sz w:val="20"/>
                <w:szCs w:val="20"/>
                <w:lang w:val="en-GB" w:eastAsia="en-GB"/>
              </w:rPr>
              <w:t xml:space="preserve">Positions remunerated at or above </w:t>
            </w:r>
            <w:r w:rsidRPr="00CA4C38">
              <w:rPr>
                <w:rFonts w:ascii="Arial" w:eastAsia="Times New Roman" w:hAnsi="Arial" w:cs="Arial"/>
                <w:b/>
                <w:bCs/>
                <w:sz w:val="20"/>
                <w:szCs w:val="20"/>
                <w:lang w:eastAsia="en-GB"/>
              </w:rPr>
              <w:t xml:space="preserve">€206,232 </w:t>
            </w:r>
            <w:r w:rsidRPr="00CA4C38">
              <w:rPr>
                <w:rFonts w:ascii="Arial" w:eastAsia="Times New Roman" w:hAnsi="Arial" w:cs="Arial"/>
                <w:bCs/>
                <w:sz w:val="20"/>
                <w:szCs w:val="20"/>
                <w:lang w:eastAsia="en-GB"/>
              </w:rPr>
              <w:t>at 1 August 2025</w:t>
            </w:r>
            <w:r w:rsidRPr="00CA4C38">
              <w:rPr>
                <w:rFonts w:ascii="Arial" w:eastAsia="Times New Roman" w:hAnsi="Arial" w:cs="Arial"/>
                <w:b/>
                <w:bCs/>
                <w:sz w:val="20"/>
                <w:szCs w:val="20"/>
                <w:lang w:eastAsia="en-GB"/>
              </w:rPr>
              <w:t xml:space="preserve"> </w:t>
            </w:r>
            <w:r w:rsidRPr="00CA4C38">
              <w:rPr>
                <w:rFonts w:ascii="Arial" w:eastAsia="Times New Roman" w:hAnsi="Arial" w:cs="Arial"/>
                <w:sz w:val="20"/>
                <w:szCs w:val="20"/>
                <w:lang w:val="en-GB" w:eastAsia="en-GB"/>
              </w:rPr>
              <w:t xml:space="preserve">are designated positions under the Ethics in Public Office Acts 1995 and 2001. </w:t>
            </w:r>
          </w:p>
          <w:p w:rsidR="00171799" w:rsidRPr="00CA4C38" w:rsidRDefault="00171799" w:rsidP="00171799">
            <w:pPr>
              <w:spacing w:after="0" w:line="240" w:lineRule="auto"/>
              <w:jc w:val="both"/>
              <w:rPr>
                <w:rFonts w:ascii="Arial" w:eastAsia="Times New Roman" w:hAnsi="Arial" w:cs="Arial"/>
                <w:sz w:val="20"/>
                <w:szCs w:val="20"/>
                <w:lang w:val="en-GB" w:eastAsia="en-GB"/>
              </w:rPr>
            </w:pPr>
          </w:p>
          <w:p w:rsidR="00171799" w:rsidRPr="00CA4C38" w:rsidRDefault="00171799" w:rsidP="00171799">
            <w:pPr>
              <w:spacing w:after="0" w:line="240" w:lineRule="auto"/>
              <w:jc w:val="both"/>
              <w:rPr>
                <w:rFonts w:ascii="Arial" w:eastAsia="Times New Roman" w:hAnsi="Arial" w:cs="Arial"/>
                <w:sz w:val="20"/>
                <w:szCs w:val="20"/>
                <w:lang w:val="en-GB" w:eastAsia="en-GB"/>
              </w:rPr>
            </w:pPr>
            <w:r w:rsidRPr="00CA4C38">
              <w:rPr>
                <w:rFonts w:ascii="Arial" w:eastAsia="Times New Roman" w:hAnsi="Arial" w:cs="Arial"/>
                <w:sz w:val="20"/>
                <w:szCs w:val="20"/>
                <w:lang w:val="en-GB" w:eastAsia="en-GB"/>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171799" w:rsidRPr="00CA4C38" w:rsidRDefault="00171799" w:rsidP="00171799">
            <w:pPr>
              <w:spacing w:after="0" w:line="240" w:lineRule="auto"/>
              <w:rPr>
                <w:rFonts w:ascii="Arial" w:eastAsia="Times New Roman" w:hAnsi="Arial" w:cs="Arial"/>
                <w:sz w:val="20"/>
                <w:szCs w:val="20"/>
                <w:lang w:val="en-GB" w:eastAsia="en-GB"/>
              </w:rPr>
            </w:pPr>
            <w:r w:rsidRPr="00CA4C38">
              <w:rPr>
                <w:rFonts w:ascii="Arial" w:eastAsia="Times New Roman" w:hAnsi="Arial" w:cs="Arial"/>
                <w:sz w:val="20"/>
                <w:szCs w:val="20"/>
                <w:lang w:val="en-GB" w:eastAsia="en-GB"/>
              </w:rPr>
              <w:t xml:space="preserve">In addition to the annual statement, a person holding such a post is required, whenever they are performing a function as an employee of the </w:t>
            </w:r>
            <w:smartTag w:uri="urn:schemas-microsoft-com:office:smarttags" w:element="stockticker">
              <w:r w:rsidRPr="00CA4C38">
                <w:rPr>
                  <w:rFonts w:ascii="Arial" w:eastAsia="Times New Roman" w:hAnsi="Arial" w:cs="Arial"/>
                  <w:sz w:val="20"/>
                  <w:szCs w:val="20"/>
                  <w:lang w:val="en-GB" w:eastAsia="en-GB"/>
                </w:rPr>
                <w:t>HSE</w:t>
              </w:r>
            </w:smartTag>
            <w:r w:rsidRPr="00CA4C38">
              <w:rPr>
                <w:rFonts w:ascii="Arial" w:eastAsia="Times New Roman" w:hAnsi="Arial" w:cs="Arial"/>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171799" w:rsidRPr="00CA4C38" w:rsidRDefault="00171799" w:rsidP="00171799">
            <w:pPr>
              <w:spacing w:after="0" w:line="240" w:lineRule="auto"/>
              <w:rPr>
                <w:rFonts w:ascii="Arial" w:eastAsia="Times New Roman" w:hAnsi="Arial" w:cs="Arial"/>
                <w:sz w:val="20"/>
                <w:szCs w:val="20"/>
                <w:lang w:val="en-GB" w:eastAsia="en-GB"/>
              </w:rPr>
            </w:pPr>
          </w:p>
          <w:p w:rsidR="00171799" w:rsidRPr="00CA4C38" w:rsidRDefault="00171799" w:rsidP="00171799">
            <w:pPr>
              <w:spacing w:after="0" w:line="240" w:lineRule="auto"/>
              <w:rPr>
                <w:rFonts w:ascii="Arial" w:eastAsia="Times New Roman" w:hAnsi="Arial" w:cs="Arial"/>
                <w:sz w:val="20"/>
                <w:szCs w:val="20"/>
                <w:lang w:eastAsia="en-GB"/>
              </w:rPr>
            </w:pPr>
            <w:r w:rsidRPr="00CA4C38">
              <w:rPr>
                <w:rFonts w:ascii="Arial" w:eastAsia="Times New Roman" w:hAnsi="Arial" w:cs="Arial"/>
                <w:sz w:val="20"/>
                <w:szCs w:val="20"/>
                <w:lang w:eastAsia="en-GB"/>
              </w:rPr>
              <w:t>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w:t>
            </w:r>
          </w:p>
          <w:p w:rsidR="00171799" w:rsidRPr="00CA4C38" w:rsidRDefault="00171799" w:rsidP="00171799">
            <w:pPr>
              <w:spacing w:after="0" w:line="240" w:lineRule="auto"/>
              <w:rPr>
                <w:rFonts w:ascii="Arial" w:eastAsia="Times New Roman" w:hAnsi="Arial" w:cs="Arial"/>
                <w:sz w:val="20"/>
                <w:szCs w:val="20"/>
                <w:lang w:val="en-GB" w:eastAsia="en-GB"/>
              </w:rPr>
            </w:pPr>
          </w:p>
          <w:p w:rsidR="00171799" w:rsidRPr="00CA4C38" w:rsidRDefault="00171799" w:rsidP="00171799">
            <w:pPr>
              <w:spacing w:after="0" w:line="240" w:lineRule="auto"/>
              <w:jc w:val="both"/>
              <w:rPr>
                <w:rFonts w:ascii="Arial" w:eastAsia="Times New Roman" w:hAnsi="Arial" w:cs="Arial"/>
                <w:sz w:val="20"/>
                <w:szCs w:val="20"/>
                <w:lang w:val="en-GB" w:eastAsia="en-GB"/>
              </w:rPr>
            </w:pPr>
            <w:r w:rsidRPr="00CA4C38">
              <w:rPr>
                <w:rFonts w:ascii="Arial" w:eastAsia="Times New Roman" w:hAnsi="Arial" w:cs="Arial"/>
                <w:sz w:val="20"/>
                <w:szCs w:val="20"/>
                <w:lang w:val="en-GB" w:eastAsia="en-GB"/>
              </w:rPr>
              <w:t>Under the Standards in Public Office Act 2001, the post holder must within nine months of the date of appointment provide the following documents to the Standards in Public Office Commission at 18 Lower Lesson Street, Dublin 2:</w:t>
            </w:r>
          </w:p>
          <w:p w:rsidR="00171799" w:rsidRPr="00CA4C38" w:rsidRDefault="00171799" w:rsidP="00171799">
            <w:pPr>
              <w:spacing w:after="0" w:line="240" w:lineRule="auto"/>
              <w:jc w:val="both"/>
              <w:rPr>
                <w:rFonts w:ascii="Arial" w:eastAsia="Times New Roman" w:hAnsi="Arial" w:cs="Arial"/>
                <w:sz w:val="20"/>
                <w:szCs w:val="20"/>
                <w:lang w:val="en-GB" w:eastAsia="en-GB"/>
              </w:rPr>
            </w:pPr>
          </w:p>
          <w:p w:rsidR="00171799" w:rsidRPr="00CA4C38" w:rsidRDefault="00171799" w:rsidP="00171799">
            <w:pPr>
              <w:numPr>
                <w:ilvl w:val="0"/>
                <w:numId w:val="3"/>
              </w:numPr>
              <w:spacing w:after="0" w:line="240" w:lineRule="auto"/>
              <w:jc w:val="both"/>
              <w:rPr>
                <w:rFonts w:ascii="Arial" w:eastAsia="Times New Roman" w:hAnsi="Arial" w:cs="Arial"/>
                <w:sz w:val="20"/>
                <w:szCs w:val="20"/>
                <w:lang w:val="en-GB" w:eastAsia="en-GB"/>
              </w:rPr>
            </w:pPr>
            <w:r w:rsidRPr="00CA4C38">
              <w:rPr>
                <w:rFonts w:ascii="Arial" w:eastAsia="Times New Roman" w:hAnsi="Arial" w:cs="Arial"/>
                <w:sz w:val="20"/>
                <w:szCs w:val="20"/>
                <w:lang w:val="en-GB" w:eastAsia="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rsidR="00171799" w:rsidRPr="00CA4C38" w:rsidRDefault="00171799" w:rsidP="00171799">
            <w:pPr>
              <w:spacing w:after="0" w:line="240" w:lineRule="auto"/>
              <w:ind w:left="360"/>
              <w:rPr>
                <w:rFonts w:ascii="Arial" w:eastAsia="Times New Roman" w:hAnsi="Arial" w:cs="Arial"/>
                <w:sz w:val="20"/>
                <w:szCs w:val="20"/>
                <w:lang w:val="en-GB" w:eastAsia="en-GB"/>
              </w:rPr>
            </w:pPr>
          </w:p>
          <w:p w:rsidR="00171799" w:rsidRPr="00CA4C38" w:rsidRDefault="00171799" w:rsidP="00171799">
            <w:pPr>
              <w:numPr>
                <w:ilvl w:val="0"/>
                <w:numId w:val="3"/>
              </w:numPr>
              <w:spacing w:after="0" w:line="240" w:lineRule="auto"/>
              <w:jc w:val="both"/>
              <w:rPr>
                <w:rFonts w:ascii="Arial" w:eastAsia="Times New Roman" w:hAnsi="Arial" w:cs="Arial"/>
                <w:sz w:val="20"/>
                <w:szCs w:val="20"/>
                <w:lang w:val="en-GB" w:eastAsia="en-GB"/>
              </w:rPr>
            </w:pPr>
            <w:r w:rsidRPr="00CA4C38">
              <w:rPr>
                <w:rFonts w:ascii="Arial" w:eastAsia="Times New Roman" w:hAnsi="Arial" w:cs="Arial"/>
                <w:sz w:val="20"/>
                <w:szCs w:val="20"/>
                <w:lang w:val="en-GB" w:eastAsia="en-GB"/>
              </w:rPr>
              <w:t>and either</w:t>
            </w:r>
          </w:p>
          <w:p w:rsidR="00171799" w:rsidRPr="00CA4C38" w:rsidRDefault="00171799" w:rsidP="00171799">
            <w:pPr>
              <w:numPr>
                <w:ilvl w:val="0"/>
                <w:numId w:val="2"/>
              </w:numPr>
              <w:spacing w:after="0" w:line="240" w:lineRule="auto"/>
              <w:jc w:val="both"/>
              <w:rPr>
                <w:rFonts w:ascii="Arial" w:eastAsia="Times New Roman" w:hAnsi="Arial" w:cs="Arial"/>
                <w:sz w:val="20"/>
                <w:szCs w:val="20"/>
                <w:lang w:val="en-GB" w:eastAsia="en-GB"/>
              </w:rPr>
            </w:pPr>
            <w:r w:rsidRPr="00CA4C38">
              <w:rPr>
                <w:rFonts w:ascii="Arial" w:eastAsia="Times New Roman" w:hAnsi="Arial" w:cs="Arial"/>
                <w:sz w:val="20"/>
                <w:szCs w:val="20"/>
                <w:lang w:val="en-GB" w:eastAsia="en-GB"/>
              </w:rPr>
              <w:t>a Tax Clearance Certificate issued by the Collector-General not more than 9 months before or after the date of the appointment or</w:t>
            </w:r>
          </w:p>
          <w:p w:rsidR="00171799" w:rsidRPr="00CA4C38" w:rsidRDefault="00171799" w:rsidP="00171799">
            <w:pPr>
              <w:numPr>
                <w:ilvl w:val="0"/>
                <w:numId w:val="2"/>
              </w:numPr>
              <w:spacing w:after="0" w:line="240" w:lineRule="auto"/>
              <w:jc w:val="both"/>
              <w:rPr>
                <w:rFonts w:ascii="Arial" w:eastAsia="Times New Roman" w:hAnsi="Arial" w:cs="Arial"/>
                <w:sz w:val="20"/>
                <w:szCs w:val="20"/>
                <w:lang w:val="en-GB" w:eastAsia="en-GB"/>
              </w:rPr>
            </w:pPr>
            <w:r w:rsidRPr="00CA4C38">
              <w:rPr>
                <w:rFonts w:ascii="Arial" w:eastAsia="Times New Roman" w:hAnsi="Arial" w:cs="Arial"/>
                <w:sz w:val="20"/>
                <w:szCs w:val="20"/>
                <w:lang w:val="en-GB" w:eastAsia="en-GB"/>
              </w:rPr>
              <w:lastRenderedPageBreak/>
              <w:t>an Application Statement issued by the Collector-General not more than 9 months before or after the date of the appointment.</w:t>
            </w:r>
          </w:p>
          <w:p w:rsidR="00171799" w:rsidRPr="00CA4C38" w:rsidRDefault="00171799" w:rsidP="00171799">
            <w:pPr>
              <w:spacing w:after="0" w:line="240" w:lineRule="auto"/>
              <w:rPr>
                <w:rFonts w:ascii="Arial" w:eastAsia="Times New Roman" w:hAnsi="Arial" w:cs="Arial"/>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r w:rsidRPr="00CA4C38">
              <w:rPr>
                <w:rFonts w:ascii="Arial" w:eastAsia="Times New Roman" w:hAnsi="Arial" w:cs="Arial"/>
                <w:sz w:val="20"/>
                <w:szCs w:val="20"/>
                <w:lang w:val="en-GB" w:eastAsia="en-GB"/>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D34DE9" w:rsidRDefault="00E86FF2"/>
    <w:sectPr w:rsidR="00D34DE9" w:rsidSect="00171799">
      <w:pgSz w:w="11906" w:h="16838"/>
      <w:pgMar w:top="709" w:right="144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5C86DE0A"/>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8E2078E"/>
    <w:multiLevelType w:val="hybridMultilevel"/>
    <w:tmpl w:val="C77098E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BD5F71"/>
    <w:multiLevelType w:val="hybridMultilevel"/>
    <w:tmpl w:val="60984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E85032"/>
    <w:multiLevelType w:val="hybridMultilevel"/>
    <w:tmpl w:val="14E024A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E64850"/>
    <w:multiLevelType w:val="hybridMultilevel"/>
    <w:tmpl w:val="B0D680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A6841AB"/>
    <w:multiLevelType w:val="hybridMultilevel"/>
    <w:tmpl w:val="0AE09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6C45E19"/>
    <w:multiLevelType w:val="hybridMultilevel"/>
    <w:tmpl w:val="437C5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CA62305"/>
    <w:multiLevelType w:val="multilevel"/>
    <w:tmpl w:val="5E34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F166EC"/>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1" w15:restartNumberingAfterBreak="0">
    <w:nsid w:val="68246B61"/>
    <w:multiLevelType w:val="hybridMultilevel"/>
    <w:tmpl w:val="5B30A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0"/>
  </w:num>
  <w:num w:numId="5">
    <w:abstractNumId w:val="8"/>
  </w:num>
  <w:num w:numId="6">
    <w:abstractNumId w:val="6"/>
  </w:num>
  <w:num w:numId="7">
    <w:abstractNumId w:val="2"/>
  </w:num>
  <w:num w:numId="8">
    <w:abstractNumId w:val="7"/>
  </w:num>
  <w:num w:numId="9">
    <w:abstractNumId w:val="11"/>
  </w:num>
  <w:num w:numId="10">
    <w:abstractNumId w:val="1"/>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99"/>
    <w:rsid w:val="00171799"/>
    <w:rsid w:val="001B21CC"/>
    <w:rsid w:val="001F2D67"/>
    <w:rsid w:val="00287229"/>
    <w:rsid w:val="0038668F"/>
    <w:rsid w:val="00404091"/>
    <w:rsid w:val="006040AC"/>
    <w:rsid w:val="00985A4F"/>
    <w:rsid w:val="009F1DBC"/>
    <w:rsid w:val="00A34721"/>
    <w:rsid w:val="00A564A1"/>
    <w:rsid w:val="00B02496"/>
    <w:rsid w:val="00CA2AA8"/>
    <w:rsid w:val="00CA4C38"/>
    <w:rsid w:val="00D012C0"/>
    <w:rsid w:val="00E86FF2"/>
    <w:rsid w:val="00EA7E01"/>
    <w:rsid w:val="00F51322"/>
    <w:rsid w:val="00F96D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F29E423"/>
  <w15:chartTrackingRefBased/>
  <w15:docId w15:val="{437B0166-95C2-4B31-B3CA-AE57BFF9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1CC"/>
    <w:pPr>
      <w:ind w:left="720"/>
      <w:contextualSpacing/>
    </w:pPr>
  </w:style>
  <w:style w:type="paragraph" w:styleId="BalloonText">
    <w:name w:val="Balloon Text"/>
    <w:basedOn w:val="Normal"/>
    <w:link w:val="BalloonTextChar"/>
    <w:uiPriority w:val="99"/>
    <w:semiHidden/>
    <w:unhideWhenUsed/>
    <w:rsid w:val="00A56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4A1"/>
    <w:rPr>
      <w:rFonts w:ascii="Segoe UI" w:hAnsi="Segoe UI" w:cs="Segoe UI"/>
      <w:sz w:val="18"/>
      <w:szCs w:val="18"/>
    </w:rPr>
  </w:style>
  <w:style w:type="paragraph" w:styleId="NoSpacing">
    <w:name w:val="No Spacing"/>
    <w:uiPriority w:val="1"/>
    <w:qFormat/>
    <w:rsid w:val="00404091"/>
    <w:pPr>
      <w:spacing w:after="0" w:line="240" w:lineRule="auto"/>
    </w:pPr>
  </w:style>
  <w:style w:type="paragraph" w:customStyle="1" w:styleId="Default">
    <w:name w:val="Default"/>
    <w:rsid w:val="0040409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7" Type="http://schemas.openxmlformats.org/officeDocument/2006/relationships/hyperlink" Target="https://www.cpsa.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e.ie/eng/staff/resources/diversit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ip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5934</Words>
  <Characters>33826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HIGGINS</dc:creator>
  <cp:keywords/>
  <dc:description/>
  <cp:lastModifiedBy>Caitriona Delaney</cp:lastModifiedBy>
  <cp:revision>7</cp:revision>
  <dcterms:created xsi:type="dcterms:W3CDTF">2026-05-15T10:18:00Z</dcterms:created>
  <dcterms:modified xsi:type="dcterms:W3CDTF">2026-05-15T10:26:00Z</dcterms:modified>
</cp:coreProperties>
</file>