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DF3037" w:rsidP="00DF3037">
      <w:pPr>
        <w:framePr w:h="2791" w:hRule="exact" w:hSpace="180" w:wrap="around" w:vAnchor="text" w:hAnchor="page" w:x="1096" w:y="-383"/>
        <w:ind w:left="720" w:hanging="720"/>
      </w:pPr>
      <w:r>
        <w:rPr>
          <w:noProof/>
        </w:rPr>
        <w:drawing>
          <wp:inline distT="0" distB="0" distL="0" distR="0" wp14:anchorId="2421C5D4" wp14:editId="3EAF20DF">
            <wp:extent cx="1476375" cy="1343025"/>
            <wp:effectExtent l="0" t="0" r="9525" b="9525"/>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inline>
        </w:drawing>
      </w:r>
      <w:r w:rsidR="001D09DA">
        <w:t xml:space="preserve">                           </w:t>
      </w:r>
    </w:p>
    <w:p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rsidR="001D09DA" w:rsidRDefault="001D09DA" w:rsidP="00D130D8">
      <w:pPr>
        <w:framePr w:h="2791" w:hRule="exact" w:hSpace="180" w:wrap="around" w:vAnchor="text" w:hAnchor="page" w:x="1096" w:y="-383"/>
        <w:ind w:left="1800" w:hanging="720"/>
      </w:pPr>
    </w:p>
    <w:p w:rsidR="001A519A" w:rsidRPr="001A519A" w:rsidRDefault="003052F5" w:rsidP="002B769C">
      <w:pPr>
        <w:ind w:left="2160" w:firstLine="720"/>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r w:rsidR="001A519A" w:rsidRPr="001A519A">
        <w:rPr>
          <w:rFonts w:cs="Arial"/>
          <w:b/>
        </w:rPr>
        <w:t>Additional Campaign Information</w:t>
      </w:r>
    </w:p>
    <w:p w:rsidR="00D812DD" w:rsidRPr="00C744F6" w:rsidRDefault="00D812DD" w:rsidP="00D812DD">
      <w:pPr>
        <w:tabs>
          <w:tab w:val="left" w:pos="283"/>
        </w:tabs>
        <w:jc w:val="both"/>
        <w:rPr>
          <w:rFonts w:cs="Arial"/>
          <w:b/>
          <w:iCs/>
        </w:rPr>
      </w:pPr>
      <w:r>
        <w:rPr>
          <w:rFonts w:cs="Arial"/>
          <w:b/>
          <w:iCs/>
        </w:rPr>
        <w:t xml:space="preserve">                   </w:t>
      </w:r>
      <w:r w:rsidR="00EB3F4E">
        <w:rPr>
          <w:rFonts w:cs="Arial"/>
          <w:b/>
          <w:iCs/>
        </w:rPr>
        <w:t xml:space="preserve">                          NFMHSOTA1</w:t>
      </w:r>
      <w:r>
        <w:rPr>
          <w:rFonts w:cs="Arial"/>
          <w:b/>
          <w:iCs/>
        </w:rPr>
        <w:t xml:space="preserve"> Occupational Therapy Assistant</w:t>
      </w:r>
    </w:p>
    <w:p w:rsidR="00B37E71" w:rsidRPr="00EB0F11" w:rsidRDefault="00B37E71" w:rsidP="00EB0F11">
      <w:pPr>
        <w:suppressAutoHyphens/>
        <w:jc w:val="center"/>
        <w:rPr>
          <w:rFonts w:cs="Arial"/>
          <w:lang w:val="en-GB" w:eastAsia="zh-CN"/>
        </w:rPr>
      </w:pPr>
      <w:r>
        <w:rPr>
          <w:rFonts w:eastAsia="Arial" w:cs="Arial"/>
          <w:b/>
          <w:bCs/>
          <w:lang w:val="en-GB" w:eastAsia="zh-CN"/>
        </w:rPr>
        <w:t>National Forensic Mental Health Service</w:t>
      </w:r>
    </w:p>
    <w:p w:rsidR="00541A2C" w:rsidRPr="008F59BA" w:rsidRDefault="00541A2C" w:rsidP="00541A2C">
      <w:pPr>
        <w:jc w:val="center"/>
        <w:rPr>
          <w:rFonts w:cs="Arial"/>
          <w:b/>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2B769C" w:rsidRDefault="002B769C"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AF06EE" w:rsidP="006A049F">
      <w:pPr>
        <w:numPr>
          <w:ilvl w:val="0"/>
          <w:numId w:val="4"/>
        </w:numPr>
        <w:jc w:val="both"/>
        <w:rPr>
          <w:rFonts w:cs="Arial"/>
          <w:color w:val="000000" w:themeColor="text1"/>
        </w:rPr>
      </w:pPr>
      <w:hyperlink r:id="rId10" w:history="1">
        <w:r w:rsidR="006A049F" w:rsidRPr="00120222">
          <w:rPr>
            <w:rStyle w:val="Hyperlink"/>
            <w:rFonts w:cs="Arial"/>
          </w:rPr>
          <w:t>recruitment.nfmhs@hse.ie</w:t>
        </w:r>
      </w:hyperlink>
      <w:r w:rsidR="006A049F">
        <w:rPr>
          <w:rFonts w:cs="Arial"/>
        </w:rPr>
        <w:t xml:space="preserve"> </w:t>
      </w:r>
      <w:r w:rsidR="006158B7" w:rsidRPr="008F59BA">
        <w:rPr>
          <w:rFonts w:cs="Arial"/>
        </w:rPr>
        <w:t>can only accept complete applications received by the closing date and time</w:t>
      </w:r>
      <w:r w:rsidR="00CD6231">
        <w:rPr>
          <w:rFonts w:cs="Arial"/>
        </w:rPr>
        <w:t xml:space="preserve"> of</w:t>
      </w:r>
      <w:r w:rsidR="00453135">
        <w:rPr>
          <w:rFonts w:cs="Arial"/>
        </w:rPr>
        <w:t xml:space="preserve"> </w:t>
      </w:r>
      <w:r w:rsidR="00453135" w:rsidRPr="00453135">
        <w:rPr>
          <w:rFonts w:cs="Arial"/>
          <w:b/>
        </w:rPr>
        <w:t>Monday</w:t>
      </w:r>
      <w:r w:rsidR="00CD6231" w:rsidRPr="00453135">
        <w:rPr>
          <w:rFonts w:cs="Arial"/>
          <w:b/>
        </w:rPr>
        <w:t xml:space="preserve"> </w:t>
      </w:r>
      <w:proofErr w:type="gramStart"/>
      <w:r w:rsidR="00453135" w:rsidRPr="00453135">
        <w:rPr>
          <w:rStyle w:val="normaltextrun"/>
          <w:b/>
          <w:bCs/>
          <w:shd w:val="clear" w:color="auto" w:fill="FFFFFF"/>
        </w:rPr>
        <w:t>7</w:t>
      </w:r>
      <w:r w:rsidR="00453135" w:rsidRPr="00453135">
        <w:rPr>
          <w:rStyle w:val="normaltextrun"/>
          <w:b/>
          <w:bCs/>
          <w:shd w:val="clear" w:color="auto" w:fill="FFFFFF"/>
          <w:vertAlign w:val="superscript"/>
        </w:rPr>
        <w:t>th</w:t>
      </w:r>
      <w:proofErr w:type="gramEnd"/>
      <w:r w:rsidR="00453135" w:rsidRPr="00453135">
        <w:rPr>
          <w:rStyle w:val="normaltextrun"/>
          <w:b/>
          <w:bCs/>
          <w:shd w:val="clear" w:color="auto" w:fill="FFFFFF"/>
        </w:rPr>
        <w:t xml:space="preserve"> April 2025 at 12pm</w:t>
      </w:r>
      <w:r w:rsidR="00D812DD" w:rsidRPr="00453135">
        <w:rPr>
          <w:rStyle w:val="normaltextrun"/>
          <w:b/>
          <w:bCs/>
          <w:shd w:val="clear" w:color="auto" w:fill="FFFFFF"/>
        </w:rPr>
        <w:t>.</w:t>
      </w:r>
      <w:r w:rsidR="00441E99">
        <w:rPr>
          <w:rStyle w:val="normaltextrun"/>
          <w:b/>
          <w:bCs/>
          <w:shd w:val="clear" w:color="auto" w:fill="FFFFFF"/>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F06EE" w:rsidP="00287E27">
      <w:pPr>
        <w:pStyle w:val="NormalWeb"/>
        <w:rPr>
          <w:rFonts w:ascii="Arial" w:eastAsia="Times New Roman" w:hAnsi="Arial" w:cs="Arial"/>
          <w:bCs/>
          <w:sz w:val="20"/>
          <w:szCs w:val="20"/>
        </w:rPr>
      </w:pPr>
      <w:hyperlink r:id="rId11"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w:t>
      </w:r>
      <w:r>
        <w:lastRenderedPageBreak/>
        <w:t>purpose of any notes produced, a verbatim or complete record of the interview overall should therefore not be expected.</w:t>
      </w:r>
    </w:p>
    <w:p w:rsidR="008B6255" w:rsidRDefault="008B6255" w:rsidP="006C3390">
      <w:pPr>
        <w:tabs>
          <w:tab w:val="left" w:pos="0"/>
        </w:tabs>
        <w:autoSpaceDE w:val="0"/>
        <w:autoSpaceDN w:val="0"/>
        <w:adjustRightInd w:val="0"/>
        <w:jc w:val="both"/>
      </w:pPr>
    </w:p>
    <w:p w:rsidR="008B6255" w:rsidRDefault="008B6255" w:rsidP="006C3390">
      <w:pPr>
        <w:tabs>
          <w:tab w:val="left" w:pos="0"/>
        </w:tabs>
        <w:autoSpaceDE w:val="0"/>
        <w:autoSpaceDN w:val="0"/>
        <w:adjustRightInd w:val="0"/>
        <w:jc w:val="both"/>
      </w:pPr>
    </w:p>
    <w:p w:rsidR="008B6255" w:rsidRPr="00B45A52" w:rsidRDefault="008B6255" w:rsidP="006C3390">
      <w:pPr>
        <w:tabs>
          <w:tab w:val="left" w:pos="0"/>
        </w:tabs>
        <w:autoSpaceDE w:val="0"/>
        <w:autoSpaceDN w:val="0"/>
        <w:adjustRightInd w:val="0"/>
        <w:jc w:val="both"/>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w:t>
      </w:r>
      <w:r w:rsidR="00F961D5">
        <w:rPr>
          <w:rFonts w:ascii="Arial" w:hAnsi="Arial" w:cs="Arial"/>
          <w:sz w:val="20"/>
        </w:rPr>
        <w:lastRenderedPageBreak/>
        <w:t>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w:t>
      </w:r>
      <w:proofErr w:type="gramStart"/>
      <w:r w:rsidRPr="003E2F1B">
        <w:rPr>
          <w:rFonts w:cs="Arial"/>
          <w:iCs/>
          <w:color w:val="000000" w:themeColor="text1"/>
        </w:rPr>
        <w:t>should in the first instance make</w:t>
      </w:r>
      <w:proofErr w:type="gramEnd"/>
      <w:r w:rsidRPr="003E2F1B">
        <w:rPr>
          <w:rFonts w:cs="Arial"/>
          <w:iCs/>
          <w:color w:val="000000" w:themeColor="text1"/>
        </w:rPr>
        <w:t xml:space="preserve"> an informal </w:t>
      </w:r>
      <w:r w:rsidRPr="003E2F1B">
        <w:rPr>
          <w:rFonts w:cs="Arial"/>
          <w:iCs/>
        </w:rPr>
        <w:t>appeal to</w:t>
      </w:r>
      <w:r w:rsidR="00B14C43" w:rsidRPr="003E2F1B">
        <w:rPr>
          <w:rFonts w:cs="Arial"/>
          <w:iCs/>
        </w:rPr>
        <w:t xml:space="preserve"> </w:t>
      </w:r>
      <w:hyperlink r:id="rId12" w:history="1">
        <w:r w:rsidR="002B769C" w:rsidRPr="00460E24">
          <w:rPr>
            <w:rStyle w:val="Hyperlink"/>
            <w:rFonts w:cs="Arial"/>
          </w:rPr>
          <w:t>hr.nfmhs@hse.ie</w:t>
        </w:r>
      </w:hyperlink>
      <w:r w:rsidR="002B769C">
        <w:rPr>
          <w:rFonts w:cs="Arial"/>
          <w:iCs/>
        </w:rPr>
        <w:t xml:space="preserve">. </w:t>
      </w:r>
      <w:r w:rsidRPr="003E2F1B">
        <w:rPr>
          <w:rFonts w:cs="Arial"/>
          <w:iCs/>
          <w:color w:val="000000" w:themeColor="text1"/>
        </w:rPr>
        <w:t xml:space="preserve">Please note that informal appeals prior to interview </w:t>
      </w:r>
      <w:proofErr w:type="gramStart"/>
      <w:r w:rsidRPr="003E2F1B">
        <w:rPr>
          <w:rFonts w:cs="Arial"/>
          <w:iCs/>
          <w:color w:val="000000" w:themeColor="text1"/>
        </w:rPr>
        <w:t>must be submitted</w:t>
      </w:r>
      <w:proofErr w:type="gramEnd"/>
      <w:r w:rsidRPr="003E2F1B">
        <w:rPr>
          <w:rFonts w:cs="Arial"/>
          <w:iCs/>
          <w:color w:val="000000" w:themeColor="text1"/>
        </w:rPr>
        <w:t xml:space="preserve">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3"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4"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5" w:history="1">
        <w:r w:rsidRPr="00B01D88">
          <w:rPr>
            <w:rStyle w:val="Hyperlink"/>
            <w:rFonts w:cs="Arial"/>
          </w:rPr>
          <w:t>https://www.hse.ie/eng/gdpr</w:t>
        </w:r>
      </w:hyperlink>
      <w:r>
        <w:rPr>
          <w:rFonts w:cs="Arial"/>
          <w:color w:val="000000"/>
        </w:rPr>
        <w:t xml:space="preserve"> </w:t>
      </w: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6" w:history="1">
        <w:r w:rsidR="00CD6231" w:rsidRPr="00894B57">
          <w:rPr>
            <w:rStyle w:val="Hyperlink"/>
            <w:rFonts w:ascii="Arial" w:eastAsia="Times New Roman" w:hAnsi="Arial" w:cs="Arial"/>
            <w:sz w:val="20"/>
            <w:szCs w:val="20"/>
          </w:rPr>
          <w:t>hr.nfmhs@hse.ie</w:t>
        </w:r>
      </w:hyperlink>
    </w:p>
    <w:p w:rsidR="003E2F1B" w:rsidRDefault="003E2F1B" w:rsidP="003E2F1B">
      <w:pPr>
        <w:pStyle w:val="NormalWeb"/>
        <w:textAlignment w:val="baseline"/>
        <w:rPr>
          <w:rFonts w:ascii="Arial" w:eastAsia="Times New Roman" w:hAnsi="Arial" w:cs="Arial"/>
          <w:sz w:val="20"/>
          <w:szCs w:val="20"/>
        </w:rPr>
      </w:pP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45A52" w:rsidRDefault="00B45A52" w:rsidP="00B45A52">
      <w:pPr>
        <w:jc w:val="center"/>
        <w:rPr>
          <w:rFonts w:cs="Arial"/>
          <w:b/>
          <w:bCs/>
          <w:u w:val="single"/>
        </w:rPr>
      </w:pPr>
      <w:r w:rsidRPr="00B45A52">
        <w:rPr>
          <w:rFonts w:cs="Arial"/>
          <w:b/>
          <w:bCs/>
          <w:u w:val="single"/>
        </w:rPr>
        <w:t xml:space="preserve">Eligibility Criteria </w:t>
      </w:r>
      <w:r>
        <w:rPr>
          <w:rFonts w:cs="Arial"/>
          <w:b/>
          <w:bCs/>
          <w:u w:val="single"/>
        </w:rPr>
        <w:t>Qualifications and/ or E</w:t>
      </w:r>
      <w:r w:rsidRPr="00B45A52">
        <w:rPr>
          <w:rFonts w:cs="Arial"/>
          <w:b/>
          <w:bCs/>
          <w:u w:val="single"/>
        </w:rPr>
        <w:t>xperience</w:t>
      </w:r>
    </w:p>
    <w:p w:rsidR="006A0D28" w:rsidRDefault="006A0D28" w:rsidP="00D808E4">
      <w:pPr>
        <w:ind w:left="360"/>
        <w:rPr>
          <w:rFonts w:cs="Arial"/>
          <w:b/>
        </w:rPr>
      </w:pPr>
    </w:p>
    <w:p w:rsidR="00AF06EE" w:rsidRPr="00AF400F" w:rsidRDefault="00AF06EE" w:rsidP="00AF06EE">
      <w:pPr>
        <w:rPr>
          <w:rFonts w:cs="Arial"/>
          <w:b/>
          <w:bCs/>
          <w:iCs/>
        </w:rPr>
      </w:pPr>
      <w:r w:rsidRPr="00AF400F">
        <w:rPr>
          <w:rFonts w:cs="Arial"/>
          <w:b/>
          <w:bCs/>
          <w:iCs/>
        </w:rPr>
        <w:t>Candidates must have at the latest date of application:</w:t>
      </w:r>
    </w:p>
    <w:p w:rsidR="00AF06EE" w:rsidRDefault="00AF06EE" w:rsidP="00AF06EE">
      <w:pPr>
        <w:rPr>
          <w:rFonts w:cs="Arial"/>
          <w:b/>
          <w:bCs/>
          <w:iCs/>
          <w:color w:val="FF6600"/>
        </w:rPr>
      </w:pPr>
    </w:p>
    <w:p w:rsidR="00AF06EE" w:rsidRDefault="00AF06EE" w:rsidP="00AF06EE">
      <w:pPr>
        <w:pStyle w:val="ListParagraph"/>
        <w:widowControl w:val="0"/>
        <w:numPr>
          <w:ilvl w:val="0"/>
          <w:numId w:val="18"/>
        </w:numPr>
        <w:autoSpaceDE w:val="0"/>
        <w:autoSpaceDN w:val="0"/>
        <w:adjustRightInd w:val="0"/>
        <w:contextualSpacing w:val="0"/>
        <w:rPr>
          <w:rFonts w:ascii="Arial" w:hAnsi="Arial" w:cs="Arial"/>
          <w:b/>
          <w:u w:val="single"/>
        </w:rPr>
      </w:pPr>
      <w:r w:rsidRPr="00090FA6">
        <w:rPr>
          <w:rFonts w:ascii="Arial" w:hAnsi="Arial" w:cs="Arial"/>
          <w:b/>
          <w:u w:val="single"/>
        </w:rPr>
        <w:t xml:space="preserve">Statutory Registration, Professional Qualifications, Experience, etc. </w:t>
      </w:r>
    </w:p>
    <w:p w:rsidR="00AF06EE" w:rsidRPr="00AC6FB3" w:rsidRDefault="00AF06EE" w:rsidP="00AF06EE">
      <w:pPr>
        <w:pStyle w:val="ListParagraph"/>
        <w:widowControl w:val="0"/>
        <w:autoSpaceDE w:val="0"/>
        <w:autoSpaceDN w:val="0"/>
        <w:adjustRightInd w:val="0"/>
        <w:rPr>
          <w:rFonts w:ascii="Arial" w:hAnsi="Arial" w:cs="Arial"/>
          <w:b/>
          <w:u w:val="single"/>
        </w:rPr>
      </w:pPr>
    </w:p>
    <w:p w:rsidR="00AF06EE" w:rsidRDefault="00AF06EE" w:rsidP="00AF06EE">
      <w:pPr>
        <w:widowControl w:val="0"/>
        <w:autoSpaceDE w:val="0"/>
        <w:autoSpaceDN w:val="0"/>
        <w:adjustRightInd w:val="0"/>
        <w:rPr>
          <w:rFonts w:cs="Arial"/>
        </w:rPr>
      </w:pPr>
      <w:r w:rsidRPr="00090FA6">
        <w:rPr>
          <w:rFonts w:cs="Arial"/>
        </w:rPr>
        <w:t xml:space="preserve">(a) Eligible applicants will be those who on the closing date for the competition have the following: </w:t>
      </w:r>
    </w:p>
    <w:p w:rsidR="00AF06EE" w:rsidRDefault="00AF06EE" w:rsidP="00AF06EE">
      <w:pPr>
        <w:widowControl w:val="0"/>
        <w:autoSpaceDE w:val="0"/>
        <w:autoSpaceDN w:val="0"/>
        <w:adjustRightInd w:val="0"/>
        <w:rPr>
          <w:rFonts w:cs="Arial"/>
        </w:rPr>
      </w:pPr>
    </w:p>
    <w:p w:rsidR="00AF06EE" w:rsidRDefault="00AF06EE" w:rsidP="00AF06EE">
      <w:pPr>
        <w:pStyle w:val="ListParagraph"/>
        <w:widowControl w:val="0"/>
        <w:numPr>
          <w:ilvl w:val="0"/>
          <w:numId w:val="19"/>
        </w:numPr>
        <w:autoSpaceDE w:val="0"/>
        <w:autoSpaceDN w:val="0"/>
        <w:adjustRightInd w:val="0"/>
        <w:contextualSpacing w:val="0"/>
        <w:rPr>
          <w:rFonts w:ascii="Arial" w:hAnsi="Arial" w:cs="Arial"/>
        </w:rPr>
      </w:pPr>
      <w:r w:rsidRPr="00090FA6">
        <w:rPr>
          <w:rFonts w:ascii="Arial" w:hAnsi="Arial" w:cs="Arial"/>
        </w:rPr>
        <w:t xml:space="preserve">Possess a relevant* health skills QQI Level 5 qualification (formerly FETAC) having achieved the associated Level 5 minor awards in both Occupational Therapy Assistant Theory and Occupational Therapy Assistant Practice at QQI Level 5 on the National Framework of Qualifications (NFQ) </w:t>
      </w:r>
    </w:p>
    <w:p w:rsidR="00AF06EE" w:rsidRPr="00090FA6" w:rsidRDefault="00AF06EE" w:rsidP="00AF06EE">
      <w:pPr>
        <w:pStyle w:val="ListParagraph"/>
        <w:widowControl w:val="0"/>
        <w:autoSpaceDE w:val="0"/>
        <w:autoSpaceDN w:val="0"/>
        <w:adjustRightInd w:val="0"/>
        <w:ind w:left="1080"/>
        <w:rPr>
          <w:rFonts w:ascii="Arial" w:hAnsi="Arial" w:cs="Arial"/>
        </w:rPr>
      </w:pPr>
    </w:p>
    <w:p w:rsidR="00AF06EE" w:rsidRDefault="00AF06EE" w:rsidP="00AF06EE">
      <w:pPr>
        <w:pStyle w:val="ListParagraph"/>
        <w:widowControl w:val="0"/>
        <w:autoSpaceDE w:val="0"/>
        <w:autoSpaceDN w:val="0"/>
        <w:adjustRightInd w:val="0"/>
        <w:ind w:left="1080"/>
        <w:rPr>
          <w:rFonts w:ascii="Arial" w:hAnsi="Arial" w:cs="Arial"/>
          <w:b/>
        </w:rPr>
      </w:pPr>
      <w:r w:rsidRPr="00090FA6">
        <w:rPr>
          <w:rFonts w:ascii="Arial" w:hAnsi="Arial" w:cs="Arial"/>
          <w:b/>
        </w:rPr>
        <w:t>Or</w:t>
      </w:r>
    </w:p>
    <w:p w:rsidR="00AF06EE" w:rsidRPr="00090FA6" w:rsidRDefault="00AF06EE" w:rsidP="00AF06EE">
      <w:pPr>
        <w:pStyle w:val="ListParagraph"/>
        <w:widowControl w:val="0"/>
        <w:autoSpaceDE w:val="0"/>
        <w:autoSpaceDN w:val="0"/>
        <w:adjustRightInd w:val="0"/>
        <w:ind w:left="1080"/>
        <w:rPr>
          <w:rFonts w:ascii="Arial" w:hAnsi="Arial" w:cs="Arial"/>
          <w:b/>
        </w:rPr>
      </w:pPr>
    </w:p>
    <w:p w:rsidR="00AF06EE" w:rsidRDefault="00AF06EE" w:rsidP="00AF06EE">
      <w:pPr>
        <w:pStyle w:val="ListParagraph"/>
        <w:widowControl w:val="0"/>
        <w:numPr>
          <w:ilvl w:val="0"/>
          <w:numId w:val="19"/>
        </w:numPr>
        <w:autoSpaceDE w:val="0"/>
        <w:autoSpaceDN w:val="0"/>
        <w:adjustRightInd w:val="0"/>
        <w:contextualSpacing w:val="0"/>
        <w:rPr>
          <w:rFonts w:ascii="Arial" w:hAnsi="Arial" w:cs="Arial"/>
        </w:rPr>
      </w:pPr>
      <w:r w:rsidRPr="00090FA6">
        <w:rPr>
          <w:rFonts w:ascii="Arial" w:hAnsi="Arial" w:cs="Arial"/>
        </w:rPr>
        <w:t xml:space="preserve">Possess a relevant Healthcare qualification at not less than QQI Level 5 on the National Framework of Qualifications (NFQ) and give an undertaking </w:t>
      </w:r>
      <w:proofErr w:type="gramStart"/>
      <w:r w:rsidRPr="00090FA6">
        <w:rPr>
          <w:rFonts w:ascii="Arial" w:hAnsi="Arial" w:cs="Arial"/>
        </w:rPr>
        <w:t>to successfully complete</w:t>
      </w:r>
      <w:proofErr w:type="gramEnd"/>
      <w:r w:rsidRPr="00090FA6">
        <w:rPr>
          <w:rFonts w:ascii="Arial" w:hAnsi="Arial" w:cs="Arial"/>
        </w:rPr>
        <w:t xml:space="preserve"> an approved programme leading to QQI Level 5 minor awards in both Occupational Therapy Assistant Theory and Occupational Therapy Assistant Practice within 1 year of taking up duty. </w:t>
      </w:r>
    </w:p>
    <w:p w:rsidR="00AF06EE" w:rsidRDefault="00AF06EE" w:rsidP="00AF06EE">
      <w:pPr>
        <w:pStyle w:val="ListParagraph"/>
        <w:widowControl w:val="0"/>
        <w:autoSpaceDE w:val="0"/>
        <w:autoSpaceDN w:val="0"/>
        <w:adjustRightInd w:val="0"/>
        <w:ind w:left="1080"/>
        <w:rPr>
          <w:rFonts w:ascii="Arial" w:hAnsi="Arial" w:cs="Arial"/>
        </w:rPr>
      </w:pPr>
    </w:p>
    <w:p w:rsidR="00AF06EE" w:rsidRDefault="00AF06EE" w:rsidP="00AF06EE">
      <w:pPr>
        <w:pStyle w:val="ListParagraph"/>
        <w:widowControl w:val="0"/>
        <w:autoSpaceDE w:val="0"/>
        <w:autoSpaceDN w:val="0"/>
        <w:adjustRightInd w:val="0"/>
        <w:ind w:left="1080"/>
        <w:rPr>
          <w:rFonts w:ascii="Arial" w:hAnsi="Arial" w:cs="Arial"/>
          <w:b/>
        </w:rPr>
      </w:pPr>
      <w:r w:rsidRPr="00090FA6">
        <w:rPr>
          <w:rFonts w:ascii="Arial" w:hAnsi="Arial" w:cs="Arial"/>
          <w:b/>
        </w:rPr>
        <w:t>Or</w:t>
      </w:r>
    </w:p>
    <w:p w:rsidR="00AF06EE" w:rsidRPr="00090FA6" w:rsidRDefault="00AF06EE" w:rsidP="00AF06EE">
      <w:pPr>
        <w:pStyle w:val="ListParagraph"/>
        <w:widowControl w:val="0"/>
        <w:autoSpaceDE w:val="0"/>
        <w:autoSpaceDN w:val="0"/>
        <w:adjustRightInd w:val="0"/>
        <w:ind w:left="1080"/>
        <w:rPr>
          <w:rFonts w:ascii="Arial" w:hAnsi="Arial" w:cs="Arial"/>
          <w:b/>
        </w:rPr>
      </w:pPr>
    </w:p>
    <w:p w:rsidR="00AF06EE" w:rsidRDefault="00AF06EE" w:rsidP="00AF06EE">
      <w:pPr>
        <w:pStyle w:val="ListParagraph"/>
        <w:widowControl w:val="0"/>
        <w:numPr>
          <w:ilvl w:val="0"/>
          <w:numId w:val="19"/>
        </w:numPr>
        <w:autoSpaceDE w:val="0"/>
        <w:autoSpaceDN w:val="0"/>
        <w:adjustRightInd w:val="0"/>
        <w:contextualSpacing w:val="0"/>
        <w:rPr>
          <w:rFonts w:ascii="Arial" w:hAnsi="Arial" w:cs="Arial"/>
        </w:rPr>
      </w:pPr>
      <w:proofErr w:type="gramStart"/>
      <w:r w:rsidRPr="00090FA6">
        <w:rPr>
          <w:rFonts w:ascii="Arial" w:hAnsi="Arial" w:cs="Arial"/>
        </w:rPr>
        <w:t>Be currently employed as a Occupational Therapy Assistant, Healthcare Assistant, Care Assistant, Attendant, Multi-Task Attendant or in a comparable role for at least 1 year and give an undertaking to acquire an appropriate healthcare qualification at not less than QQI Level 5 on the National Framework of Qualifications (NFQ) major award, having achieved the associated Level 5 minor awards in both Occupational Therapy Assistant Theory and Occupational Therapy Assistant Practice within 1 year of taking up post.</w:t>
      </w:r>
      <w:proofErr w:type="gramEnd"/>
      <w:r w:rsidRPr="00090FA6">
        <w:rPr>
          <w:rFonts w:ascii="Arial" w:hAnsi="Arial" w:cs="Arial"/>
        </w:rPr>
        <w:t xml:space="preserve"> </w:t>
      </w:r>
    </w:p>
    <w:p w:rsidR="00AF06EE" w:rsidRDefault="00AF06EE" w:rsidP="00AF06EE">
      <w:pPr>
        <w:pStyle w:val="ListParagraph"/>
        <w:widowControl w:val="0"/>
        <w:autoSpaceDE w:val="0"/>
        <w:autoSpaceDN w:val="0"/>
        <w:adjustRightInd w:val="0"/>
        <w:ind w:left="1080"/>
        <w:rPr>
          <w:rFonts w:ascii="Arial" w:hAnsi="Arial" w:cs="Arial"/>
        </w:rPr>
      </w:pPr>
    </w:p>
    <w:p w:rsidR="00AF06EE" w:rsidRDefault="00AF06EE" w:rsidP="00AF06EE">
      <w:pPr>
        <w:pStyle w:val="ListParagraph"/>
        <w:widowControl w:val="0"/>
        <w:autoSpaceDE w:val="0"/>
        <w:autoSpaceDN w:val="0"/>
        <w:adjustRightInd w:val="0"/>
        <w:ind w:left="1080"/>
        <w:rPr>
          <w:rFonts w:ascii="Arial" w:hAnsi="Arial" w:cs="Arial"/>
          <w:b/>
        </w:rPr>
      </w:pPr>
      <w:r w:rsidRPr="00090FA6">
        <w:rPr>
          <w:rFonts w:ascii="Arial" w:hAnsi="Arial" w:cs="Arial"/>
          <w:b/>
        </w:rPr>
        <w:t>Or</w:t>
      </w:r>
    </w:p>
    <w:p w:rsidR="00AF06EE" w:rsidRPr="00090FA6" w:rsidRDefault="00AF06EE" w:rsidP="00AF06EE">
      <w:pPr>
        <w:pStyle w:val="ListParagraph"/>
        <w:widowControl w:val="0"/>
        <w:autoSpaceDE w:val="0"/>
        <w:autoSpaceDN w:val="0"/>
        <w:adjustRightInd w:val="0"/>
        <w:ind w:left="1080"/>
        <w:rPr>
          <w:rFonts w:ascii="Arial" w:hAnsi="Arial" w:cs="Arial"/>
          <w:b/>
        </w:rPr>
      </w:pPr>
    </w:p>
    <w:p w:rsidR="00AF06EE" w:rsidRDefault="00AF06EE" w:rsidP="00AF06EE">
      <w:pPr>
        <w:pStyle w:val="ListParagraph"/>
        <w:widowControl w:val="0"/>
        <w:numPr>
          <w:ilvl w:val="0"/>
          <w:numId w:val="19"/>
        </w:numPr>
        <w:autoSpaceDE w:val="0"/>
        <w:autoSpaceDN w:val="0"/>
        <w:adjustRightInd w:val="0"/>
        <w:contextualSpacing w:val="0"/>
        <w:rPr>
          <w:rFonts w:ascii="Arial" w:hAnsi="Arial" w:cs="Arial"/>
        </w:rPr>
      </w:pPr>
      <w:r w:rsidRPr="00090FA6">
        <w:rPr>
          <w:rFonts w:ascii="Arial" w:hAnsi="Arial" w:cs="Arial"/>
        </w:rPr>
        <w:t xml:space="preserve">Have completed the relevant QQI Level 5 minor awards in both Occupational Therapy Assistant Theory and Occupational Therapy Assistant practice and give a commitment to successfully complete a QQI level 5 major award within a 1 year of taking up post </w:t>
      </w:r>
    </w:p>
    <w:p w:rsidR="00AF06EE" w:rsidRDefault="00AF06EE" w:rsidP="00AF06EE">
      <w:pPr>
        <w:pStyle w:val="ListParagraph"/>
        <w:widowControl w:val="0"/>
        <w:autoSpaceDE w:val="0"/>
        <w:autoSpaceDN w:val="0"/>
        <w:adjustRightInd w:val="0"/>
        <w:ind w:left="1080"/>
        <w:rPr>
          <w:rFonts w:ascii="Arial" w:hAnsi="Arial" w:cs="Arial"/>
        </w:rPr>
      </w:pPr>
    </w:p>
    <w:p w:rsidR="00AF06EE" w:rsidRDefault="00AF06EE" w:rsidP="00AF06EE">
      <w:pPr>
        <w:pStyle w:val="ListParagraph"/>
        <w:widowControl w:val="0"/>
        <w:autoSpaceDE w:val="0"/>
        <w:autoSpaceDN w:val="0"/>
        <w:adjustRightInd w:val="0"/>
        <w:ind w:left="1080"/>
        <w:rPr>
          <w:rFonts w:ascii="Arial" w:hAnsi="Arial" w:cs="Arial"/>
          <w:b/>
        </w:rPr>
      </w:pPr>
      <w:r w:rsidRPr="00090FA6">
        <w:rPr>
          <w:rFonts w:ascii="Arial" w:hAnsi="Arial" w:cs="Arial"/>
          <w:b/>
        </w:rPr>
        <w:t>Or</w:t>
      </w:r>
    </w:p>
    <w:p w:rsidR="00AF06EE" w:rsidRDefault="00AF06EE" w:rsidP="00AF06EE">
      <w:pPr>
        <w:pStyle w:val="ListParagraph"/>
        <w:widowControl w:val="0"/>
        <w:autoSpaceDE w:val="0"/>
        <w:autoSpaceDN w:val="0"/>
        <w:adjustRightInd w:val="0"/>
        <w:ind w:left="1080"/>
        <w:rPr>
          <w:rFonts w:ascii="Arial" w:hAnsi="Arial" w:cs="Arial"/>
          <w:b/>
        </w:rPr>
      </w:pPr>
    </w:p>
    <w:p w:rsidR="00AF06EE" w:rsidRDefault="00AF06EE" w:rsidP="00AF06EE">
      <w:pPr>
        <w:pStyle w:val="ListParagraph"/>
        <w:widowControl w:val="0"/>
        <w:numPr>
          <w:ilvl w:val="0"/>
          <w:numId w:val="19"/>
        </w:numPr>
        <w:autoSpaceDE w:val="0"/>
        <w:autoSpaceDN w:val="0"/>
        <w:adjustRightInd w:val="0"/>
        <w:contextualSpacing w:val="0"/>
        <w:rPr>
          <w:rFonts w:ascii="Arial" w:hAnsi="Arial" w:cs="Arial"/>
        </w:rPr>
      </w:pPr>
      <w:r w:rsidRPr="00090FA6">
        <w:rPr>
          <w:rFonts w:ascii="Arial" w:hAnsi="Arial" w:cs="Arial"/>
        </w:rPr>
        <w:t>An equivalent qualification from another jurisdiction</w:t>
      </w:r>
    </w:p>
    <w:p w:rsidR="00AF06EE" w:rsidRDefault="00AF06EE" w:rsidP="00AF06EE">
      <w:pPr>
        <w:pStyle w:val="ListParagraph"/>
        <w:widowControl w:val="0"/>
        <w:autoSpaceDE w:val="0"/>
        <w:autoSpaceDN w:val="0"/>
        <w:adjustRightInd w:val="0"/>
        <w:ind w:left="360"/>
        <w:rPr>
          <w:rFonts w:ascii="Arial" w:hAnsi="Arial" w:cs="Arial"/>
          <w:bCs/>
          <w:i/>
          <w:iCs/>
          <w:color w:val="00009C"/>
        </w:rPr>
      </w:pPr>
    </w:p>
    <w:p w:rsidR="00AF06EE" w:rsidRPr="00090FA6" w:rsidRDefault="00AF06EE" w:rsidP="00AF06EE">
      <w:pPr>
        <w:pStyle w:val="ListParagraph"/>
        <w:widowControl w:val="0"/>
        <w:autoSpaceDE w:val="0"/>
        <w:autoSpaceDN w:val="0"/>
        <w:adjustRightInd w:val="0"/>
        <w:ind w:left="1080"/>
        <w:rPr>
          <w:rFonts w:ascii="Arial" w:hAnsi="Arial" w:cs="Arial"/>
          <w:b/>
        </w:rPr>
      </w:pPr>
      <w:r>
        <w:rPr>
          <w:rFonts w:ascii="Arial" w:hAnsi="Arial" w:cs="Arial"/>
          <w:b/>
        </w:rPr>
        <w:t>And</w:t>
      </w:r>
    </w:p>
    <w:p w:rsidR="00AF06EE" w:rsidRDefault="00AF06EE" w:rsidP="00AF06EE">
      <w:pPr>
        <w:pStyle w:val="ListParagraph"/>
        <w:widowControl w:val="0"/>
        <w:autoSpaceDE w:val="0"/>
        <w:autoSpaceDN w:val="0"/>
        <w:adjustRightInd w:val="0"/>
        <w:ind w:left="1080"/>
        <w:rPr>
          <w:rFonts w:ascii="Arial" w:hAnsi="Arial" w:cs="Arial"/>
        </w:rPr>
      </w:pPr>
    </w:p>
    <w:p w:rsidR="00AF06EE" w:rsidRDefault="00AF06EE" w:rsidP="00AF06EE">
      <w:pPr>
        <w:pStyle w:val="ListParagraph"/>
        <w:widowControl w:val="0"/>
        <w:autoSpaceDE w:val="0"/>
        <w:autoSpaceDN w:val="0"/>
        <w:adjustRightInd w:val="0"/>
        <w:ind w:left="360"/>
        <w:rPr>
          <w:rFonts w:ascii="Arial" w:hAnsi="Arial" w:cs="Arial"/>
        </w:rPr>
      </w:pPr>
      <w:r w:rsidRPr="00090FA6">
        <w:rPr>
          <w:rFonts w:ascii="Arial" w:hAnsi="Arial" w:cs="Arial"/>
        </w:rPr>
        <w:t>(b) Candidates must have the requisite knowledge and ability (including a high standard of suitability and professional ability) for the proper dis</w:t>
      </w:r>
      <w:r>
        <w:rPr>
          <w:rFonts w:ascii="Arial" w:hAnsi="Arial" w:cs="Arial"/>
        </w:rPr>
        <w:t>charge of duties of the office.</w:t>
      </w:r>
    </w:p>
    <w:p w:rsidR="00AF06EE" w:rsidRDefault="00AF06EE" w:rsidP="00AF06EE">
      <w:pPr>
        <w:pStyle w:val="ListParagraph"/>
        <w:widowControl w:val="0"/>
        <w:autoSpaceDE w:val="0"/>
        <w:autoSpaceDN w:val="0"/>
        <w:adjustRightInd w:val="0"/>
        <w:ind w:left="360"/>
        <w:rPr>
          <w:rFonts w:ascii="Arial" w:hAnsi="Arial" w:cs="Arial"/>
        </w:rPr>
      </w:pPr>
    </w:p>
    <w:p w:rsidR="00AF06EE" w:rsidRDefault="00AF06EE" w:rsidP="00AF06EE">
      <w:pPr>
        <w:pStyle w:val="ListParagraph"/>
        <w:widowControl w:val="0"/>
        <w:autoSpaceDE w:val="0"/>
        <w:autoSpaceDN w:val="0"/>
        <w:adjustRightInd w:val="0"/>
        <w:ind w:left="360"/>
        <w:rPr>
          <w:rFonts w:ascii="Arial" w:hAnsi="Arial" w:cs="Arial"/>
        </w:rPr>
      </w:pPr>
    </w:p>
    <w:p w:rsidR="00AF06EE" w:rsidRPr="00090FA6" w:rsidRDefault="00AF06EE" w:rsidP="00AF06EE">
      <w:pPr>
        <w:pStyle w:val="ListParagraph"/>
        <w:widowControl w:val="0"/>
        <w:numPr>
          <w:ilvl w:val="0"/>
          <w:numId w:val="18"/>
        </w:numPr>
        <w:autoSpaceDE w:val="0"/>
        <w:autoSpaceDN w:val="0"/>
        <w:adjustRightInd w:val="0"/>
        <w:contextualSpacing w:val="0"/>
        <w:rPr>
          <w:rFonts w:ascii="Arial" w:hAnsi="Arial" w:cs="Arial"/>
          <w:b/>
          <w:u w:val="single"/>
        </w:rPr>
      </w:pPr>
      <w:r w:rsidRPr="00090FA6">
        <w:rPr>
          <w:rFonts w:ascii="Arial" w:hAnsi="Arial" w:cs="Arial"/>
          <w:b/>
          <w:u w:val="single"/>
        </w:rPr>
        <w:t>Health</w:t>
      </w:r>
    </w:p>
    <w:p w:rsidR="00AF06EE" w:rsidRDefault="00AF06EE" w:rsidP="00AF06EE">
      <w:pPr>
        <w:widowControl w:val="0"/>
        <w:autoSpaceDE w:val="0"/>
        <w:autoSpaceDN w:val="0"/>
        <w:adjustRightInd w:val="0"/>
        <w:rPr>
          <w:rFonts w:cs="Arial"/>
        </w:rPr>
      </w:pPr>
      <w:r w:rsidRPr="00090FA6">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F06EE" w:rsidRDefault="00AF06EE" w:rsidP="00AF06EE">
      <w:pPr>
        <w:widowControl w:val="0"/>
        <w:autoSpaceDE w:val="0"/>
        <w:autoSpaceDN w:val="0"/>
        <w:adjustRightInd w:val="0"/>
        <w:rPr>
          <w:rFonts w:cs="Arial"/>
        </w:rPr>
      </w:pPr>
    </w:p>
    <w:p w:rsidR="00AF06EE" w:rsidRPr="00090FA6" w:rsidRDefault="00AF06EE" w:rsidP="00AF06EE">
      <w:pPr>
        <w:pStyle w:val="ListParagraph"/>
        <w:widowControl w:val="0"/>
        <w:numPr>
          <w:ilvl w:val="0"/>
          <w:numId w:val="18"/>
        </w:numPr>
        <w:autoSpaceDE w:val="0"/>
        <w:autoSpaceDN w:val="0"/>
        <w:adjustRightInd w:val="0"/>
        <w:contextualSpacing w:val="0"/>
        <w:rPr>
          <w:rFonts w:ascii="Arial" w:hAnsi="Arial" w:cs="Arial"/>
          <w:b/>
          <w:u w:val="single"/>
        </w:rPr>
      </w:pPr>
      <w:r w:rsidRPr="00090FA6">
        <w:rPr>
          <w:rFonts w:ascii="Arial" w:hAnsi="Arial" w:cs="Arial"/>
          <w:b/>
          <w:u w:val="single"/>
        </w:rPr>
        <w:t xml:space="preserve">Character </w:t>
      </w:r>
    </w:p>
    <w:p w:rsidR="00AF06EE" w:rsidRDefault="00AF06EE" w:rsidP="00AF06EE">
      <w:pPr>
        <w:widowControl w:val="0"/>
        <w:autoSpaceDE w:val="0"/>
        <w:autoSpaceDN w:val="0"/>
        <w:adjustRightInd w:val="0"/>
        <w:rPr>
          <w:rFonts w:cs="Arial"/>
        </w:rPr>
      </w:pPr>
      <w:r w:rsidRPr="00090FA6">
        <w:rPr>
          <w:rFonts w:cs="Arial"/>
        </w:rPr>
        <w:t>Each candidate for and any person holding the office must be of good character.</w:t>
      </w: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AF06EE">
      <w:pPr>
        <w:rPr>
          <w:rFonts w:cs="Arial"/>
          <w:b/>
        </w:rPr>
      </w:pPr>
      <w:bookmarkStart w:id="0" w:name="_GoBack"/>
      <w:bookmarkEnd w:id="0"/>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7"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AF06EE" w:rsidP="006158B7">
      <w:pPr>
        <w:ind w:left="-360"/>
        <w:jc w:val="both"/>
        <w:rPr>
          <w:rFonts w:cs="Arial"/>
        </w:rPr>
      </w:pPr>
      <w:hyperlink r:id="rId18"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F06EE" w:rsidP="006158B7">
      <w:pPr>
        <w:ind w:left="-360"/>
        <w:jc w:val="both"/>
        <w:rPr>
          <w:rFonts w:cs="Arial"/>
        </w:rPr>
      </w:pPr>
      <w:hyperlink r:id="rId19"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F06EE"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AF06EE" w:rsidP="006158B7">
      <w:pPr>
        <w:ind w:left="-360"/>
        <w:jc w:val="both"/>
        <w:rPr>
          <w:rFonts w:cs="Arial"/>
        </w:rPr>
      </w:pPr>
      <w:hyperlink r:id="rId21"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2"/>
      <w:footerReference w:type="first" r:id="rId23"/>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92" w:rsidRDefault="00CA5E92">
      <w:r>
        <w:separator/>
      </w:r>
    </w:p>
  </w:endnote>
  <w:endnote w:type="continuationSeparator" w:id="0">
    <w:p w:rsidR="00CA5E92" w:rsidRDefault="00CA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DD" w:rsidRPr="00C744F6" w:rsidRDefault="00EB0F11" w:rsidP="00D812DD">
    <w:pPr>
      <w:tabs>
        <w:tab w:val="left" w:pos="283"/>
      </w:tabs>
      <w:jc w:val="both"/>
      <w:rPr>
        <w:rFonts w:cs="Arial"/>
        <w:b/>
        <w:iCs/>
      </w:rPr>
    </w:pPr>
    <w:r w:rsidRPr="00EB0F11">
      <w:rPr>
        <w:rFonts w:eastAsia="Arial" w:cs="Arial"/>
        <w:b/>
        <w:bCs/>
        <w:lang w:val="en-GB" w:eastAsia="zh-CN"/>
      </w:rPr>
      <w:t>N</w:t>
    </w:r>
    <w:r w:rsidR="00EB3F4E">
      <w:rPr>
        <w:rFonts w:eastAsia="Arial" w:cs="Arial"/>
        <w:b/>
        <w:bCs/>
        <w:lang w:val="en-GB" w:eastAsia="zh-CN"/>
      </w:rPr>
      <w:t>FMHSOTA1</w:t>
    </w:r>
    <w:r w:rsidR="00D812DD">
      <w:rPr>
        <w:rFonts w:eastAsia="Arial" w:cs="Arial"/>
        <w:b/>
        <w:bCs/>
        <w:lang w:val="en-GB" w:eastAsia="zh-CN"/>
      </w:rPr>
      <w:t xml:space="preserve"> </w:t>
    </w:r>
    <w:r w:rsidR="00D812DD">
      <w:rPr>
        <w:rFonts w:cs="Arial"/>
        <w:b/>
        <w:iCs/>
      </w:rPr>
      <w:t>Occupational Therapy Assistant</w:t>
    </w:r>
  </w:p>
  <w:p w:rsidR="00CA4FC3" w:rsidRPr="00EB0F11" w:rsidRDefault="00CA4FC3" w:rsidP="00EB0F11">
    <w:pPr>
      <w:rPr>
        <w:rFonts w:cs="Arial"/>
        <w:lang w:val="en-GB" w:eastAsia="zh-CN"/>
      </w:rPr>
    </w:pP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92" w:rsidRDefault="00CA5E92">
      <w:r>
        <w:separator/>
      </w:r>
    </w:p>
  </w:footnote>
  <w:footnote w:type="continuationSeparator" w:id="0">
    <w:p w:rsidR="00CA5E92" w:rsidRDefault="00CA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2E1683D"/>
    <w:multiLevelType w:val="hybridMultilevel"/>
    <w:tmpl w:val="38A6C81C"/>
    <w:lvl w:ilvl="0" w:tplc="1C30E2E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1E697F"/>
    <w:multiLevelType w:val="hybridMultilevel"/>
    <w:tmpl w:val="22160650"/>
    <w:lvl w:ilvl="0" w:tplc="445003E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7EB155E"/>
    <w:multiLevelType w:val="hybridMultilevel"/>
    <w:tmpl w:val="F1F8373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0B016C7"/>
    <w:multiLevelType w:val="hybridMultilevel"/>
    <w:tmpl w:val="D2C2F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9"/>
  </w:num>
  <w:num w:numId="3">
    <w:abstractNumId w:val="4"/>
  </w:num>
  <w:num w:numId="4">
    <w:abstractNumId w:val="1"/>
  </w:num>
  <w:num w:numId="5">
    <w:abstractNumId w:val="14"/>
  </w:num>
  <w:num w:numId="6">
    <w:abstractNumId w:val="17"/>
  </w:num>
  <w:num w:numId="7">
    <w:abstractNumId w:val="5"/>
  </w:num>
  <w:num w:numId="8">
    <w:abstractNumId w:val="13"/>
  </w:num>
  <w:num w:numId="9">
    <w:abstractNumId w:val="2"/>
  </w:num>
  <w:num w:numId="10">
    <w:abstractNumId w:val="8"/>
  </w:num>
  <w:num w:numId="11">
    <w:abstractNumId w:val="3"/>
  </w:num>
  <w:num w:numId="12">
    <w:abstractNumId w:val="16"/>
  </w:num>
  <w:num w:numId="13">
    <w:abstractNumId w:val="11"/>
  </w:num>
  <w:num w:numId="14">
    <w:abstractNumId w:val="18"/>
  </w:num>
  <w:num w:numId="15">
    <w:abstractNumId w:val="15"/>
  </w:num>
  <w:num w:numId="16">
    <w:abstractNumId w:val="10"/>
  </w:num>
  <w:num w:numId="17">
    <w:abstractNumId w:val="6"/>
  </w:num>
  <w:num w:numId="18">
    <w:abstractNumId w:val="12"/>
  </w:num>
  <w:num w:numId="1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A6CC6"/>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2F13"/>
    <w:rsid w:val="001B392B"/>
    <w:rsid w:val="001B3D32"/>
    <w:rsid w:val="001B54B3"/>
    <w:rsid w:val="001B6407"/>
    <w:rsid w:val="001B6F92"/>
    <w:rsid w:val="001B7D39"/>
    <w:rsid w:val="001C6A33"/>
    <w:rsid w:val="001D09DA"/>
    <w:rsid w:val="001E1D56"/>
    <w:rsid w:val="00200746"/>
    <w:rsid w:val="00207332"/>
    <w:rsid w:val="00217452"/>
    <w:rsid w:val="00227C3D"/>
    <w:rsid w:val="0024216E"/>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B769C"/>
    <w:rsid w:val="002C7DF6"/>
    <w:rsid w:val="002D3323"/>
    <w:rsid w:val="002D74ED"/>
    <w:rsid w:val="002E022C"/>
    <w:rsid w:val="002E31A3"/>
    <w:rsid w:val="002E7927"/>
    <w:rsid w:val="002F3E5E"/>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400EA6"/>
    <w:rsid w:val="004020F2"/>
    <w:rsid w:val="00402F93"/>
    <w:rsid w:val="0040601D"/>
    <w:rsid w:val="00422BE8"/>
    <w:rsid w:val="00425E47"/>
    <w:rsid w:val="00427434"/>
    <w:rsid w:val="00433275"/>
    <w:rsid w:val="00441E99"/>
    <w:rsid w:val="00445012"/>
    <w:rsid w:val="00450960"/>
    <w:rsid w:val="00453135"/>
    <w:rsid w:val="00460037"/>
    <w:rsid w:val="00462A0A"/>
    <w:rsid w:val="0047429C"/>
    <w:rsid w:val="00476F64"/>
    <w:rsid w:val="0048138C"/>
    <w:rsid w:val="00485D9C"/>
    <w:rsid w:val="004A431B"/>
    <w:rsid w:val="004C189E"/>
    <w:rsid w:val="004D116E"/>
    <w:rsid w:val="004D4066"/>
    <w:rsid w:val="004D5B7D"/>
    <w:rsid w:val="004D797D"/>
    <w:rsid w:val="004D7BF1"/>
    <w:rsid w:val="004E5E4B"/>
    <w:rsid w:val="004E7D31"/>
    <w:rsid w:val="004F6076"/>
    <w:rsid w:val="00500816"/>
    <w:rsid w:val="00503691"/>
    <w:rsid w:val="0051198F"/>
    <w:rsid w:val="0051288C"/>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55C77"/>
    <w:rsid w:val="006563C3"/>
    <w:rsid w:val="0066238B"/>
    <w:rsid w:val="00675B1F"/>
    <w:rsid w:val="006778F0"/>
    <w:rsid w:val="00682D33"/>
    <w:rsid w:val="006A049F"/>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B6255"/>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4233"/>
    <w:rsid w:val="00A258C9"/>
    <w:rsid w:val="00A267BD"/>
    <w:rsid w:val="00A2782A"/>
    <w:rsid w:val="00A318D2"/>
    <w:rsid w:val="00A403C1"/>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06EE"/>
    <w:rsid w:val="00AF66AE"/>
    <w:rsid w:val="00AF7860"/>
    <w:rsid w:val="00B006EA"/>
    <w:rsid w:val="00B031D3"/>
    <w:rsid w:val="00B11139"/>
    <w:rsid w:val="00B1304B"/>
    <w:rsid w:val="00B14C1C"/>
    <w:rsid w:val="00B14C43"/>
    <w:rsid w:val="00B20054"/>
    <w:rsid w:val="00B24B05"/>
    <w:rsid w:val="00B27705"/>
    <w:rsid w:val="00B37E71"/>
    <w:rsid w:val="00B4413B"/>
    <w:rsid w:val="00B45A52"/>
    <w:rsid w:val="00B467DE"/>
    <w:rsid w:val="00B54673"/>
    <w:rsid w:val="00B63B83"/>
    <w:rsid w:val="00B80353"/>
    <w:rsid w:val="00B86CD1"/>
    <w:rsid w:val="00B92FC6"/>
    <w:rsid w:val="00B93C6D"/>
    <w:rsid w:val="00B9566E"/>
    <w:rsid w:val="00BA17F9"/>
    <w:rsid w:val="00BA2267"/>
    <w:rsid w:val="00BA4AB3"/>
    <w:rsid w:val="00BA5942"/>
    <w:rsid w:val="00BA61BE"/>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A5E92"/>
    <w:rsid w:val="00CB304E"/>
    <w:rsid w:val="00CB30D7"/>
    <w:rsid w:val="00CB3D91"/>
    <w:rsid w:val="00CB6936"/>
    <w:rsid w:val="00CC125F"/>
    <w:rsid w:val="00CC153A"/>
    <w:rsid w:val="00CD5382"/>
    <w:rsid w:val="00CD59D9"/>
    <w:rsid w:val="00CD6231"/>
    <w:rsid w:val="00CE1446"/>
    <w:rsid w:val="00CE1FDE"/>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12DD"/>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A3486"/>
    <w:rsid w:val="00EA6C01"/>
    <w:rsid w:val="00EB0F11"/>
    <w:rsid w:val="00EB3F4E"/>
    <w:rsid w:val="00EB7EC8"/>
    <w:rsid w:val="00EC6AC7"/>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4577"/>
    <o:shapelayout v:ext="edit">
      <o:idmap v:ext="edit" data="1"/>
    </o:shapelayout>
  </w:shapeDefaults>
  <w:decimalSymbol w:val="."/>
  <w:listSeparator w:val=","/>
  <w14:docId w14:val="2C1CA363"/>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sa.ie" TargetMode="External"/><Relationship Id="rId18" Type="http://schemas.openxmlformats.org/officeDocument/2006/relationships/hyperlink" Target="http://www.police.uk/forces/" TargetMode="External"/><Relationship Id="rId3" Type="http://schemas.openxmlformats.org/officeDocument/2006/relationships/styles" Target="styles.xml"/><Relationship Id="rId21" Type="http://schemas.openxmlformats.org/officeDocument/2006/relationships/hyperlink" Target="http://www.police.govt.nz" TargetMode="External"/><Relationship Id="rId7" Type="http://schemas.openxmlformats.org/officeDocument/2006/relationships/endnotes" Target="endnotes.xml"/><Relationship Id="rId12" Type="http://schemas.openxmlformats.org/officeDocument/2006/relationships/hyperlink" Target="mailto:hr.nfmhs@hse.ie" TargetMode="External"/><Relationship Id="rId17" Type="http://schemas.openxmlformats.org/officeDocument/2006/relationships/hyperlink" Target="https://dbei.gov.ie/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r.nfmhs@hse.ie"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se.ie/eng/gdpr" TargetMode="External"/><Relationship Id="rId23" Type="http://schemas.openxmlformats.org/officeDocument/2006/relationships/footer" Target="footer2.xml"/><Relationship Id="rId10" Type="http://schemas.openxmlformats.org/officeDocument/2006/relationships/hyperlink" Target="mailto:recruitment.nfmhs@hse.ie"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https://www.hse.ie/eng/privacy-statem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3F977-36B1-46FF-866E-E762EB61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5039</Words>
  <Characters>27249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32224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Dean OReilly</cp:lastModifiedBy>
  <cp:revision>7</cp:revision>
  <cp:lastPrinted>2020-03-25T10:41:00Z</cp:lastPrinted>
  <dcterms:created xsi:type="dcterms:W3CDTF">2023-04-24T10:24:00Z</dcterms:created>
  <dcterms:modified xsi:type="dcterms:W3CDTF">2025-03-24T09:37:00Z</dcterms:modified>
</cp:coreProperties>
</file>