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D8422F" w:rsidRDefault="001A519A" w:rsidP="001A519A">
      <w:pPr>
        <w:jc w:val="center"/>
        <w:rPr>
          <w:rFonts w:cs="Arial"/>
          <w:b/>
        </w:rPr>
      </w:pPr>
      <w:r w:rsidRPr="00D8422F">
        <w:rPr>
          <w:rFonts w:cs="Arial"/>
          <w:b/>
        </w:rPr>
        <w:t>Additional Campaign Information</w:t>
      </w:r>
    </w:p>
    <w:p w:rsidR="00C10E8B" w:rsidRPr="00D8422F" w:rsidRDefault="00EC0EFD" w:rsidP="00C10E8B">
      <w:pPr>
        <w:jc w:val="center"/>
        <w:rPr>
          <w:rFonts w:cs="Arial"/>
          <w:b/>
          <w:iCs/>
        </w:rPr>
      </w:pPr>
      <w:r>
        <w:rPr>
          <w:rFonts w:cs="Arial"/>
          <w:b/>
          <w:iCs/>
        </w:rPr>
        <w:t>NRS14702</w:t>
      </w:r>
      <w:r w:rsidR="00D8422F" w:rsidRPr="00D8422F">
        <w:rPr>
          <w:rFonts w:cs="Arial"/>
          <w:b/>
          <w:iCs/>
        </w:rPr>
        <w:t>, Grade VII,</w:t>
      </w:r>
      <w:r>
        <w:rPr>
          <w:rFonts w:cs="Arial"/>
          <w:b/>
          <w:iCs/>
        </w:rPr>
        <w:t xml:space="preserve"> Senior</w:t>
      </w:r>
      <w:r w:rsidR="00D8422F" w:rsidRPr="00D8422F">
        <w:rPr>
          <w:rFonts w:cs="Arial"/>
          <w:b/>
          <w:iCs/>
        </w:rPr>
        <w:t xml:space="preserve"> Human Resource Officer</w:t>
      </w:r>
    </w:p>
    <w:p w:rsidR="00C10E8B" w:rsidRPr="00D8422F" w:rsidRDefault="00EC0EFD" w:rsidP="00C10E8B">
      <w:pPr>
        <w:jc w:val="center"/>
        <w:rPr>
          <w:rFonts w:cs="Arial"/>
          <w:b/>
          <w:iCs/>
        </w:rPr>
      </w:pPr>
      <w:r>
        <w:rPr>
          <w:rFonts w:cs="Arial"/>
          <w:b/>
        </w:rPr>
        <w:t>Chief Strategy Officer, Capital &amp; Estates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D8422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601672" w:rsidRDefault="003D7A6B" w:rsidP="00601672">
      <w:pPr>
        <w:jc w:val="both"/>
        <w:rPr>
          <w:rFonts w:cs="Arial"/>
          <w:b/>
          <w:bCs/>
          <w:lang w:val="en-GB" w:eastAsia="en-GB"/>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21DE5" w:rsidRPr="00021DE5">
        <w:rPr>
          <w:rFonts w:cs="Arial"/>
          <w:b/>
        </w:rPr>
        <w:t>Thursday 17</w:t>
      </w:r>
      <w:r w:rsidR="00021DE5" w:rsidRPr="00021DE5">
        <w:rPr>
          <w:rFonts w:cs="Arial"/>
          <w:b/>
          <w:vertAlign w:val="superscript"/>
        </w:rPr>
        <w:t>th</w:t>
      </w:r>
      <w:r w:rsidR="00021DE5" w:rsidRPr="00021DE5">
        <w:rPr>
          <w:rFonts w:cs="Arial"/>
          <w:b/>
        </w:rPr>
        <w:t xml:space="preserve"> July </w:t>
      </w:r>
      <w:r w:rsidR="00601672" w:rsidRPr="00601672">
        <w:rPr>
          <w:rFonts w:cs="Arial"/>
          <w:b/>
          <w:bCs/>
          <w:lang w:val="en-GB" w:eastAsia="en-GB"/>
        </w:rPr>
        <w:t>2025 at 12:00</w:t>
      </w:r>
      <w:r w:rsidR="00D01866">
        <w:rPr>
          <w:rFonts w:cs="Arial"/>
          <w:b/>
          <w:bCs/>
          <w:lang w:val="en-GB" w:eastAsia="en-GB"/>
        </w:rPr>
        <w:t xml:space="preserve"> pm</w:t>
      </w:r>
      <w:r w:rsidR="00601672">
        <w:rPr>
          <w:rFonts w:cs="Arial"/>
          <w:b/>
          <w:bCs/>
          <w:lang w:val="en-GB" w:eastAsia="en-G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8422F" w:rsidRDefault="002807A0" w:rsidP="00176309">
      <w:pPr>
        <w:numPr>
          <w:ilvl w:val="0"/>
          <w:numId w:val="5"/>
        </w:numPr>
        <w:jc w:val="both"/>
        <w:rPr>
          <w:rFonts w:cs="Arial"/>
          <w:bCs/>
        </w:rPr>
      </w:pPr>
      <w:r w:rsidRPr="00D8422F">
        <w:rPr>
          <w:rFonts w:cs="Arial"/>
          <w:bCs/>
        </w:rPr>
        <w:t>If there is an existing panel in place this may take precedence over the newly formed panel for this campaign</w:t>
      </w:r>
      <w:r w:rsidR="00CA03A6" w:rsidRPr="00D8422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9554B"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color w:val="FF0000"/>
        </w:rPr>
      </w:pPr>
    </w:p>
    <w:p w:rsidR="00D8422F" w:rsidRDefault="00D8422F"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21DE5">
        <w:rPr>
          <w:iCs/>
        </w:rPr>
        <w:t>Alan O’ Shea</w:t>
      </w:r>
      <w:r w:rsidRPr="00601672">
        <w:rPr>
          <w:rFonts w:cs="Arial"/>
        </w:rPr>
        <w:t>,</w:t>
      </w:r>
      <w:r w:rsidRPr="00601672">
        <w:rPr>
          <w:rFonts w:cs="Arial"/>
          <w:iCs/>
        </w:rPr>
        <w:t xml:space="preserve"> Campaign Lead (</w:t>
      </w:r>
      <w:r w:rsidR="00021DE5">
        <w:rPr>
          <w:rFonts w:cs="Arial"/>
          <w:iCs/>
        </w:rPr>
        <w:t>Alan.oshea4@hse.ie</w:t>
      </w:r>
      <w:r w:rsidRPr="00601672">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w:t>
      </w:r>
      <w:r w:rsidR="003E6330">
        <w:rPr>
          <w:iCs/>
        </w:rPr>
        <w:t>t must be submitted by email to,</w:t>
      </w:r>
      <w:r>
        <w:rPr>
          <w:iCs/>
        </w:rPr>
        <w:t xml:space="preserve"> Formal Appeals Officer</w:t>
      </w:r>
      <w:r w:rsidRPr="00EE1267">
        <w:rPr>
          <w:iCs/>
        </w:rPr>
        <w:t xml:space="preserve"> </w:t>
      </w:r>
      <w:r w:rsidR="00CB1FA7">
        <w:rPr>
          <w:iCs/>
        </w:rPr>
        <w:t>(</w:t>
      </w:r>
      <w:hyperlink r:id="rId14" w:history="1">
        <w:r w:rsidR="00021DE5" w:rsidRPr="00BF0835">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D8422F" w:rsidRDefault="00D8422F" w:rsidP="00D8422F">
      <w:pPr>
        <w:jc w:val="center"/>
        <w:rPr>
          <w:rFonts w:cs="Arial"/>
          <w:b/>
          <w:bCs/>
        </w:rPr>
      </w:pPr>
      <w:r>
        <w:rPr>
          <w:rFonts w:cs="Arial"/>
          <w:b/>
          <w:bCs/>
        </w:rPr>
        <w:t>Eligibility Criteria</w:t>
      </w:r>
    </w:p>
    <w:p w:rsidR="00D8422F" w:rsidRDefault="00D8422F" w:rsidP="00D8422F">
      <w:pPr>
        <w:jc w:val="center"/>
        <w:rPr>
          <w:rFonts w:cs="Arial"/>
          <w:b/>
          <w:bCs/>
        </w:rPr>
      </w:pPr>
      <w:r>
        <w:rPr>
          <w:rFonts w:cs="Arial"/>
          <w:b/>
          <w:bCs/>
        </w:rPr>
        <w:t>Qualifications and/ or experience</w:t>
      </w:r>
    </w:p>
    <w:p w:rsidR="00D8422F" w:rsidRDefault="00D8422F" w:rsidP="00D8422F">
      <w:pPr>
        <w:jc w:val="center"/>
        <w:rPr>
          <w:rFonts w:cs="Arial"/>
          <w:b/>
          <w:bCs/>
        </w:rPr>
      </w:pPr>
    </w:p>
    <w:p w:rsidR="00D8422F" w:rsidRDefault="00D8422F" w:rsidP="00D8422F">
      <w:pPr>
        <w:rPr>
          <w:rFonts w:cs="Arial"/>
          <w:b/>
        </w:rPr>
      </w:pPr>
      <w:r>
        <w:rPr>
          <w:rFonts w:cs="Arial"/>
          <w:b/>
          <w:i/>
          <w:iCs/>
        </w:rPr>
        <w:t xml:space="preserve">This campaign is confined to staff who are currently employed by </w:t>
      </w:r>
      <w:r>
        <w:rPr>
          <w:rFonts w:cs="Arial"/>
          <w:b/>
          <w:bCs/>
          <w:i/>
          <w:iCs/>
        </w:rPr>
        <w:t>the HSE, TUSLA, other statutory health agencies*, or a body which provides services on behalf of the HSE under Section 38 of the Health Act 2004</w:t>
      </w:r>
      <w:r>
        <w:rPr>
          <w:rFonts w:cs="Arial"/>
          <w:b/>
          <w:i/>
          <w:iCs/>
        </w:rPr>
        <w:t xml:space="preserve"> as per Workplace Relations Commission agreement -161867</w:t>
      </w:r>
    </w:p>
    <w:p w:rsidR="00D8422F" w:rsidRDefault="00D8422F" w:rsidP="00D8422F">
      <w:pPr>
        <w:rPr>
          <w:rFonts w:cs="Arial"/>
          <w:b/>
        </w:rPr>
      </w:pPr>
    </w:p>
    <w:p w:rsidR="00D8422F" w:rsidRDefault="00D8422F" w:rsidP="00D8422F">
      <w:pPr>
        <w:numPr>
          <w:ilvl w:val="1"/>
          <w:numId w:val="24"/>
        </w:numPr>
        <w:tabs>
          <w:tab w:val="num" w:pos="480"/>
        </w:tabs>
        <w:jc w:val="both"/>
        <w:rPr>
          <w:rFonts w:cs="Arial"/>
          <w:lang w:val="en-GB"/>
        </w:rPr>
      </w:pPr>
      <w:r>
        <w:rPr>
          <w:rFonts w:cs="Arial"/>
        </w:rPr>
        <w:t>Eligible applicants will be those who on the closing date for the competition:</w:t>
      </w:r>
    </w:p>
    <w:p w:rsidR="00D8422F" w:rsidRDefault="00D8422F" w:rsidP="00D8422F">
      <w:pPr>
        <w:ind w:left="360"/>
        <w:contextualSpacing/>
        <w:jc w:val="both"/>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603"/>
      </w:tblGrid>
      <w:tr w:rsidR="00D8422F" w:rsidTr="00D8422F">
        <w:tc>
          <w:tcPr>
            <w:tcW w:w="1053" w:type="dxa"/>
            <w:tcBorders>
              <w:top w:val="nil"/>
              <w:left w:val="nil"/>
              <w:bottom w:val="nil"/>
              <w:right w:val="nil"/>
            </w:tcBorders>
          </w:tcPr>
          <w:p w:rsidR="00D8422F" w:rsidRDefault="00D8422F">
            <w:pPr>
              <w:tabs>
                <w:tab w:val="center" w:pos="4320"/>
                <w:tab w:val="right" w:pos="8640"/>
              </w:tabs>
              <w:jc w:val="both"/>
              <w:rPr>
                <w:rFonts w:cs="Arial"/>
              </w:rPr>
            </w:pPr>
          </w:p>
        </w:tc>
        <w:tc>
          <w:tcPr>
            <w:tcW w:w="7603" w:type="dxa"/>
            <w:tcBorders>
              <w:top w:val="nil"/>
              <w:left w:val="nil"/>
              <w:bottom w:val="nil"/>
              <w:right w:val="nil"/>
            </w:tcBorders>
          </w:tcPr>
          <w:p w:rsidR="00D8422F" w:rsidRDefault="00D8422F">
            <w:pPr>
              <w:tabs>
                <w:tab w:val="center" w:pos="4320"/>
                <w:tab w:val="right" w:pos="8640"/>
              </w:tabs>
              <w:jc w:val="both"/>
              <w:rPr>
                <w:rFonts w:eastAsia="Calibri" w:cs="Arial"/>
                <w:iCs/>
                <w:lang w:eastAsia="en-US"/>
              </w:rPr>
            </w:pPr>
            <w:r>
              <w:rPr>
                <w:rFonts w:cs="Arial"/>
              </w:rPr>
              <w:t xml:space="preserve">Have satisfactory experience in an office under the HSE, TUSLA, </w:t>
            </w:r>
            <w:r>
              <w:rPr>
                <w:rFonts w:eastAsia="Calibri" w:cs="Arial"/>
                <w:iCs/>
                <w:lang w:eastAsia="en-US"/>
              </w:rPr>
              <w:t xml:space="preserve">other statutory health agencies, or a body which provides services on behalf of the HSE under Section 38 of the Health Act 2004 at a level not lower than that of Grade IV (or equivalent) </w:t>
            </w:r>
          </w:p>
          <w:p w:rsidR="00D8422F" w:rsidRDefault="00D8422F">
            <w:pPr>
              <w:tabs>
                <w:tab w:val="center" w:pos="4320"/>
                <w:tab w:val="right" w:pos="8640"/>
              </w:tabs>
              <w:jc w:val="both"/>
              <w:rPr>
                <w:rFonts w:eastAsia="Calibri" w:cs="Arial"/>
                <w:iCs/>
                <w:lang w:eastAsia="en-US"/>
              </w:rPr>
            </w:pPr>
          </w:p>
          <w:p w:rsidR="00D8422F" w:rsidRDefault="00D8422F">
            <w:pPr>
              <w:tabs>
                <w:tab w:val="center" w:pos="4320"/>
                <w:tab w:val="right" w:pos="8640"/>
              </w:tabs>
              <w:ind w:hanging="1029"/>
              <w:jc w:val="center"/>
              <w:rPr>
                <w:rFonts w:eastAsia="Calibri" w:cs="Arial"/>
                <w:iCs/>
                <w:lang w:eastAsia="en-US"/>
              </w:rPr>
            </w:pPr>
            <w:r>
              <w:rPr>
                <w:rFonts w:eastAsia="Calibri" w:cs="Arial"/>
                <w:iCs/>
                <w:lang w:eastAsia="en-US"/>
              </w:rPr>
              <w:t>and</w:t>
            </w:r>
          </w:p>
          <w:p w:rsidR="00D8422F" w:rsidRDefault="00D8422F">
            <w:pPr>
              <w:tabs>
                <w:tab w:val="center" w:pos="4320"/>
                <w:tab w:val="right" w:pos="8640"/>
              </w:tabs>
              <w:jc w:val="center"/>
              <w:rPr>
                <w:rFonts w:cs="Arial"/>
                <w:lang w:eastAsia="en-GB"/>
              </w:rPr>
            </w:pPr>
          </w:p>
          <w:p w:rsidR="00D8422F" w:rsidRDefault="00D8422F">
            <w:pPr>
              <w:tabs>
                <w:tab w:val="center" w:pos="4320"/>
                <w:tab w:val="right" w:pos="8640"/>
              </w:tabs>
              <w:jc w:val="both"/>
              <w:rPr>
                <w:rFonts w:cs="Arial"/>
              </w:rPr>
            </w:pPr>
            <w:r>
              <w:rPr>
                <w:rFonts w:cs="Arial"/>
              </w:rPr>
              <w:t xml:space="preserve">Have not less than two years satisfactory experience either in that office or in an office at a level not lower than that of Clerical Officer in the HSE, TUSLA, </w:t>
            </w:r>
            <w:r>
              <w:rPr>
                <w:rFonts w:eastAsia="Calibri" w:cs="Arial"/>
                <w:iCs/>
                <w:lang w:eastAsia="en-US"/>
              </w:rPr>
              <w:t>other statutory health agencies, or a body which provides services on behalf of the HSE under Section 38 of the Health Act 2004</w:t>
            </w:r>
          </w:p>
        </w:tc>
      </w:tr>
    </w:tbl>
    <w:p w:rsidR="00D8422F" w:rsidRDefault="00D8422F" w:rsidP="00D8422F">
      <w:pPr>
        <w:tabs>
          <w:tab w:val="left" w:pos="1680"/>
        </w:tabs>
        <w:ind w:left="1418"/>
        <w:jc w:val="both"/>
        <w:rPr>
          <w:rFonts w:cs="Arial"/>
          <w:lang w:val="en-GB" w:eastAsia="en-GB"/>
        </w:rPr>
      </w:pPr>
    </w:p>
    <w:p w:rsidR="00D8422F" w:rsidRDefault="00D8422F" w:rsidP="00D8422F">
      <w:pPr>
        <w:jc w:val="center"/>
        <w:rPr>
          <w:rFonts w:cs="Arial"/>
          <w:bCs/>
        </w:rPr>
      </w:pPr>
      <w:r>
        <w:rPr>
          <w:rFonts w:cs="Arial"/>
          <w:bCs/>
        </w:rPr>
        <w:t>and</w:t>
      </w:r>
    </w:p>
    <w:p w:rsidR="00D8422F" w:rsidRDefault="00D8422F" w:rsidP="00D8422F">
      <w:pPr>
        <w:jc w:val="center"/>
        <w:rPr>
          <w:rFonts w:cs="Arial"/>
          <w:bCs/>
        </w:rPr>
      </w:pPr>
    </w:p>
    <w:p w:rsidR="00D8422F" w:rsidRDefault="00D8422F" w:rsidP="00D8422F">
      <w:pPr>
        <w:numPr>
          <w:ilvl w:val="1"/>
          <w:numId w:val="24"/>
        </w:numPr>
        <w:tabs>
          <w:tab w:val="num" w:pos="480"/>
        </w:tabs>
        <w:jc w:val="both"/>
        <w:rPr>
          <w:rFonts w:cs="Arial"/>
        </w:rPr>
      </w:pPr>
      <w:r>
        <w:rPr>
          <w:rFonts w:cs="Arial"/>
        </w:rPr>
        <w:t xml:space="preserve">Candidates must possess the requisite knowledge and ability, including a high standard of suitability, for the proper discharge of the office. </w:t>
      </w:r>
    </w:p>
    <w:p w:rsidR="00D8422F" w:rsidRDefault="00D8422F" w:rsidP="00D8422F">
      <w:pPr>
        <w:jc w:val="both"/>
        <w:rPr>
          <w:rFonts w:cs="Arial"/>
          <w:b/>
          <w:bCs/>
          <w:iCs/>
        </w:rPr>
      </w:pPr>
    </w:p>
    <w:p w:rsidR="00D8422F" w:rsidRDefault="00D8422F" w:rsidP="00D8422F">
      <w:pPr>
        <w:jc w:val="both"/>
        <w:rPr>
          <w:rFonts w:cs="Arial"/>
          <w:b/>
          <w:bCs/>
          <w:iCs/>
        </w:rPr>
      </w:pPr>
    </w:p>
    <w:p w:rsidR="00D8422F" w:rsidRDefault="00D8422F" w:rsidP="00D8422F">
      <w:pPr>
        <w:jc w:val="both"/>
        <w:rPr>
          <w:rFonts w:cs="Arial"/>
          <w:b/>
        </w:rPr>
      </w:pPr>
      <w:r>
        <w:rPr>
          <w:rFonts w:cs="Arial"/>
          <w:b/>
        </w:rPr>
        <w:t>Health</w:t>
      </w:r>
    </w:p>
    <w:p w:rsidR="00D8422F" w:rsidRDefault="00D8422F" w:rsidP="00D8422F">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8422F" w:rsidRDefault="00D8422F" w:rsidP="00D8422F">
      <w:pPr>
        <w:jc w:val="both"/>
        <w:rPr>
          <w:rFonts w:cs="Arial"/>
        </w:rPr>
      </w:pPr>
    </w:p>
    <w:p w:rsidR="00D8422F" w:rsidRDefault="00D8422F" w:rsidP="00D8422F">
      <w:pPr>
        <w:ind w:right="-766"/>
        <w:jc w:val="both"/>
        <w:rPr>
          <w:rFonts w:cs="Arial"/>
          <w:b/>
          <w:bCs/>
        </w:rPr>
      </w:pPr>
    </w:p>
    <w:p w:rsidR="00D8422F" w:rsidRDefault="00D8422F" w:rsidP="00D8422F">
      <w:pPr>
        <w:ind w:right="-766"/>
        <w:jc w:val="both"/>
        <w:rPr>
          <w:rFonts w:cs="Arial"/>
          <w:iCs/>
        </w:rPr>
      </w:pPr>
      <w:r>
        <w:rPr>
          <w:rFonts w:cs="Arial"/>
          <w:b/>
          <w:bCs/>
        </w:rPr>
        <w:t>Character</w:t>
      </w:r>
    </w:p>
    <w:p w:rsidR="00D8422F" w:rsidRDefault="00D8422F" w:rsidP="00D8422F">
      <w:pPr>
        <w:ind w:right="-766"/>
        <w:jc w:val="both"/>
        <w:rPr>
          <w:rFonts w:cs="Arial"/>
        </w:rPr>
      </w:pPr>
      <w:r>
        <w:rPr>
          <w:rFonts w:cs="Arial"/>
        </w:rPr>
        <w:t>Each candidate for and any person holding the office must be of good character.</w:t>
      </w:r>
    </w:p>
    <w:p w:rsidR="00D8422F" w:rsidRDefault="00D8422F" w:rsidP="00D8422F">
      <w:pPr>
        <w:ind w:right="-766"/>
        <w:jc w:val="both"/>
        <w:rPr>
          <w:rFonts w:cs="Arial"/>
        </w:rPr>
      </w:pPr>
    </w:p>
    <w:p w:rsidR="00D8422F" w:rsidRDefault="00D8422F" w:rsidP="00D8422F">
      <w:pPr>
        <w:ind w:right="-766"/>
        <w:jc w:val="both"/>
        <w:rPr>
          <w:rFonts w:cs="Arial"/>
        </w:rPr>
      </w:pPr>
    </w:p>
    <w:p w:rsidR="00F46E24" w:rsidRDefault="00D8422F" w:rsidP="00D8422F">
      <w:pPr>
        <w:rPr>
          <w:rFonts w:cs="Arial"/>
          <w:b/>
          <w:bCs/>
          <w:iCs/>
          <w:color w:val="FF0000"/>
        </w:rPr>
      </w:pPr>
      <w:r>
        <w:rPr>
          <w:rFonts w:cs="Arial"/>
          <w:b/>
          <w:bCs/>
          <w:i/>
          <w:iCs/>
          <w:shd w:val="clear" w:color="auto" w:fill="FFFFFF"/>
        </w:rPr>
        <w:t>* A list of ‘other statutory health agencies’ can be found: </w:t>
      </w:r>
      <w:hyperlink r:id="rId18" w:history="1">
        <w:r>
          <w:rPr>
            <w:rStyle w:val="Hyperlink"/>
            <w:rFonts w:cs="Arial"/>
          </w:rPr>
          <w:t>https://www.gov.ie/en/organisation-information/9c9c03-bodies-under-the-aegis-of-the-department-of-health/?referrer=http://www.health.gov.ie/about-us/agencies-health-bodies/</w:t>
        </w:r>
      </w:hyperlink>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D8422F" w:rsidP="006B269C">
      <w:pPr>
        <w:rPr>
          <w:rFonts w:cs="Arial"/>
          <w:b/>
          <w:bCs/>
          <w:u w:val="single"/>
        </w:rPr>
      </w:pPr>
      <w:r w:rsidRPr="00D8422F">
        <w:rPr>
          <w:rFonts w:cs="Arial"/>
          <w:b/>
          <w:bCs/>
          <w:u w:val="single"/>
        </w:rPr>
        <w:t>Post Specific Requirements</w:t>
      </w:r>
    </w:p>
    <w:p w:rsidR="00D8422F" w:rsidRPr="00D8422F" w:rsidRDefault="00D8422F" w:rsidP="006B269C">
      <w:pPr>
        <w:rPr>
          <w:rFonts w:cs="Arial"/>
          <w:b/>
          <w:bCs/>
          <w:iCs/>
          <w:color w:val="FF0000"/>
          <w:u w:val="single"/>
        </w:rPr>
      </w:pPr>
    </w:p>
    <w:p w:rsidR="00EC0EFD" w:rsidRDefault="00EC0EFD" w:rsidP="00EC0EFD">
      <w:pPr>
        <w:pStyle w:val="ListParagraph"/>
        <w:numPr>
          <w:ilvl w:val="0"/>
          <w:numId w:val="27"/>
        </w:numPr>
        <w:ind w:left="369" w:right="-766" w:hanging="369"/>
        <w:contextualSpacing w:val="0"/>
        <w:rPr>
          <w:rFonts w:ascii="Arial" w:hAnsi="Arial" w:cs="Arial"/>
        </w:rPr>
      </w:pPr>
      <w:r>
        <w:rPr>
          <w:rFonts w:ascii="Arial" w:hAnsi="Arial" w:cs="Arial"/>
          <w:lang w:val="en-US"/>
        </w:rPr>
        <w:t xml:space="preserve">Significant experience of working in a human resources role within a Health or Social Care </w:t>
      </w:r>
    </w:p>
    <w:p w:rsidR="00EC0EFD" w:rsidRDefault="00EC0EFD" w:rsidP="00EC0EFD">
      <w:pPr>
        <w:pStyle w:val="ListParagraph"/>
        <w:ind w:left="369" w:right="-766"/>
        <w:rPr>
          <w:rFonts w:ascii="Arial" w:hAnsi="Arial" w:cs="Arial"/>
        </w:rPr>
      </w:pPr>
      <w:r>
        <w:rPr>
          <w:rFonts w:ascii="Arial" w:hAnsi="Arial" w:cs="Arial"/>
          <w:lang w:val="en-US"/>
        </w:rPr>
        <w:t xml:space="preserve">Setting which has included; implementing HR policies and procedures, employee relations, performance management </w:t>
      </w:r>
      <w:r>
        <w:rPr>
          <w:rFonts w:ascii="Arial" w:hAnsi="Arial" w:cs="Arial"/>
        </w:rPr>
        <w:t>and the provision of a HR advisory service.</w:t>
      </w:r>
    </w:p>
    <w:p w:rsidR="00EC0EFD" w:rsidRDefault="00EC0EFD" w:rsidP="00EC0EFD">
      <w:pPr>
        <w:ind w:right="-766"/>
        <w:rPr>
          <w:rFonts w:cs="Arial"/>
        </w:rPr>
      </w:pPr>
    </w:p>
    <w:p w:rsidR="00EC0EFD" w:rsidRDefault="00EC0EFD" w:rsidP="00EC0EFD">
      <w:pPr>
        <w:pStyle w:val="ListParagraph"/>
        <w:numPr>
          <w:ilvl w:val="0"/>
          <w:numId w:val="27"/>
        </w:numPr>
        <w:ind w:left="369" w:hanging="369"/>
        <w:contextualSpacing w:val="0"/>
        <w:rPr>
          <w:rFonts w:ascii="Arial" w:hAnsi="Arial" w:cs="Arial"/>
          <w:u w:val="single"/>
        </w:rPr>
      </w:pPr>
      <w:r>
        <w:rPr>
          <w:rFonts w:ascii="Arial" w:hAnsi="Arial" w:cs="Arial"/>
          <w:lang w:val="en-US"/>
        </w:rPr>
        <w:t>Experience of working in a busy office environment which has involved managing and delivering multiple concurrent pieces of work within tight deadlines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9554B"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9554B"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9554B"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9554B"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4B" w:rsidRDefault="0079554B">
      <w:r>
        <w:separator/>
      </w:r>
    </w:p>
  </w:endnote>
  <w:endnote w:type="continuationSeparator" w:id="0">
    <w:p w:rsidR="0079554B" w:rsidRDefault="0079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EC0EFD">
      <w:rPr>
        <w:rFonts w:ascii="Arial" w:hAnsi="Arial" w:cs="Arial"/>
        <w:iCs/>
        <w:sz w:val="20"/>
        <w:lang w:eastAsia="en-GB"/>
      </w:rPr>
      <w:t>RS14702 Grade VII, Senior</w:t>
    </w:r>
    <w:r w:rsidR="00D8422F">
      <w:rPr>
        <w:rFonts w:ascii="Arial" w:hAnsi="Arial" w:cs="Arial"/>
        <w:iCs/>
        <w:sz w:val="20"/>
        <w:lang w:eastAsia="en-GB"/>
      </w:rPr>
      <w:t xml:space="preserve"> Human Resource Officer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B1FA7">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4B" w:rsidRDefault="0079554B">
      <w:r>
        <w:separator/>
      </w:r>
    </w:p>
  </w:footnote>
  <w:footnote w:type="continuationSeparator" w:id="0">
    <w:p w:rsidR="0079554B" w:rsidRDefault="00795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8C65C0"/>
    <w:multiLevelType w:val="hybridMultilevel"/>
    <w:tmpl w:val="87B81FFC"/>
    <w:lvl w:ilvl="0" w:tplc="18090001">
      <w:start w:val="1"/>
      <w:numFmt w:val="bullet"/>
      <w:lvlText w:val=""/>
      <w:lvlJc w:val="left"/>
      <w:pPr>
        <w:ind w:left="489" w:hanging="360"/>
      </w:pPr>
      <w:rPr>
        <w:rFonts w:ascii="Symbol" w:hAnsi="Symbol" w:hint="default"/>
      </w:rPr>
    </w:lvl>
    <w:lvl w:ilvl="1" w:tplc="18090003">
      <w:start w:val="1"/>
      <w:numFmt w:val="bullet"/>
      <w:lvlText w:val="o"/>
      <w:lvlJc w:val="left"/>
      <w:pPr>
        <w:ind w:left="1209" w:hanging="360"/>
      </w:pPr>
      <w:rPr>
        <w:rFonts w:ascii="Courier New" w:hAnsi="Courier New" w:cs="Courier New" w:hint="default"/>
      </w:rPr>
    </w:lvl>
    <w:lvl w:ilvl="2" w:tplc="18090005">
      <w:start w:val="1"/>
      <w:numFmt w:val="bullet"/>
      <w:lvlText w:val=""/>
      <w:lvlJc w:val="left"/>
      <w:pPr>
        <w:ind w:left="1929" w:hanging="360"/>
      </w:pPr>
      <w:rPr>
        <w:rFonts w:ascii="Wingdings" w:hAnsi="Wingdings" w:hint="default"/>
      </w:rPr>
    </w:lvl>
    <w:lvl w:ilvl="3" w:tplc="18090001">
      <w:start w:val="1"/>
      <w:numFmt w:val="bullet"/>
      <w:lvlText w:val=""/>
      <w:lvlJc w:val="left"/>
      <w:pPr>
        <w:ind w:left="2649" w:hanging="360"/>
      </w:pPr>
      <w:rPr>
        <w:rFonts w:ascii="Symbol" w:hAnsi="Symbol" w:hint="default"/>
      </w:rPr>
    </w:lvl>
    <w:lvl w:ilvl="4" w:tplc="18090003">
      <w:start w:val="1"/>
      <w:numFmt w:val="bullet"/>
      <w:lvlText w:val="o"/>
      <w:lvlJc w:val="left"/>
      <w:pPr>
        <w:ind w:left="3369" w:hanging="360"/>
      </w:pPr>
      <w:rPr>
        <w:rFonts w:ascii="Courier New" w:hAnsi="Courier New" w:cs="Courier New" w:hint="default"/>
      </w:rPr>
    </w:lvl>
    <w:lvl w:ilvl="5" w:tplc="18090005">
      <w:start w:val="1"/>
      <w:numFmt w:val="bullet"/>
      <w:lvlText w:val=""/>
      <w:lvlJc w:val="left"/>
      <w:pPr>
        <w:ind w:left="4089" w:hanging="360"/>
      </w:pPr>
      <w:rPr>
        <w:rFonts w:ascii="Wingdings" w:hAnsi="Wingdings" w:hint="default"/>
      </w:rPr>
    </w:lvl>
    <w:lvl w:ilvl="6" w:tplc="18090001">
      <w:start w:val="1"/>
      <w:numFmt w:val="bullet"/>
      <w:lvlText w:val=""/>
      <w:lvlJc w:val="left"/>
      <w:pPr>
        <w:ind w:left="4809" w:hanging="360"/>
      </w:pPr>
      <w:rPr>
        <w:rFonts w:ascii="Symbol" w:hAnsi="Symbol" w:hint="default"/>
      </w:rPr>
    </w:lvl>
    <w:lvl w:ilvl="7" w:tplc="18090003">
      <w:start w:val="1"/>
      <w:numFmt w:val="bullet"/>
      <w:lvlText w:val="o"/>
      <w:lvlJc w:val="left"/>
      <w:pPr>
        <w:ind w:left="5529" w:hanging="360"/>
      </w:pPr>
      <w:rPr>
        <w:rFonts w:ascii="Courier New" w:hAnsi="Courier New" w:cs="Courier New" w:hint="default"/>
      </w:rPr>
    </w:lvl>
    <w:lvl w:ilvl="8" w:tplc="18090005">
      <w:start w:val="1"/>
      <w:numFmt w:val="bullet"/>
      <w:lvlText w:val=""/>
      <w:lvlJc w:val="left"/>
      <w:pPr>
        <w:ind w:left="6249" w:hanging="360"/>
      </w:pPr>
      <w:rPr>
        <w:rFonts w:ascii="Wingdings" w:hAnsi="Wingdings" w:hint="default"/>
      </w:rPr>
    </w:lvl>
  </w:abstractNum>
  <w:abstractNum w:abstractNumId="6" w15:restartNumberingAfterBreak="0">
    <w:nsid w:val="2BAF090A"/>
    <w:multiLevelType w:val="hybridMultilevel"/>
    <w:tmpl w:val="8BA8274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EEA256F"/>
    <w:multiLevelType w:val="hybridMultilevel"/>
    <w:tmpl w:val="B87AA3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4"/>
  </w:num>
  <w:num w:numId="12">
    <w:abstractNumId w:val="19"/>
  </w:num>
  <w:num w:numId="13">
    <w:abstractNumId w:val="16"/>
  </w:num>
  <w:num w:numId="14">
    <w:abstractNumId w:val="24"/>
  </w:num>
  <w:num w:numId="15">
    <w:abstractNumId w:val="3"/>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1"/>
  </w:num>
  <w:num w:numId="22">
    <w:abstractNumId w:val="1"/>
  </w:num>
  <w:num w:numId="23">
    <w:abstractNumId w:val="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1DE5"/>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3E6330"/>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672"/>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B373C"/>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554B"/>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1FA7"/>
    <w:rsid w:val="00CB304E"/>
    <w:rsid w:val="00CB30D7"/>
    <w:rsid w:val="00CB3D91"/>
    <w:rsid w:val="00CB6936"/>
    <w:rsid w:val="00CC125F"/>
    <w:rsid w:val="00CC153A"/>
    <w:rsid w:val="00CD5382"/>
    <w:rsid w:val="00CD59D9"/>
    <w:rsid w:val="00CE1446"/>
    <w:rsid w:val="00CE1FDE"/>
    <w:rsid w:val="00CE603A"/>
    <w:rsid w:val="00CE7E59"/>
    <w:rsid w:val="00D01866"/>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22F"/>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0EFD"/>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36B7BD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58789715">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01183802">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623224750">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56170197">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6004479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gov.ie/en/organisation-information/9c9c03-bodies-under-the-aegis-of-the-department-of-health/?referrer=http://www.health.gov.ie/about-us/agencies-health-bod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appeal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3DCF-0EF0-4CB8-A0D9-2A029BFC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5450</Words>
  <Characters>31070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36448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Alan OShea4</cp:lastModifiedBy>
  <cp:revision>25</cp:revision>
  <cp:lastPrinted>2020-03-25T10:41:00Z</cp:lastPrinted>
  <dcterms:created xsi:type="dcterms:W3CDTF">2023-03-22T09:01:00Z</dcterms:created>
  <dcterms:modified xsi:type="dcterms:W3CDTF">2025-07-01T11:02:00Z</dcterms:modified>
</cp:coreProperties>
</file>