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3C1C9AD0" w:rsidR="00543F98" w:rsidRPr="00BE491B" w:rsidRDefault="00F7782B" w:rsidP="00F7782B">
      <w:pPr>
        <w:pStyle w:val="Heading7"/>
        <w:ind w:hanging="1134"/>
        <w:jc w:val="left"/>
        <w:rPr>
          <w:color w:val="000099"/>
        </w:rPr>
      </w:pPr>
      <w:r>
        <w:rPr>
          <w:noProof/>
          <w:lang w:val="en-IE" w:eastAsia="en-IE"/>
        </w:rPr>
        <w:drawing>
          <wp:inline distT="0" distB="0" distL="0" distR="0" wp14:anchorId="65BC73FE" wp14:editId="09BAC3FF">
            <wp:extent cx="1028700" cy="855980"/>
            <wp:effectExtent l="0" t="0" r="0" b="0"/>
            <wp:docPr id="1" name="Picture 1"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inline>
        </w:drawing>
      </w:r>
    </w:p>
    <w:p w14:paraId="09692A5E" w14:textId="471FD8A6" w:rsidR="00543F98" w:rsidRPr="00463454" w:rsidRDefault="00E9194C" w:rsidP="00543F98">
      <w:pPr>
        <w:ind w:left="-1260"/>
        <w:jc w:val="right"/>
        <w:rPr>
          <w:rFonts w:ascii="Arial" w:hAnsi="Arial" w:cs="Arial"/>
          <w:b/>
        </w:rPr>
      </w:pPr>
      <w:r>
        <w:rPr>
          <w:rFonts w:ascii="Arial" w:hAnsi="Arial" w:cs="Arial"/>
          <w:b/>
        </w:rPr>
        <w:t>Business Manager</w:t>
      </w:r>
      <w:r w:rsidR="005B15A6">
        <w:rPr>
          <w:rFonts w:ascii="Arial" w:hAnsi="Arial" w:cs="Arial"/>
          <w:b/>
        </w:rPr>
        <w:t xml:space="preserve"> (Grade VII)</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E9194C" w:rsidRDefault="00F6254C" w:rsidP="00F6254C">
            <w:pPr>
              <w:rPr>
                <w:rFonts w:ascii="Arial" w:hAnsi="Arial" w:cs="Arial"/>
                <w:b/>
                <w:bCs/>
              </w:rPr>
            </w:pPr>
            <w:r w:rsidRPr="00E9194C">
              <w:rPr>
                <w:rFonts w:ascii="Arial" w:hAnsi="Arial" w:cs="Arial"/>
                <w:b/>
                <w:bCs/>
              </w:rPr>
              <w:t xml:space="preserve">Job Title, </w:t>
            </w:r>
            <w:r w:rsidR="00543F98" w:rsidRPr="00E9194C">
              <w:rPr>
                <w:rFonts w:ascii="Arial" w:hAnsi="Arial" w:cs="Arial"/>
                <w:b/>
                <w:bCs/>
              </w:rPr>
              <w:t>Grade</w:t>
            </w:r>
            <w:r w:rsidRPr="00E9194C">
              <w:rPr>
                <w:rFonts w:ascii="Arial" w:hAnsi="Arial" w:cs="Arial"/>
                <w:b/>
                <w:bCs/>
              </w:rPr>
              <w:t xml:space="preserve"> Code</w:t>
            </w:r>
          </w:p>
        </w:tc>
        <w:tc>
          <w:tcPr>
            <w:tcW w:w="8256" w:type="dxa"/>
          </w:tcPr>
          <w:p w14:paraId="2A54232A" w14:textId="61542AD4" w:rsidR="00E9194C" w:rsidRPr="00E9194C" w:rsidRDefault="00E9194C" w:rsidP="007F0BB1">
            <w:pPr>
              <w:pStyle w:val="Heading7"/>
              <w:rPr>
                <w:sz w:val="20"/>
              </w:rPr>
            </w:pPr>
            <w:r w:rsidRPr="00E9194C">
              <w:rPr>
                <w:sz w:val="20"/>
              </w:rPr>
              <w:t>Business Manager</w:t>
            </w:r>
            <w:r w:rsidR="005B15A6">
              <w:rPr>
                <w:sz w:val="20"/>
              </w:rPr>
              <w:t xml:space="preserve"> (Grade VII)</w:t>
            </w:r>
          </w:p>
          <w:p w14:paraId="6138A8BA" w14:textId="74FC01E5" w:rsidR="00E23FD8" w:rsidRPr="005B15A6" w:rsidRDefault="00E23FD8" w:rsidP="007F0BB1">
            <w:pPr>
              <w:pStyle w:val="Heading7"/>
              <w:rPr>
                <w:b w:val="0"/>
                <w:i/>
                <w:sz w:val="20"/>
              </w:rPr>
            </w:pPr>
            <w:r w:rsidRPr="005B15A6">
              <w:rPr>
                <w:b w:val="0"/>
                <w:i/>
                <w:sz w:val="20"/>
              </w:rPr>
              <w:t>(Grade Code</w:t>
            </w:r>
            <w:r w:rsidR="00E9194C" w:rsidRPr="005B15A6">
              <w:rPr>
                <w:b w:val="0"/>
                <w:i/>
                <w:sz w:val="20"/>
              </w:rPr>
              <w:t>: 0582</w:t>
            </w:r>
            <w:r w:rsidRPr="005B15A6">
              <w:rPr>
                <w:b w:val="0"/>
                <w:i/>
                <w:sz w:val="20"/>
              </w:rPr>
              <w:t>)</w:t>
            </w:r>
          </w:p>
          <w:p w14:paraId="1A2CE988" w14:textId="175412FD" w:rsidR="00543F98" w:rsidRPr="00E9194C" w:rsidRDefault="00A66600" w:rsidP="00E9194C">
            <w:pPr>
              <w:tabs>
                <w:tab w:val="left" w:pos="6634"/>
              </w:tabs>
              <w:rPr>
                <w:lang w:eastAsia="en-US"/>
              </w:rPr>
            </w:pPr>
            <w:r w:rsidRPr="00E9194C">
              <w:rPr>
                <w:lang w:eastAsia="en-US"/>
              </w:rPr>
              <w:tab/>
            </w:r>
          </w:p>
        </w:tc>
      </w:tr>
      <w:tr w:rsidR="00792F91" w:rsidRPr="00E766A5" w14:paraId="6531EE8E" w14:textId="77777777" w:rsidTr="00F6254C">
        <w:tc>
          <w:tcPr>
            <w:tcW w:w="2364" w:type="dxa"/>
          </w:tcPr>
          <w:p w14:paraId="6B02C9D1" w14:textId="77777777" w:rsidR="00792F91" w:rsidRPr="00E9194C" w:rsidRDefault="00792F91" w:rsidP="00792F91">
            <w:pPr>
              <w:rPr>
                <w:rFonts w:ascii="Arial" w:hAnsi="Arial" w:cs="Arial"/>
                <w:b/>
                <w:bCs/>
              </w:rPr>
            </w:pPr>
            <w:r w:rsidRPr="00E9194C">
              <w:rPr>
                <w:rFonts w:ascii="Arial" w:hAnsi="Arial" w:cs="Arial"/>
                <w:b/>
                <w:bCs/>
              </w:rPr>
              <w:t>Campaign Reference</w:t>
            </w:r>
          </w:p>
        </w:tc>
        <w:tc>
          <w:tcPr>
            <w:tcW w:w="8256" w:type="dxa"/>
          </w:tcPr>
          <w:p w14:paraId="5AA8133C" w14:textId="1E0C84C0" w:rsidR="00195048" w:rsidRPr="00E9194C" w:rsidRDefault="00E9194C" w:rsidP="00195048">
            <w:pPr>
              <w:pStyle w:val="Heading7"/>
              <w:rPr>
                <w:b w:val="0"/>
                <w:sz w:val="20"/>
              </w:rPr>
            </w:pPr>
            <w:r w:rsidRPr="00E9194C">
              <w:rPr>
                <w:b w:val="0"/>
                <w:sz w:val="20"/>
              </w:rPr>
              <w:t>NRS14815</w:t>
            </w:r>
          </w:p>
          <w:p w14:paraId="14323542" w14:textId="77777777" w:rsidR="00792F91" w:rsidRPr="00E9194C"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8772BC4" w:rsidR="00195048" w:rsidRPr="00B62B8D" w:rsidRDefault="00B62B8D" w:rsidP="00195048">
            <w:pPr>
              <w:pStyle w:val="Heading7"/>
              <w:rPr>
                <w:b w:val="0"/>
                <w:sz w:val="20"/>
              </w:rPr>
            </w:pPr>
            <w:r w:rsidRPr="00B62B8D">
              <w:rPr>
                <w:b w:val="0"/>
                <w:sz w:val="20"/>
              </w:rPr>
              <w:t>Wednesday 9</w:t>
            </w:r>
            <w:r w:rsidRPr="00B62B8D">
              <w:rPr>
                <w:b w:val="0"/>
                <w:sz w:val="20"/>
                <w:vertAlign w:val="superscript"/>
              </w:rPr>
              <w:t>th</w:t>
            </w:r>
            <w:r w:rsidRPr="00B62B8D">
              <w:rPr>
                <w:b w:val="0"/>
                <w:sz w:val="20"/>
              </w:rPr>
              <w:t xml:space="preserve"> July 2025 @ 12:00 noon</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442839" w:rsidRDefault="00792F91" w:rsidP="00792F91">
            <w:pPr>
              <w:rPr>
                <w:rFonts w:ascii="Arial" w:hAnsi="Arial" w:cs="Arial"/>
                <w:b/>
                <w:bCs/>
              </w:rPr>
            </w:pPr>
            <w:r w:rsidRPr="00442839">
              <w:rPr>
                <w:rFonts w:ascii="Arial" w:hAnsi="Arial" w:cs="Arial"/>
                <w:b/>
                <w:bCs/>
              </w:rPr>
              <w:t>Location of Post</w:t>
            </w:r>
          </w:p>
        </w:tc>
        <w:tc>
          <w:tcPr>
            <w:tcW w:w="8256" w:type="dxa"/>
          </w:tcPr>
          <w:p w14:paraId="3B0F7759" w14:textId="72C58A05" w:rsidR="001F71D6" w:rsidRPr="00442839" w:rsidRDefault="00792F91" w:rsidP="00792F91">
            <w:pPr>
              <w:rPr>
                <w:rFonts w:ascii="Arial" w:hAnsi="Arial" w:cs="Arial"/>
                <w:bCs/>
                <w:iCs/>
                <w:lang w:eastAsia="en-IE"/>
              </w:rPr>
            </w:pPr>
            <w:r w:rsidRPr="00442839">
              <w:rPr>
                <w:rFonts w:ascii="Arial" w:hAnsi="Arial" w:cs="Arial"/>
                <w:iCs/>
              </w:rPr>
              <w:t xml:space="preserve">There is currently </w:t>
            </w:r>
            <w:r w:rsidR="00E9194C" w:rsidRPr="00442839">
              <w:rPr>
                <w:rFonts w:ascii="Arial" w:hAnsi="Arial" w:cs="Arial"/>
                <w:bCs/>
                <w:iCs/>
              </w:rPr>
              <w:t xml:space="preserve">one </w:t>
            </w:r>
            <w:r w:rsidRPr="00442839">
              <w:rPr>
                <w:rFonts w:ascii="Arial" w:hAnsi="Arial" w:cs="Arial"/>
                <w:bCs/>
                <w:iCs/>
              </w:rPr>
              <w:t xml:space="preserve">permanent </w:t>
            </w:r>
            <w:r w:rsidR="00AB1F7C" w:rsidRPr="00442839">
              <w:rPr>
                <w:rFonts w:ascii="Arial" w:hAnsi="Arial" w:cs="Arial"/>
                <w:bCs/>
                <w:iCs/>
              </w:rPr>
              <w:t xml:space="preserve">and </w:t>
            </w:r>
            <w:r w:rsidRPr="00442839">
              <w:rPr>
                <w:rFonts w:ascii="Arial" w:hAnsi="Arial" w:cs="Arial"/>
                <w:bCs/>
                <w:iCs/>
              </w:rPr>
              <w:t>whole-time</w:t>
            </w:r>
            <w:r w:rsidRPr="00442839">
              <w:rPr>
                <w:rFonts w:ascii="Arial" w:hAnsi="Arial" w:cs="Arial"/>
                <w:iCs/>
              </w:rPr>
              <w:t xml:space="preserve"> vacancy available in </w:t>
            </w:r>
            <w:r w:rsidR="000A429A" w:rsidRPr="00442839">
              <w:rPr>
                <w:rFonts w:ascii="Arial" w:hAnsi="Arial" w:cs="Arial"/>
                <w:iCs/>
              </w:rPr>
              <w:t xml:space="preserve">the </w:t>
            </w:r>
            <w:r w:rsidR="00454B93" w:rsidRPr="00442839">
              <w:rPr>
                <w:rFonts w:ascii="Arial" w:hAnsi="Arial" w:cs="Arial"/>
                <w:bCs/>
                <w:iCs/>
                <w:lang w:eastAsia="en-IE"/>
              </w:rPr>
              <w:t xml:space="preserve">National Oral Health Office, National Technology Park, </w:t>
            </w:r>
            <w:r w:rsidR="00DE650F" w:rsidRPr="00442839">
              <w:rPr>
                <w:rFonts w:ascii="Arial" w:hAnsi="Arial" w:cs="Arial"/>
                <w:bCs/>
                <w:iCs/>
                <w:lang w:eastAsia="en-IE"/>
              </w:rPr>
              <w:t xml:space="preserve">Roselawn House, </w:t>
            </w:r>
            <w:r w:rsidR="00454B93" w:rsidRPr="00442839">
              <w:rPr>
                <w:rFonts w:ascii="Arial" w:hAnsi="Arial" w:cs="Arial"/>
                <w:bCs/>
                <w:iCs/>
                <w:lang w:eastAsia="en-IE"/>
              </w:rPr>
              <w:t>Limerick V94 6K65.</w:t>
            </w:r>
          </w:p>
          <w:p w14:paraId="3636CD13" w14:textId="77777777" w:rsidR="00454B93" w:rsidRPr="00442839" w:rsidRDefault="00454B93" w:rsidP="00792F91">
            <w:pPr>
              <w:rPr>
                <w:rFonts w:ascii="Arial" w:hAnsi="Arial" w:cs="Arial"/>
                <w:iCs/>
              </w:rPr>
            </w:pPr>
          </w:p>
          <w:p w14:paraId="5D83C6DE" w14:textId="77A75157" w:rsidR="00792F91" w:rsidRPr="00442839" w:rsidRDefault="00792F91" w:rsidP="00E9194C">
            <w:pPr>
              <w:rPr>
                <w:rFonts w:ascii="Arial" w:hAnsi="Arial"/>
              </w:rPr>
            </w:pPr>
            <w:r w:rsidRPr="00442839">
              <w:rPr>
                <w:rFonts w:ascii="Arial" w:hAnsi="Arial"/>
              </w:rPr>
              <w:t xml:space="preserve">A panel may be formed as a result of this campaign for </w:t>
            </w:r>
            <w:r w:rsidR="00E9194C" w:rsidRPr="00442839">
              <w:rPr>
                <w:rFonts w:ascii="Arial" w:hAnsi="Arial" w:cs="Arial"/>
                <w:b/>
                <w:iCs/>
              </w:rPr>
              <w:t>Business Manager</w:t>
            </w:r>
            <w:r w:rsidR="005B15A6" w:rsidRPr="00442839">
              <w:rPr>
                <w:rFonts w:ascii="Arial" w:hAnsi="Arial" w:cs="Arial"/>
                <w:b/>
                <w:iCs/>
              </w:rPr>
              <w:t xml:space="preserve"> (Grade VII)</w:t>
            </w:r>
            <w:r w:rsidR="00E9194C" w:rsidRPr="00442839">
              <w:rPr>
                <w:rFonts w:ascii="Arial" w:hAnsi="Arial" w:cs="Arial"/>
                <w:b/>
                <w:iCs/>
              </w:rPr>
              <w:t>, National Oral Health Office (NOHO</w:t>
            </w:r>
            <w:r w:rsidR="00E9194C" w:rsidRPr="00442839">
              <w:rPr>
                <w:rFonts w:ascii="Arial" w:hAnsi="Arial" w:cs="Arial"/>
                <w:iCs/>
                <w:color w:val="000099"/>
              </w:rPr>
              <w:t xml:space="preserve">) </w:t>
            </w:r>
            <w:r w:rsidRPr="00442839">
              <w:rPr>
                <w:rFonts w:ascii="Arial" w:hAnsi="Arial"/>
              </w:rPr>
              <w:t xml:space="preserve">from which current and future, permanent and specified purpose vacancies of full or part-time duration may be filled. </w:t>
            </w:r>
          </w:p>
          <w:p w14:paraId="54EF7056" w14:textId="27B17289" w:rsidR="00E9194C" w:rsidRPr="00442839" w:rsidRDefault="00E9194C" w:rsidP="00E9194C">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100390AE" w14:textId="77777777" w:rsidR="005B15A6" w:rsidRDefault="005107D1" w:rsidP="005B15A6">
            <w:pPr>
              <w:pStyle w:val="TableParagraph"/>
              <w:ind w:left="0"/>
              <w:contextualSpacing/>
              <w:rPr>
                <w:sz w:val="20"/>
                <w:szCs w:val="20"/>
              </w:rPr>
            </w:pPr>
            <w:r w:rsidRPr="007267B9">
              <w:rPr>
                <w:sz w:val="20"/>
                <w:szCs w:val="20"/>
              </w:rPr>
              <w:t xml:space="preserve">Anne O’Neill, Assistant National Director Oral Health </w:t>
            </w:r>
          </w:p>
          <w:p w14:paraId="0580CB2F" w14:textId="77777777" w:rsidR="0068735E" w:rsidRDefault="005107D1" w:rsidP="005B15A6">
            <w:pPr>
              <w:pStyle w:val="TableParagraph"/>
              <w:ind w:left="0"/>
              <w:contextualSpacing/>
              <w:rPr>
                <w:rStyle w:val="Hyperlink"/>
                <w:sz w:val="20"/>
                <w:szCs w:val="20"/>
              </w:rPr>
            </w:pPr>
            <w:r w:rsidRPr="007267B9">
              <w:rPr>
                <w:sz w:val="20"/>
                <w:szCs w:val="20"/>
              </w:rPr>
              <w:t xml:space="preserve">Email: </w:t>
            </w:r>
            <w:hyperlink r:id="rId8" w:history="1">
              <w:r w:rsidRPr="007267B9">
                <w:rPr>
                  <w:rStyle w:val="Hyperlink"/>
                  <w:sz w:val="20"/>
                  <w:szCs w:val="20"/>
                </w:rPr>
                <w:t>aoneill@hse.ie</w:t>
              </w:r>
            </w:hyperlink>
          </w:p>
          <w:p w14:paraId="53559CB7" w14:textId="2487B6E9" w:rsidR="005B15A6" w:rsidRPr="007267B9" w:rsidRDefault="005B15A6" w:rsidP="005B15A6">
            <w:pPr>
              <w:pStyle w:val="TableParagraph"/>
              <w:ind w:left="0"/>
              <w:contextualSpacing/>
              <w:rPr>
                <w:sz w:val="20"/>
                <w:szCs w:val="20"/>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84488F4" w14:textId="2617B5C3" w:rsidR="001C1FFB" w:rsidRPr="00E9194C" w:rsidRDefault="005107D1" w:rsidP="005107D1">
            <w:pPr>
              <w:rPr>
                <w:rFonts w:ascii="Arial" w:hAnsi="Arial" w:cs="Arial"/>
                <w:iCs/>
              </w:rPr>
            </w:pPr>
            <w:r w:rsidRPr="00E9194C">
              <w:rPr>
                <w:rFonts w:ascii="Arial" w:hAnsi="Arial" w:cs="Arial"/>
                <w:iCs/>
              </w:rPr>
              <w:t xml:space="preserve">The HSE is charged, in accordance with legislation, to use the resources provided to it on an annual basis in the most beneficial, effective and efficient manner to improve, promote and protect the health and welfare of the public. In </w:t>
            </w:r>
            <w:r w:rsidR="00E9194C">
              <w:rPr>
                <w:rFonts w:ascii="Arial" w:hAnsi="Arial" w:cs="Arial"/>
                <w:iCs/>
              </w:rPr>
              <w:t>t</w:t>
            </w:r>
            <w:r w:rsidRPr="00E9194C">
              <w:rPr>
                <w:rFonts w:ascii="Arial" w:hAnsi="Arial" w:cs="Arial"/>
                <w:iCs/>
              </w:rPr>
              <w:t>e</w:t>
            </w:r>
            <w:r w:rsidR="00E9194C">
              <w:rPr>
                <w:rFonts w:ascii="Arial" w:hAnsi="Arial" w:cs="Arial"/>
                <w:iCs/>
              </w:rPr>
              <w:t>r</w:t>
            </w:r>
            <w:r w:rsidRPr="00E9194C">
              <w:rPr>
                <w:rFonts w:ascii="Arial" w:hAnsi="Arial" w:cs="Arial"/>
                <w:iCs/>
              </w:rPr>
              <w:t>ms of the delivery of services</w:t>
            </w:r>
            <w:r w:rsidR="00E9194C">
              <w:rPr>
                <w:rFonts w:ascii="Arial" w:hAnsi="Arial" w:cs="Arial"/>
                <w:iCs/>
              </w:rPr>
              <w:t>, the HSE is mandated to manage and deliver services, or arrange for services</w:t>
            </w:r>
            <w:r w:rsidRPr="00E9194C">
              <w:rPr>
                <w:rFonts w:ascii="Arial" w:hAnsi="Arial" w:cs="Arial"/>
                <w:iCs/>
              </w:rPr>
              <w:t xml:space="preserve"> to be </w:t>
            </w:r>
            <w:r w:rsidR="00E9194C">
              <w:rPr>
                <w:rFonts w:ascii="Arial" w:hAnsi="Arial" w:cs="Arial"/>
                <w:iCs/>
              </w:rPr>
              <w:t xml:space="preserve">delivered </w:t>
            </w:r>
            <w:r w:rsidRPr="00E9194C">
              <w:rPr>
                <w:rFonts w:ascii="Arial" w:hAnsi="Arial" w:cs="Arial"/>
                <w:iCs/>
              </w:rPr>
              <w:t xml:space="preserve">on its behalf. In some instances the HSE itself delivers these services directly, however, in other circumstances, the HSE relies upon non-statutory Service Providers (agencies) and contracted private service providers </w:t>
            </w:r>
            <w:r w:rsidR="001C1FFB" w:rsidRPr="00E9194C">
              <w:rPr>
                <w:rFonts w:ascii="Arial" w:hAnsi="Arial" w:cs="Arial"/>
                <w:iCs/>
              </w:rPr>
              <w:t>to deliver these services on its behalf. Section 3</w:t>
            </w:r>
            <w:r w:rsidR="00E9194C">
              <w:rPr>
                <w:rFonts w:ascii="Arial" w:hAnsi="Arial" w:cs="Arial"/>
                <w:iCs/>
              </w:rPr>
              <w:t>8 and 39 of the Health Act 200</w:t>
            </w:r>
            <w:r w:rsidR="001C1FFB" w:rsidRPr="00E9194C">
              <w:rPr>
                <w:rFonts w:ascii="Arial" w:hAnsi="Arial" w:cs="Arial"/>
                <w:iCs/>
              </w:rPr>
              <w:t>4 legally underpin the provision of services by non-statutory agencies on behalf of the HSE (Section38)</w:t>
            </w:r>
            <w:r w:rsidR="00E9194C">
              <w:rPr>
                <w:rFonts w:ascii="Arial" w:hAnsi="Arial" w:cs="Arial"/>
                <w:iCs/>
              </w:rPr>
              <w:t>, or the provision of service similar or ancillary to a service that the HSE may provide (Section 39).</w:t>
            </w:r>
            <w:r w:rsidR="001C1FFB" w:rsidRPr="00E9194C">
              <w:rPr>
                <w:rFonts w:ascii="Arial" w:hAnsi="Arial" w:cs="Arial"/>
                <w:iCs/>
              </w:rPr>
              <w:t xml:space="preserve"> The HSE provides funding for contracted care through private service providers on a formal contractual basis.</w:t>
            </w:r>
          </w:p>
          <w:p w14:paraId="339D60F9" w14:textId="77777777" w:rsidR="001C1FFB" w:rsidRPr="00E9194C" w:rsidRDefault="001C1FFB" w:rsidP="005107D1">
            <w:pPr>
              <w:rPr>
                <w:rFonts w:ascii="Arial" w:hAnsi="Arial" w:cs="Arial"/>
                <w:iCs/>
              </w:rPr>
            </w:pPr>
          </w:p>
          <w:p w14:paraId="3583A183" w14:textId="4E791210" w:rsidR="001C1FFB" w:rsidRDefault="001C1FFB" w:rsidP="005107D1">
            <w:pPr>
              <w:rPr>
                <w:rFonts w:ascii="Arial" w:hAnsi="Arial" w:cs="Arial"/>
                <w:iCs/>
              </w:rPr>
            </w:pPr>
            <w:r w:rsidRPr="00E9194C">
              <w:rPr>
                <w:rFonts w:ascii="Arial" w:hAnsi="Arial" w:cs="Arial"/>
                <w:iCs/>
              </w:rPr>
              <w:t xml:space="preserve">The National Oral Health Office provides clinical and public health leadership in the delivery of oral health services to support improvements in oral health for all.  The National Oral Health </w:t>
            </w:r>
            <w:r w:rsidR="00E9194C">
              <w:rPr>
                <w:rFonts w:ascii="Arial" w:hAnsi="Arial" w:cs="Arial"/>
                <w:iCs/>
              </w:rPr>
              <w:t>O</w:t>
            </w:r>
            <w:r w:rsidR="00DD617E" w:rsidRPr="00E9194C">
              <w:rPr>
                <w:rFonts w:ascii="Arial" w:hAnsi="Arial" w:cs="Arial"/>
                <w:iCs/>
              </w:rPr>
              <w:t xml:space="preserve">ffice coordinates strategic and operational planning and performance oversight of HSE funded oral health through </w:t>
            </w:r>
            <w:r w:rsidR="00E9194C" w:rsidRPr="00E9194C">
              <w:rPr>
                <w:rFonts w:ascii="Arial" w:hAnsi="Arial" w:cs="Arial"/>
                <w:iCs/>
              </w:rPr>
              <w:t>existing structures, i.e. Health Regions, Section 38 organisations, contracted care, Primary Care Reimbursement Service (PCRS), and additional organizational structures being developed under Sl</w:t>
            </w:r>
            <w:r w:rsidR="00E9194C" w:rsidRPr="00E9194C">
              <w:rPr>
                <w:rFonts w:ascii="Arial" w:hAnsi="Arial" w:cs="Arial"/>
              </w:rPr>
              <w:t>á</w:t>
            </w:r>
            <w:r w:rsidR="00E9194C" w:rsidRPr="00E9194C">
              <w:rPr>
                <w:rFonts w:ascii="Arial" w:hAnsi="Arial" w:cs="Arial"/>
                <w:iCs/>
              </w:rPr>
              <w:t>inte Care.</w:t>
            </w:r>
          </w:p>
          <w:p w14:paraId="627A44BD" w14:textId="07ABF7CE" w:rsidR="00E9194C" w:rsidRDefault="00E9194C" w:rsidP="005107D1">
            <w:pPr>
              <w:rPr>
                <w:rFonts w:ascii="Arial" w:hAnsi="Arial" w:cs="Arial"/>
                <w:iCs/>
              </w:rPr>
            </w:pPr>
          </w:p>
          <w:p w14:paraId="2BB63466" w14:textId="76CCBBCB" w:rsidR="00E9194C" w:rsidRDefault="00E9194C" w:rsidP="005107D1">
            <w:pPr>
              <w:rPr>
                <w:rFonts w:ascii="Arial" w:hAnsi="Arial" w:cs="Arial"/>
                <w:iCs/>
              </w:rPr>
            </w:pPr>
            <w:r>
              <w:rPr>
                <w:rFonts w:ascii="Arial" w:hAnsi="Arial" w:cs="Arial"/>
                <w:iCs/>
              </w:rPr>
              <w:t xml:space="preserve">The Policy Implementation Unit (PIU) is part of the National Oral Health Office.  The PIU will coordinate the implementation of the National Oral Health Policy (NOHP) objectives through projects designed to enable change and development of oral health services across the HSE, and in collaboration with key stakeholders and agencies. </w:t>
            </w:r>
          </w:p>
          <w:p w14:paraId="44144ECB" w14:textId="77777777" w:rsidR="00E9194C" w:rsidRDefault="00E9194C" w:rsidP="005107D1">
            <w:pPr>
              <w:rPr>
                <w:rFonts w:ascii="Arial" w:hAnsi="Arial" w:cs="Arial"/>
                <w:iCs/>
              </w:rPr>
            </w:pPr>
          </w:p>
          <w:p w14:paraId="4A62D5D3" w14:textId="77777777" w:rsidR="00E9194C" w:rsidRDefault="00E9194C" w:rsidP="005107D1">
            <w:pPr>
              <w:rPr>
                <w:rFonts w:ascii="Arial" w:hAnsi="Arial" w:cs="Arial"/>
                <w:iCs/>
              </w:rPr>
            </w:pPr>
            <w:r>
              <w:rPr>
                <w:rFonts w:ascii="Arial" w:hAnsi="Arial" w:cs="Arial"/>
                <w:iCs/>
              </w:rPr>
              <w:t xml:space="preserve">The NOHO Grade VII Business Manager post assists the Assistant National Director Oral Health in managing and documenting all aspects of the relationship key oral health stakeholders. </w:t>
            </w:r>
          </w:p>
          <w:p w14:paraId="0AE4B5A1" w14:textId="67051E28" w:rsidR="00314CE6" w:rsidRPr="00AB1F7C" w:rsidRDefault="00314CE6" w:rsidP="005107D1">
            <w:pPr>
              <w:rPr>
                <w:rFonts w:ascii="Arial" w:hAnsi="Arial" w:cs="Arial"/>
                <w:iCs/>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562175A7" w14:textId="4E9699C9" w:rsidR="00E0768C" w:rsidRPr="000A3866" w:rsidRDefault="000A3866" w:rsidP="000A3866">
            <w:pPr>
              <w:rPr>
                <w:rFonts w:ascii="Arial" w:hAnsi="Arial" w:cs="Arial"/>
                <w:iCs/>
              </w:rPr>
            </w:pPr>
            <w:r w:rsidRPr="000A3866">
              <w:rPr>
                <w:rFonts w:ascii="Arial" w:hAnsi="Arial" w:cs="Arial"/>
                <w:iCs/>
              </w:rPr>
              <w:t>The post holder will report to the Assistant National Director Oral Health, or other nominated manager.</w:t>
            </w:r>
          </w:p>
          <w:p w14:paraId="3CBC6A3A" w14:textId="02857D38" w:rsidR="000A3866" w:rsidRPr="000A3866" w:rsidRDefault="000A3866" w:rsidP="000A3866">
            <w:pPr>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442839">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BCC5B05" w14:textId="77777777" w:rsidR="008D50EF" w:rsidRDefault="00442839" w:rsidP="00442839">
            <w:pPr>
              <w:rPr>
                <w:rFonts w:ascii="Arial" w:hAnsi="Arial" w:cs="Arial"/>
              </w:rPr>
            </w:pPr>
            <w:r>
              <w:rPr>
                <w:rFonts w:ascii="Arial" w:hAnsi="Arial" w:cs="Arial"/>
              </w:rPr>
              <w:t xml:space="preserve">As a member of the National Oral Health Office staff, the Business Manager will work with internal and external stakeholders across both the public and private health sectors. They will establish and maintain working relationships within the other members of the National Oral Health Office team, community dental services, dental schools, eHealth and other HSE divisions. </w:t>
            </w:r>
          </w:p>
          <w:p w14:paraId="78DE9869" w14:textId="6EC0F6E3" w:rsidR="00442839" w:rsidRPr="0033762B" w:rsidRDefault="00442839" w:rsidP="00442839">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58862E1D" w14:textId="1B9B71A4" w:rsidR="000A3866" w:rsidRDefault="000A3866" w:rsidP="000A3866">
            <w:pPr>
              <w:pStyle w:val="TableParagraph"/>
              <w:spacing w:before="57"/>
              <w:ind w:left="108"/>
              <w:rPr>
                <w:sz w:val="20"/>
                <w:szCs w:val="20"/>
              </w:rPr>
            </w:pPr>
            <w:r>
              <w:rPr>
                <w:sz w:val="20"/>
                <w:szCs w:val="20"/>
              </w:rPr>
              <w:t>The</w:t>
            </w:r>
            <w:r>
              <w:rPr>
                <w:spacing w:val="-3"/>
                <w:sz w:val="20"/>
                <w:szCs w:val="20"/>
              </w:rPr>
              <w:t xml:space="preserve"> </w:t>
            </w:r>
            <w:r>
              <w:rPr>
                <w:sz w:val="20"/>
                <w:szCs w:val="20"/>
              </w:rPr>
              <w:t>role</w:t>
            </w:r>
            <w:r>
              <w:rPr>
                <w:spacing w:val="-3"/>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Grade VII </w:t>
            </w:r>
            <w:r>
              <w:rPr>
                <w:sz w:val="20"/>
                <w:szCs w:val="20"/>
              </w:rPr>
              <w:t>Business</w:t>
            </w:r>
            <w:r>
              <w:rPr>
                <w:spacing w:val="-1"/>
                <w:sz w:val="20"/>
                <w:szCs w:val="20"/>
              </w:rPr>
              <w:t xml:space="preserve"> </w:t>
            </w:r>
            <w:r>
              <w:rPr>
                <w:sz w:val="20"/>
                <w:szCs w:val="20"/>
              </w:rPr>
              <w:t>Manager is:</w:t>
            </w:r>
          </w:p>
          <w:p w14:paraId="2EA4048C" w14:textId="77777777" w:rsidR="000A3866" w:rsidRPr="00FF1ED5" w:rsidRDefault="000A3866" w:rsidP="000A3866">
            <w:pPr>
              <w:pStyle w:val="TableParagraph"/>
              <w:numPr>
                <w:ilvl w:val="0"/>
                <w:numId w:val="30"/>
              </w:numPr>
              <w:tabs>
                <w:tab w:val="left" w:pos="598"/>
              </w:tabs>
              <w:spacing w:before="61"/>
              <w:ind w:hanging="361"/>
              <w:rPr>
                <w:sz w:val="20"/>
                <w:szCs w:val="20"/>
              </w:rPr>
            </w:pPr>
            <w:r w:rsidRPr="00FF1ED5">
              <w:rPr>
                <w:sz w:val="20"/>
                <w:szCs w:val="20"/>
              </w:rPr>
              <w:t>To</w:t>
            </w:r>
            <w:r w:rsidRPr="00FF1ED5">
              <w:rPr>
                <w:spacing w:val="-6"/>
                <w:sz w:val="20"/>
                <w:szCs w:val="20"/>
              </w:rPr>
              <w:t xml:space="preserve"> </w:t>
            </w:r>
            <w:r w:rsidRPr="00FF1ED5">
              <w:rPr>
                <w:sz w:val="20"/>
                <w:szCs w:val="20"/>
              </w:rPr>
              <w:t>manage</w:t>
            </w:r>
            <w:r w:rsidRPr="00FF1ED5">
              <w:rPr>
                <w:spacing w:val="-2"/>
                <w:sz w:val="20"/>
                <w:szCs w:val="20"/>
              </w:rPr>
              <w:t xml:space="preserve"> </w:t>
            </w:r>
            <w:r w:rsidRPr="00FF1ED5">
              <w:rPr>
                <w:sz w:val="20"/>
                <w:szCs w:val="20"/>
              </w:rPr>
              <w:t>contracts and related processes</w:t>
            </w:r>
            <w:r w:rsidRPr="00FF1ED5">
              <w:rPr>
                <w:spacing w:val="-1"/>
                <w:sz w:val="20"/>
                <w:szCs w:val="20"/>
              </w:rPr>
              <w:t xml:space="preserve"> </w:t>
            </w:r>
            <w:r w:rsidRPr="00FF1ED5">
              <w:rPr>
                <w:sz w:val="20"/>
                <w:szCs w:val="20"/>
              </w:rPr>
              <w:t>on</w:t>
            </w:r>
            <w:r w:rsidRPr="00FF1ED5">
              <w:rPr>
                <w:spacing w:val="-3"/>
                <w:sz w:val="20"/>
                <w:szCs w:val="20"/>
              </w:rPr>
              <w:t xml:space="preserve"> </w:t>
            </w:r>
            <w:r w:rsidRPr="00FF1ED5">
              <w:rPr>
                <w:sz w:val="20"/>
                <w:szCs w:val="20"/>
              </w:rPr>
              <w:t>behalf of the</w:t>
            </w:r>
            <w:r w:rsidRPr="00FF1ED5">
              <w:rPr>
                <w:spacing w:val="-2"/>
                <w:sz w:val="20"/>
                <w:szCs w:val="20"/>
              </w:rPr>
              <w:t xml:space="preserve"> </w:t>
            </w:r>
            <w:r w:rsidRPr="00FF1ED5">
              <w:rPr>
                <w:sz w:val="20"/>
                <w:szCs w:val="20"/>
              </w:rPr>
              <w:t>Assistant National Director Oral Health.</w:t>
            </w:r>
          </w:p>
          <w:p w14:paraId="654F4BEB" w14:textId="77777777" w:rsidR="000A3866" w:rsidRPr="00FF1ED5" w:rsidRDefault="000A3866" w:rsidP="000A3866">
            <w:pPr>
              <w:pStyle w:val="TableParagraph"/>
              <w:numPr>
                <w:ilvl w:val="0"/>
                <w:numId w:val="30"/>
              </w:numPr>
              <w:tabs>
                <w:tab w:val="left" w:pos="598"/>
              </w:tabs>
              <w:spacing w:before="57"/>
              <w:ind w:right="106"/>
              <w:rPr>
                <w:sz w:val="20"/>
                <w:szCs w:val="20"/>
              </w:rPr>
            </w:pPr>
            <w:r w:rsidRPr="00FF1ED5">
              <w:rPr>
                <w:sz w:val="20"/>
                <w:szCs w:val="20"/>
              </w:rPr>
              <w:t>To</w:t>
            </w:r>
            <w:r w:rsidRPr="00FF1ED5">
              <w:rPr>
                <w:spacing w:val="-1"/>
                <w:sz w:val="20"/>
                <w:szCs w:val="20"/>
              </w:rPr>
              <w:t xml:space="preserve"> </w:t>
            </w:r>
            <w:r w:rsidRPr="00FF1ED5">
              <w:rPr>
                <w:sz w:val="20"/>
                <w:szCs w:val="20"/>
              </w:rPr>
              <w:t>advise the Assistant National Director</w:t>
            </w:r>
            <w:r w:rsidRPr="00FF1ED5">
              <w:rPr>
                <w:spacing w:val="-3"/>
                <w:sz w:val="20"/>
                <w:szCs w:val="20"/>
              </w:rPr>
              <w:t xml:space="preserve"> </w:t>
            </w:r>
            <w:r w:rsidRPr="00FF1ED5">
              <w:rPr>
                <w:sz w:val="20"/>
                <w:szCs w:val="20"/>
              </w:rPr>
              <w:t>on all</w:t>
            </w:r>
            <w:r w:rsidRPr="00FF1ED5">
              <w:rPr>
                <w:spacing w:val="-1"/>
                <w:sz w:val="20"/>
                <w:szCs w:val="20"/>
              </w:rPr>
              <w:t xml:space="preserve"> </w:t>
            </w:r>
            <w:r w:rsidRPr="00FF1ED5">
              <w:rPr>
                <w:sz w:val="20"/>
                <w:szCs w:val="20"/>
              </w:rPr>
              <w:t>matters</w:t>
            </w:r>
            <w:r w:rsidRPr="00FF1ED5">
              <w:rPr>
                <w:spacing w:val="2"/>
                <w:sz w:val="20"/>
                <w:szCs w:val="20"/>
              </w:rPr>
              <w:t xml:space="preserve"> </w:t>
            </w:r>
            <w:r w:rsidRPr="00FF1ED5">
              <w:rPr>
                <w:sz w:val="20"/>
                <w:szCs w:val="20"/>
              </w:rPr>
              <w:t>regarding</w:t>
            </w:r>
            <w:r w:rsidRPr="00FF1ED5">
              <w:rPr>
                <w:spacing w:val="-1"/>
                <w:sz w:val="20"/>
                <w:szCs w:val="20"/>
              </w:rPr>
              <w:t xml:space="preserve"> </w:t>
            </w:r>
            <w:r w:rsidRPr="00FF1ED5">
              <w:rPr>
                <w:sz w:val="20"/>
                <w:szCs w:val="20"/>
              </w:rPr>
              <w:t>the</w:t>
            </w:r>
            <w:r w:rsidRPr="00FF1ED5">
              <w:rPr>
                <w:spacing w:val="2"/>
                <w:sz w:val="20"/>
                <w:szCs w:val="20"/>
              </w:rPr>
              <w:t xml:space="preserve"> </w:t>
            </w:r>
            <w:r w:rsidRPr="00FF1ED5">
              <w:rPr>
                <w:sz w:val="20"/>
                <w:szCs w:val="20"/>
              </w:rPr>
              <w:t>HSE Governance Framework</w:t>
            </w:r>
            <w:r w:rsidRPr="00FF1ED5">
              <w:rPr>
                <w:spacing w:val="-53"/>
                <w:sz w:val="20"/>
                <w:szCs w:val="20"/>
              </w:rPr>
              <w:t xml:space="preserve">         </w:t>
            </w:r>
            <w:r w:rsidRPr="00FF1ED5">
              <w:rPr>
                <w:sz w:val="20"/>
                <w:szCs w:val="20"/>
              </w:rPr>
              <w:t>for</w:t>
            </w:r>
            <w:r w:rsidRPr="00FF1ED5">
              <w:rPr>
                <w:spacing w:val="-2"/>
                <w:sz w:val="20"/>
                <w:szCs w:val="20"/>
              </w:rPr>
              <w:t xml:space="preserve"> </w:t>
            </w:r>
            <w:r w:rsidRPr="00FF1ED5">
              <w:rPr>
                <w:sz w:val="20"/>
                <w:szCs w:val="20"/>
              </w:rPr>
              <w:t>the</w:t>
            </w:r>
            <w:r w:rsidRPr="00FF1ED5">
              <w:rPr>
                <w:spacing w:val="-1"/>
                <w:sz w:val="20"/>
                <w:szCs w:val="20"/>
              </w:rPr>
              <w:t xml:space="preserve"> </w:t>
            </w:r>
            <w:r w:rsidRPr="00FF1ED5">
              <w:rPr>
                <w:sz w:val="20"/>
                <w:szCs w:val="20"/>
              </w:rPr>
              <w:t>funding of</w:t>
            </w:r>
            <w:r w:rsidRPr="00FF1ED5">
              <w:rPr>
                <w:spacing w:val="1"/>
                <w:sz w:val="20"/>
                <w:szCs w:val="20"/>
              </w:rPr>
              <w:t xml:space="preserve"> private service</w:t>
            </w:r>
            <w:r w:rsidRPr="00FF1ED5">
              <w:rPr>
                <w:spacing w:val="-2"/>
                <w:sz w:val="20"/>
                <w:szCs w:val="20"/>
              </w:rPr>
              <w:t xml:space="preserve"> p</w:t>
            </w:r>
            <w:r w:rsidRPr="00FF1ED5">
              <w:rPr>
                <w:sz w:val="20"/>
                <w:szCs w:val="20"/>
              </w:rPr>
              <w:t>roviders.</w:t>
            </w:r>
          </w:p>
          <w:p w14:paraId="2E206724" w14:textId="111DD85F" w:rsidR="000A3866" w:rsidRPr="00FF1ED5" w:rsidRDefault="000A3866" w:rsidP="000A3866">
            <w:pPr>
              <w:pStyle w:val="TableParagraph"/>
              <w:numPr>
                <w:ilvl w:val="0"/>
                <w:numId w:val="30"/>
              </w:numPr>
              <w:tabs>
                <w:tab w:val="left" w:pos="598"/>
              </w:tabs>
              <w:spacing w:before="61"/>
              <w:ind w:hanging="361"/>
              <w:rPr>
                <w:sz w:val="20"/>
                <w:szCs w:val="20"/>
              </w:rPr>
            </w:pPr>
            <w:r w:rsidRPr="00FF1ED5">
              <w:rPr>
                <w:sz w:val="20"/>
                <w:szCs w:val="20"/>
              </w:rPr>
              <w:t>To</w:t>
            </w:r>
            <w:r w:rsidRPr="00FF1ED5">
              <w:rPr>
                <w:spacing w:val="26"/>
                <w:sz w:val="20"/>
                <w:szCs w:val="20"/>
              </w:rPr>
              <w:t xml:space="preserve"> </w:t>
            </w:r>
            <w:r w:rsidRPr="00FF1ED5">
              <w:rPr>
                <w:sz w:val="20"/>
                <w:szCs w:val="20"/>
              </w:rPr>
              <w:t>provide</w:t>
            </w:r>
            <w:r w:rsidRPr="00FF1ED5">
              <w:rPr>
                <w:spacing w:val="26"/>
                <w:sz w:val="20"/>
                <w:szCs w:val="20"/>
              </w:rPr>
              <w:t xml:space="preserve"> </w:t>
            </w:r>
            <w:r w:rsidRPr="00FF1ED5">
              <w:rPr>
                <w:sz w:val="20"/>
                <w:szCs w:val="20"/>
              </w:rPr>
              <w:t>support and where appropriate line management to</w:t>
            </w:r>
            <w:r w:rsidRPr="00FF1ED5">
              <w:rPr>
                <w:spacing w:val="26"/>
                <w:sz w:val="20"/>
                <w:szCs w:val="20"/>
              </w:rPr>
              <w:t xml:space="preserve"> </w:t>
            </w:r>
            <w:r w:rsidRPr="00FF1ED5">
              <w:rPr>
                <w:sz w:val="20"/>
                <w:szCs w:val="20"/>
              </w:rPr>
              <w:t>staff</w:t>
            </w:r>
            <w:r w:rsidRPr="00FF1ED5">
              <w:rPr>
                <w:spacing w:val="26"/>
                <w:sz w:val="20"/>
                <w:szCs w:val="20"/>
              </w:rPr>
              <w:t xml:space="preserve"> </w:t>
            </w:r>
            <w:r w:rsidRPr="00FF1ED5">
              <w:rPr>
                <w:sz w:val="20"/>
                <w:szCs w:val="20"/>
              </w:rPr>
              <w:t>at</w:t>
            </w:r>
            <w:r w:rsidRPr="00FF1ED5">
              <w:rPr>
                <w:spacing w:val="26"/>
                <w:sz w:val="20"/>
                <w:szCs w:val="20"/>
              </w:rPr>
              <w:t xml:space="preserve"> </w:t>
            </w:r>
            <w:r w:rsidRPr="00FF1ED5">
              <w:rPr>
                <w:sz w:val="20"/>
                <w:szCs w:val="20"/>
              </w:rPr>
              <w:t>all</w:t>
            </w:r>
            <w:r w:rsidRPr="00FF1ED5">
              <w:rPr>
                <w:spacing w:val="25"/>
                <w:sz w:val="20"/>
                <w:szCs w:val="20"/>
              </w:rPr>
              <w:t xml:space="preserve"> </w:t>
            </w:r>
            <w:r w:rsidRPr="00FF1ED5">
              <w:rPr>
                <w:sz w:val="20"/>
                <w:szCs w:val="20"/>
              </w:rPr>
              <w:t>levels</w:t>
            </w:r>
            <w:r w:rsidRPr="00FF1ED5">
              <w:rPr>
                <w:spacing w:val="30"/>
                <w:sz w:val="20"/>
                <w:szCs w:val="20"/>
              </w:rPr>
              <w:t xml:space="preserve"> </w:t>
            </w:r>
            <w:r w:rsidRPr="00FF1ED5">
              <w:rPr>
                <w:sz w:val="20"/>
                <w:szCs w:val="20"/>
              </w:rPr>
              <w:t>within</w:t>
            </w:r>
            <w:r w:rsidRPr="00FF1ED5">
              <w:rPr>
                <w:spacing w:val="26"/>
                <w:sz w:val="20"/>
                <w:szCs w:val="20"/>
              </w:rPr>
              <w:t xml:space="preserve"> </w:t>
            </w:r>
            <w:r w:rsidRPr="00FF1ED5">
              <w:rPr>
                <w:sz w:val="20"/>
                <w:szCs w:val="20"/>
              </w:rPr>
              <w:t xml:space="preserve">the </w:t>
            </w:r>
            <w:r w:rsidRPr="00FF1ED5">
              <w:rPr>
                <w:spacing w:val="28"/>
                <w:sz w:val="20"/>
                <w:szCs w:val="20"/>
              </w:rPr>
              <w:t xml:space="preserve">NOHO </w:t>
            </w:r>
            <w:r w:rsidRPr="00FF1ED5">
              <w:rPr>
                <w:sz w:val="20"/>
                <w:szCs w:val="20"/>
              </w:rPr>
              <w:t>regarding</w:t>
            </w:r>
            <w:r w:rsidRPr="00FF1ED5">
              <w:rPr>
                <w:spacing w:val="26"/>
                <w:sz w:val="20"/>
                <w:szCs w:val="20"/>
              </w:rPr>
              <w:t xml:space="preserve"> </w:t>
            </w:r>
            <w:r w:rsidRPr="00FF1ED5">
              <w:rPr>
                <w:sz w:val="20"/>
                <w:szCs w:val="20"/>
              </w:rPr>
              <w:t>the</w:t>
            </w:r>
            <w:r w:rsidRPr="00FF1ED5">
              <w:rPr>
                <w:spacing w:val="28"/>
                <w:sz w:val="20"/>
                <w:szCs w:val="20"/>
              </w:rPr>
              <w:t xml:space="preserve"> </w:t>
            </w:r>
            <w:r w:rsidRPr="00FF1ED5">
              <w:rPr>
                <w:sz w:val="20"/>
                <w:szCs w:val="20"/>
              </w:rPr>
              <w:t>HSE</w:t>
            </w:r>
            <w:r w:rsidRPr="00FF1ED5">
              <w:rPr>
                <w:spacing w:val="-53"/>
                <w:sz w:val="20"/>
                <w:szCs w:val="20"/>
              </w:rPr>
              <w:t xml:space="preserve"> </w:t>
            </w:r>
            <w:r w:rsidRPr="00FF1ED5">
              <w:rPr>
                <w:sz w:val="20"/>
                <w:szCs w:val="20"/>
              </w:rPr>
              <w:t>Governance</w:t>
            </w:r>
            <w:r w:rsidRPr="00FF1ED5">
              <w:rPr>
                <w:spacing w:val="-2"/>
                <w:sz w:val="20"/>
                <w:szCs w:val="20"/>
              </w:rPr>
              <w:t xml:space="preserve"> </w:t>
            </w:r>
            <w:r w:rsidRPr="00FF1ED5">
              <w:rPr>
                <w:sz w:val="20"/>
                <w:szCs w:val="20"/>
              </w:rPr>
              <w:t>Framework and to prepare ELS submissions for contracted service provision for inclusion in the National Service Plan</w:t>
            </w:r>
          </w:p>
          <w:p w14:paraId="2C2191B8" w14:textId="77777777" w:rsidR="000A3866" w:rsidRPr="00FF1ED5" w:rsidRDefault="000A3866" w:rsidP="000A3866">
            <w:pPr>
              <w:pStyle w:val="TableParagraph"/>
              <w:numPr>
                <w:ilvl w:val="0"/>
                <w:numId w:val="30"/>
              </w:numPr>
              <w:tabs>
                <w:tab w:val="left" w:pos="598"/>
              </w:tabs>
              <w:spacing w:before="61"/>
              <w:ind w:hanging="361"/>
              <w:rPr>
                <w:sz w:val="20"/>
                <w:szCs w:val="20"/>
              </w:rPr>
            </w:pPr>
            <w:r w:rsidRPr="00FF1ED5">
              <w:rPr>
                <w:sz w:val="20"/>
                <w:szCs w:val="20"/>
              </w:rPr>
              <w:t>To create invitations to tender documents for clinical care with private service providers</w:t>
            </w:r>
          </w:p>
          <w:p w14:paraId="1EDFF7D1" w14:textId="77777777" w:rsidR="000A3866" w:rsidRPr="00FF1ED5" w:rsidRDefault="000A3866" w:rsidP="000A3866">
            <w:pPr>
              <w:pStyle w:val="TableParagraph"/>
              <w:numPr>
                <w:ilvl w:val="0"/>
                <w:numId w:val="30"/>
              </w:numPr>
              <w:tabs>
                <w:tab w:val="left" w:pos="598"/>
              </w:tabs>
              <w:spacing w:before="61"/>
              <w:ind w:hanging="361"/>
              <w:rPr>
                <w:sz w:val="20"/>
                <w:szCs w:val="20"/>
              </w:rPr>
            </w:pPr>
            <w:r w:rsidRPr="00FF1ED5">
              <w:rPr>
                <w:sz w:val="20"/>
                <w:szCs w:val="20"/>
              </w:rPr>
              <w:t>To ensure business governance arrangements are in place for tendering process</w:t>
            </w:r>
          </w:p>
          <w:p w14:paraId="1132DAB4" w14:textId="77777777" w:rsidR="000A3866" w:rsidRPr="00FF1ED5" w:rsidRDefault="000A3866" w:rsidP="000A3866">
            <w:pPr>
              <w:pStyle w:val="TableParagraph"/>
              <w:numPr>
                <w:ilvl w:val="0"/>
                <w:numId w:val="30"/>
              </w:numPr>
              <w:tabs>
                <w:tab w:val="left" w:pos="598"/>
              </w:tabs>
              <w:spacing w:before="61"/>
              <w:ind w:hanging="361"/>
              <w:rPr>
                <w:sz w:val="20"/>
                <w:szCs w:val="20"/>
              </w:rPr>
            </w:pPr>
            <w:r w:rsidRPr="00FF1ED5">
              <w:rPr>
                <w:sz w:val="20"/>
                <w:szCs w:val="20"/>
              </w:rPr>
              <w:t>To evaluate tender responses as part of an evaluation team on behalf of the Assistant National Director</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1327F7BE" w14:textId="5A7349F3" w:rsidR="008D50EF" w:rsidRDefault="000A3866" w:rsidP="00206D73">
            <w:pPr>
              <w:pStyle w:val="TableParagraph"/>
              <w:tabs>
                <w:tab w:val="left" w:pos="598"/>
              </w:tabs>
              <w:ind w:left="0" w:right="96"/>
              <w:rPr>
                <w:sz w:val="20"/>
                <w:szCs w:val="20"/>
              </w:rPr>
            </w:pPr>
            <w:r>
              <w:rPr>
                <w:sz w:val="20"/>
                <w:szCs w:val="20"/>
              </w:rPr>
              <w:t>The position of Grade VII encompasses both managerial and administrative responsibilities:</w:t>
            </w:r>
          </w:p>
          <w:p w14:paraId="13E8D0B0" w14:textId="659AA882" w:rsidR="00C13B4B" w:rsidRDefault="00C13B4B" w:rsidP="00206D73">
            <w:pPr>
              <w:pStyle w:val="TableParagraph"/>
              <w:tabs>
                <w:tab w:val="left" w:pos="598"/>
              </w:tabs>
              <w:ind w:left="0" w:right="96"/>
              <w:rPr>
                <w:sz w:val="20"/>
                <w:szCs w:val="20"/>
              </w:rPr>
            </w:pPr>
          </w:p>
          <w:p w14:paraId="0FAE3DAB" w14:textId="77777777" w:rsidR="00C13B4B" w:rsidRPr="00126E3F" w:rsidRDefault="00C13B4B" w:rsidP="00C13B4B">
            <w:pPr>
              <w:pStyle w:val="TableParagraph"/>
              <w:spacing w:before="1"/>
              <w:ind w:left="108"/>
              <w:jc w:val="both"/>
              <w:rPr>
                <w:sz w:val="20"/>
                <w:szCs w:val="20"/>
              </w:rPr>
            </w:pPr>
            <w:r w:rsidRPr="00126E3F">
              <w:rPr>
                <w:sz w:val="20"/>
                <w:szCs w:val="20"/>
              </w:rPr>
              <w:t>The Business Manager</w:t>
            </w:r>
            <w:r w:rsidRPr="00126E3F">
              <w:rPr>
                <w:spacing w:val="1"/>
                <w:sz w:val="20"/>
                <w:szCs w:val="20"/>
              </w:rPr>
              <w:t xml:space="preserve"> </w:t>
            </w:r>
            <w:r w:rsidRPr="00126E3F">
              <w:rPr>
                <w:sz w:val="20"/>
                <w:szCs w:val="20"/>
              </w:rPr>
              <w:t>will</w:t>
            </w:r>
            <w:r w:rsidRPr="00126E3F">
              <w:rPr>
                <w:spacing w:val="-4"/>
                <w:sz w:val="20"/>
                <w:szCs w:val="20"/>
              </w:rPr>
              <w:t xml:space="preserve"> </w:t>
            </w:r>
            <w:r w:rsidRPr="00126E3F">
              <w:rPr>
                <w:sz w:val="20"/>
                <w:szCs w:val="20"/>
              </w:rPr>
              <w:t>ensure</w:t>
            </w:r>
            <w:r w:rsidRPr="00126E3F">
              <w:rPr>
                <w:spacing w:val="-3"/>
                <w:sz w:val="20"/>
                <w:szCs w:val="20"/>
              </w:rPr>
              <w:t xml:space="preserve"> </w:t>
            </w:r>
            <w:r w:rsidRPr="00126E3F">
              <w:rPr>
                <w:sz w:val="20"/>
                <w:szCs w:val="20"/>
              </w:rPr>
              <w:t>that:</w:t>
            </w:r>
          </w:p>
          <w:p w14:paraId="2A808A89" w14:textId="77777777" w:rsidR="00C13B4B" w:rsidRPr="00126E3F" w:rsidRDefault="00C13B4B" w:rsidP="00842E43">
            <w:pPr>
              <w:pStyle w:val="TableParagraph"/>
              <w:numPr>
                <w:ilvl w:val="0"/>
                <w:numId w:val="31"/>
              </w:numPr>
              <w:tabs>
                <w:tab w:val="left" w:pos="598"/>
              </w:tabs>
              <w:spacing w:before="120" w:line="235" w:lineRule="auto"/>
              <w:ind w:left="499" w:right="104" w:hanging="357"/>
              <w:jc w:val="both"/>
              <w:rPr>
                <w:sz w:val="20"/>
                <w:szCs w:val="20"/>
              </w:rPr>
            </w:pPr>
            <w:r w:rsidRPr="00126E3F">
              <w:rPr>
                <w:sz w:val="20"/>
                <w:szCs w:val="20"/>
              </w:rPr>
              <w:t>Appropriately</w:t>
            </w:r>
            <w:r w:rsidRPr="00126E3F">
              <w:rPr>
                <w:spacing w:val="-7"/>
                <w:sz w:val="20"/>
                <w:szCs w:val="20"/>
              </w:rPr>
              <w:t xml:space="preserve"> </w:t>
            </w:r>
            <w:r w:rsidRPr="00126E3F">
              <w:rPr>
                <w:sz w:val="20"/>
                <w:szCs w:val="20"/>
              </w:rPr>
              <w:t>completed</w:t>
            </w:r>
            <w:r w:rsidRPr="00126E3F">
              <w:rPr>
                <w:spacing w:val="-1"/>
                <w:sz w:val="20"/>
                <w:szCs w:val="20"/>
              </w:rPr>
              <w:t xml:space="preserve"> </w:t>
            </w:r>
            <w:r w:rsidRPr="00126E3F">
              <w:rPr>
                <w:sz w:val="20"/>
                <w:szCs w:val="20"/>
              </w:rPr>
              <w:t>Service</w:t>
            </w:r>
            <w:r w:rsidRPr="00126E3F">
              <w:rPr>
                <w:spacing w:val="-1"/>
                <w:sz w:val="20"/>
                <w:szCs w:val="20"/>
              </w:rPr>
              <w:t xml:space="preserve"> </w:t>
            </w:r>
            <w:r w:rsidRPr="00126E3F">
              <w:rPr>
                <w:sz w:val="20"/>
                <w:szCs w:val="20"/>
              </w:rPr>
              <w:t>Arrangements</w:t>
            </w:r>
            <w:r w:rsidRPr="00126E3F">
              <w:rPr>
                <w:spacing w:val="-3"/>
                <w:sz w:val="20"/>
                <w:szCs w:val="20"/>
              </w:rPr>
              <w:t xml:space="preserve"> </w:t>
            </w:r>
            <w:r w:rsidRPr="00126E3F">
              <w:rPr>
                <w:sz w:val="20"/>
                <w:szCs w:val="20"/>
              </w:rPr>
              <w:t>or</w:t>
            </w:r>
            <w:r w:rsidRPr="00126E3F">
              <w:rPr>
                <w:spacing w:val="-3"/>
                <w:sz w:val="20"/>
                <w:szCs w:val="20"/>
              </w:rPr>
              <w:t xml:space="preserve"> </w:t>
            </w:r>
            <w:r w:rsidRPr="00126E3F">
              <w:rPr>
                <w:sz w:val="20"/>
                <w:szCs w:val="20"/>
              </w:rPr>
              <w:t>Grant</w:t>
            </w:r>
            <w:r w:rsidRPr="00126E3F">
              <w:rPr>
                <w:spacing w:val="-1"/>
                <w:sz w:val="20"/>
                <w:szCs w:val="20"/>
              </w:rPr>
              <w:t xml:space="preserve"> </w:t>
            </w:r>
            <w:r w:rsidRPr="00126E3F">
              <w:rPr>
                <w:sz w:val="20"/>
                <w:szCs w:val="20"/>
              </w:rPr>
              <w:t>Aid</w:t>
            </w:r>
            <w:r w:rsidRPr="00126E3F">
              <w:rPr>
                <w:spacing w:val="-4"/>
                <w:sz w:val="20"/>
                <w:szCs w:val="20"/>
              </w:rPr>
              <w:t xml:space="preserve"> </w:t>
            </w:r>
            <w:r w:rsidRPr="00126E3F">
              <w:rPr>
                <w:sz w:val="20"/>
                <w:szCs w:val="20"/>
              </w:rPr>
              <w:t>Agreements</w:t>
            </w:r>
            <w:r w:rsidRPr="00126E3F">
              <w:rPr>
                <w:spacing w:val="-2"/>
                <w:sz w:val="20"/>
                <w:szCs w:val="20"/>
              </w:rPr>
              <w:t xml:space="preserve"> </w:t>
            </w:r>
            <w:r w:rsidRPr="00126E3F">
              <w:rPr>
                <w:sz w:val="20"/>
                <w:szCs w:val="20"/>
              </w:rPr>
              <w:t>are</w:t>
            </w:r>
            <w:r w:rsidRPr="00126E3F">
              <w:rPr>
                <w:spacing w:val="-1"/>
                <w:sz w:val="20"/>
                <w:szCs w:val="20"/>
              </w:rPr>
              <w:t xml:space="preserve"> </w:t>
            </w:r>
            <w:r w:rsidRPr="00126E3F">
              <w:rPr>
                <w:sz w:val="20"/>
                <w:szCs w:val="20"/>
              </w:rPr>
              <w:t>in</w:t>
            </w:r>
            <w:r w:rsidRPr="00126E3F">
              <w:rPr>
                <w:spacing w:val="-2"/>
                <w:sz w:val="20"/>
                <w:szCs w:val="20"/>
              </w:rPr>
              <w:t xml:space="preserve"> </w:t>
            </w:r>
            <w:r w:rsidRPr="00126E3F">
              <w:rPr>
                <w:sz w:val="20"/>
                <w:szCs w:val="20"/>
              </w:rPr>
              <w:t>place</w:t>
            </w:r>
            <w:r w:rsidRPr="00126E3F">
              <w:rPr>
                <w:spacing w:val="-53"/>
                <w:sz w:val="20"/>
                <w:szCs w:val="20"/>
              </w:rPr>
              <w:t xml:space="preserve"> </w:t>
            </w:r>
            <w:r w:rsidRPr="00126E3F">
              <w:rPr>
                <w:sz w:val="20"/>
                <w:szCs w:val="20"/>
              </w:rPr>
              <w:t>with contracted private service providers and agencies each year in respect of all funding released pursuant to Section 38 and</w:t>
            </w:r>
            <w:r w:rsidRPr="00126E3F">
              <w:rPr>
                <w:spacing w:val="-53"/>
                <w:sz w:val="20"/>
                <w:szCs w:val="20"/>
              </w:rPr>
              <w:t xml:space="preserve"> </w:t>
            </w:r>
            <w:r w:rsidRPr="00126E3F">
              <w:rPr>
                <w:sz w:val="20"/>
                <w:szCs w:val="20"/>
              </w:rPr>
              <w:t>Section</w:t>
            </w:r>
            <w:r w:rsidRPr="00126E3F">
              <w:rPr>
                <w:spacing w:val="-2"/>
                <w:sz w:val="20"/>
                <w:szCs w:val="20"/>
              </w:rPr>
              <w:t xml:space="preserve"> </w:t>
            </w:r>
            <w:r w:rsidRPr="00126E3F">
              <w:rPr>
                <w:sz w:val="20"/>
                <w:szCs w:val="20"/>
              </w:rPr>
              <w:t>39 of</w:t>
            </w:r>
            <w:r w:rsidRPr="00126E3F">
              <w:rPr>
                <w:spacing w:val="1"/>
                <w:sz w:val="20"/>
                <w:szCs w:val="20"/>
              </w:rPr>
              <w:t xml:space="preserve"> </w:t>
            </w:r>
            <w:r w:rsidRPr="00126E3F">
              <w:rPr>
                <w:sz w:val="20"/>
                <w:szCs w:val="20"/>
              </w:rPr>
              <w:t>the</w:t>
            </w:r>
            <w:r w:rsidRPr="00126E3F">
              <w:rPr>
                <w:spacing w:val="1"/>
                <w:sz w:val="20"/>
                <w:szCs w:val="20"/>
              </w:rPr>
              <w:t xml:space="preserve"> </w:t>
            </w:r>
            <w:r w:rsidRPr="00126E3F">
              <w:rPr>
                <w:sz w:val="20"/>
                <w:szCs w:val="20"/>
              </w:rPr>
              <w:t>Health</w:t>
            </w:r>
            <w:r w:rsidRPr="00126E3F">
              <w:rPr>
                <w:spacing w:val="-1"/>
                <w:sz w:val="20"/>
                <w:szCs w:val="20"/>
              </w:rPr>
              <w:t xml:space="preserve"> </w:t>
            </w:r>
            <w:r w:rsidRPr="00126E3F">
              <w:rPr>
                <w:sz w:val="20"/>
                <w:szCs w:val="20"/>
              </w:rPr>
              <w:t>Act</w:t>
            </w:r>
            <w:r w:rsidRPr="00126E3F">
              <w:rPr>
                <w:spacing w:val="-1"/>
                <w:sz w:val="20"/>
                <w:szCs w:val="20"/>
              </w:rPr>
              <w:t xml:space="preserve"> </w:t>
            </w:r>
            <w:r w:rsidRPr="00126E3F">
              <w:rPr>
                <w:sz w:val="20"/>
                <w:szCs w:val="20"/>
              </w:rPr>
              <w:t>2004.</w:t>
            </w:r>
          </w:p>
          <w:p w14:paraId="204F7334" w14:textId="77777777" w:rsidR="00C13B4B" w:rsidRPr="00126E3F" w:rsidRDefault="00C13B4B" w:rsidP="00842E43">
            <w:pPr>
              <w:pStyle w:val="TableParagraph"/>
              <w:numPr>
                <w:ilvl w:val="0"/>
                <w:numId w:val="31"/>
              </w:numPr>
              <w:tabs>
                <w:tab w:val="left" w:pos="598"/>
              </w:tabs>
              <w:spacing w:before="120" w:line="232" w:lineRule="auto"/>
              <w:ind w:left="499" w:right="97" w:hanging="357"/>
              <w:jc w:val="both"/>
              <w:rPr>
                <w:sz w:val="20"/>
                <w:szCs w:val="20"/>
              </w:rPr>
            </w:pPr>
            <w:r w:rsidRPr="00126E3F">
              <w:rPr>
                <w:sz w:val="20"/>
                <w:szCs w:val="20"/>
              </w:rPr>
              <w:t>A system is in place to ensure that review meetings regarding service provision by</w:t>
            </w:r>
            <w:r w:rsidRPr="00126E3F">
              <w:rPr>
                <w:spacing w:val="1"/>
                <w:sz w:val="20"/>
                <w:szCs w:val="20"/>
              </w:rPr>
              <w:t xml:space="preserve"> </w:t>
            </w:r>
            <w:r w:rsidRPr="00126E3F">
              <w:rPr>
                <w:sz w:val="20"/>
                <w:szCs w:val="20"/>
              </w:rPr>
              <w:t>agencies</w:t>
            </w:r>
            <w:r w:rsidRPr="00126E3F">
              <w:rPr>
                <w:spacing w:val="-1"/>
                <w:sz w:val="20"/>
                <w:szCs w:val="20"/>
              </w:rPr>
              <w:t xml:space="preserve"> </w:t>
            </w:r>
            <w:r w:rsidRPr="00126E3F">
              <w:rPr>
                <w:sz w:val="20"/>
                <w:szCs w:val="20"/>
              </w:rPr>
              <w:t>take</w:t>
            </w:r>
            <w:r w:rsidRPr="00126E3F">
              <w:rPr>
                <w:spacing w:val="-1"/>
                <w:sz w:val="20"/>
                <w:szCs w:val="20"/>
              </w:rPr>
              <w:t xml:space="preserve"> </w:t>
            </w:r>
            <w:r w:rsidRPr="00126E3F">
              <w:rPr>
                <w:sz w:val="20"/>
                <w:szCs w:val="20"/>
              </w:rPr>
              <w:t>place</w:t>
            </w:r>
            <w:r w:rsidRPr="00126E3F">
              <w:rPr>
                <w:spacing w:val="-1"/>
                <w:sz w:val="20"/>
                <w:szCs w:val="20"/>
              </w:rPr>
              <w:t xml:space="preserve"> </w:t>
            </w:r>
            <w:r w:rsidRPr="00126E3F">
              <w:rPr>
                <w:sz w:val="20"/>
                <w:szCs w:val="20"/>
              </w:rPr>
              <w:t>in</w:t>
            </w:r>
            <w:r w:rsidRPr="00126E3F">
              <w:rPr>
                <w:spacing w:val="-2"/>
                <w:sz w:val="20"/>
                <w:szCs w:val="20"/>
              </w:rPr>
              <w:t xml:space="preserve"> </w:t>
            </w:r>
            <w:r w:rsidRPr="00126E3F">
              <w:rPr>
                <w:sz w:val="20"/>
                <w:szCs w:val="20"/>
              </w:rPr>
              <w:t>accordance</w:t>
            </w:r>
            <w:r w:rsidRPr="00126E3F">
              <w:rPr>
                <w:spacing w:val="1"/>
                <w:sz w:val="20"/>
                <w:szCs w:val="20"/>
              </w:rPr>
              <w:t xml:space="preserve"> </w:t>
            </w:r>
            <w:r w:rsidRPr="00126E3F">
              <w:rPr>
                <w:sz w:val="20"/>
                <w:szCs w:val="20"/>
              </w:rPr>
              <w:t>with</w:t>
            </w:r>
            <w:r w:rsidRPr="00126E3F">
              <w:rPr>
                <w:spacing w:val="-1"/>
                <w:sz w:val="20"/>
                <w:szCs w:val="20"/>
              </w:rPr>
              <w:t xml:space="preserve"> </w:t>
            </w:r>
            <w:r w:rsidRPr="00126E3F">
              <w:rPr>
                <w:sz w:val="20"/>
                <w:szCs w:val="20"/>
              </w:rPr>
              <w:t>performance</w:t>
            </w:r>
            <w:r w:rsidRPr="00126E3F">
              <w:rPr>
                <w:spacing w:val="-2"/>
                <w:sz w:val="20"/>
                <w:szCs w:val="20"/>
              </w:rPr>
              <w:t xml:space="preserve"> </w:t>
            </w:r>
            <w:r w:rsidRPr="00126E3F">
              <w:rPr>
                <w:sz w:val="20"/>
                <w:szCs w:val="20"/>
              </w:rPr>
              <w:t>guidelines.</w:t>
            </w:r>
          </w:p>
          <w:p w14:paraId="230345AB" w14:textId="77777777" w:rsidR="00C13B4B" w:rsidRPr="00126E3F" w:rsidRDefault="00C13B4B" w:rsidP="00842E43">
            <w:pPr>
              <w:pStyle w:val="TableParagraph"/>
              <w:numPr>
                <w:ilvl w:val="0"/>
                <w:numId w:val="31"/>
              </w:numPr>
              <w:tabs>
                <w:tab w:val="left" w:pos="598"/>
              </w:tabs>
              <w:spacing w:before="120" w:line="232" w:lineRule="auto"/>
              <w:ind w:left="499" w:right="103" w:hanging="357"/>
              <w:jc w:val="both"/>
              <w:rPr>
                <w:sz w:val="20"/>
                <w:szCs w:val="20"/>
              </w:rPr>
            </w:pPr>
            <w:r w:rsidRPr="00126E3F">
              <w:rPr>
                <w:sz w:val="20"/>
                <w:szCs w:val="20"/>
              </w:rPr>
              <w:t>All the back-up documentation has been received from agencies, reviewed where</w:t>
            </w:r>
            <w:r w:rsidRPr="00126E3F">
              <w:rPr>
                <w:spacing w:val="1"/>
                <w:sz w:val="20"/>
                <w:szCs w:val="20"/>
              </w:rPr>
              <w:t xml:space="preserve"> </w:t>
            </w:r>
            <w:r w:rsidRPr="00126E3F">
              <w:rPr>
                <w:sz w:val="20"/>
                <w:szCs w:val="20"/>
              </w:rPr>
              <w:t>appropriate,</w:t>
            </w:r>
            <w:r w:rsidRPr="00126E3F">
              <w:rPr>
                <w:spacing w:val="-2"/>
                <w:sz w:val="20"/>
                <w:szCs w:val="20"/>
              </w:rPr>
              <w:t xml:space="preserve"> </w:t>
            </w:r>
            <w:r w:rsidRPr="00126E3F">
              <w:rPr>
                <w:sz w:val="20"/>
                <w:szCs w:val="20"/>
              </w:rPr>
              <w:t>and</w:t>
            </w:r>
            <w:r w:rsidRPr="00126E3F">
              <w:rPr>
                <w:spacing w:val="-1"/>
                <w:sz w:val="20"/>
                <w:szCs w:val="20"/>
              </w:rPr>
              <w:t xml:space="preserve"> </w:t>
            </w:r>
            <w:r w:rsidRPr="00126E3F">
              <w:rPr>
                <w:sz w:val="20"/>
                <w:szCs w:val="20"/>
              </w:rPr>
              <w:t>carefully</w:t>
            </w:r>
            <w:r w:rsidRPr="00126E3F">
              <w:rPr>
                <w:spacing w:val="-4"/>
                <w:sz w:val="20"/>
                <w:szCs w:val="20"/>
              </w:rPr>
              <w:t xml:space="preserve"> </w:t>
            </w:r>
            <w:r w:rsidRPr="00126E3F">
              <w:rPr>
                <w:sz w:val="20"/>
                <w:szCs w:val="20"/>
              </w:rPr>
              <w:t>filed.</w:t>
            </w:r>
          </w:p>
          <w:p w14:paraId="4F94784D" w14:textId="77777777" w:rsidR="00C13B4B" w:rsidRPr="00126E3F" w:rsidRDefault="00C13B4B" w:rsidP="00842E43">
            <w:pPr>
              <w:pStyle w:val="TableParagraph"/>
              <w:numPr>
                <w:ilvl w:val="0"/>
                <w:numId w:val="31"/>
              </w:numPr>
              <w:tabs>
                <w:tab w:val="left" w:pos="598"/>
              </w:tabs>
              <w:spacing w:before="120"/>
              <w:ind w:left="499" w:right="97" w:hanging="357"/>
              <w:jc w:val="both"/>
              <w:rPr>
                <w:sz w:val="20"/>
                <w:szCs w:val="20"/>
              </w:rPr>
            </w:pPr>
            <w:r w:rsidRPr="00126E3F">
              <w:rPr>
                <w:sz w:val="20"/>
                <w:szCs w:val="20"/>
              </w:rPr>
              <w:t>Agencies’ Annual Financial Statements are received and reviewed within specified</w:t>
            </w:r>
            <w:r w:rsidRPr="00126E3F">
              <w:rPr>
                <w:spacing w:val="1"/>
                <w:sz w:val="20"/>
                <w:szCs w:val="20"/>
              </w:rPr>
              <w:t xml:space="preserve"> </w:t>
            </w:r>
            <w:r w:rsidRPr="00126E3F">
              <w:rPr>
                <w:sz w:val="20"/>
                <w:szCs w:val="20"/>
              </w:rPr>
              <w:t>timeframe.</w:t>
            </w:r>
          </w:p>
          <w:p w14:paraId="0DD8113F" w14:textId="77777777" w:rsidR="00C13B4B" w:rsidRPr="00126E3F" w:rsidRDefault="00C13B4B" w:rsidP="00842E43">
            <w:pPr>
              <w:pStyle w:val="TableParagraph"/>
              <w:numPr>
                <w:ilvl w:val="0"/>
                <w:numId w:val="31"/>
              </w:numPr>
              <w:tabs>
                <w:tab w:val="left" w:pos="598"/>
              </w:tabs>
              <w:spacing w:before="120" w:line="235" w:lineRule="auto"/>
              <w:ind w:left="499" w:right="102" w:hanging="357"/>
              <w:jc w:val="both"/>
              <w:rPr>
                <w:sz w:val="20"/>
                <w:szCs w:val="20"/>
              </w:rPr>
            </w:pPr>
            <w:r w:rsidRPr="00126E3F">
              <w:rPr>
                <w:sz w:val="20"/>
                <w:szCs w:val="20"/>
              </w:rPr>
              <w:t>All necessary inputs are made to the Service Provider Governance (SPG) IT system</w:t>
            </w:r>
            <w:r w:rsidRPr="00126E3F">
              <w:rPr>
                <w:spacing w:val="1"/>
                <w:sz w:val="20"/>
                <w:szCs w:val="20"/>
              </w:rPr>
              <w:t xml:space="preserve"> </w:t>
            </w:r>
            <w:r w:rsidRPr="00126E3F">
              <w:rPr>
                <w:sz w:val="20"/>
                <w:szCs w:val="20"/>
              </w:rPr>
              <w:t>to ensure it is up to date and accurate, and reflects the totality of arrangements and</w:t>
            </w:r>
            <w:r w:rsidRPr="00126E3F">
              <w:rPr>
                <w:spacing w:val="1"/>
                <w:sz w:val="20"/>
                <w:szCs w:val="20"/>
              </w:rPr>
              <w:t xml:space="preserve"> </w:t>
            </w:r>
            <w:r w:rsidRPr="00126E3F">
              <w:rPr>
                <w:sz w:val="20"/>
                <w:szCs w:val="20"/>
              </w:rPr>
              <w:t>funding in</w:t>
            </w:r>
            <w:r w:rsidRPr="00126E3F">
              <w:rPr>
                <w:spacing w:val="2"/>
                <w:sz w:val="20"/>
                <w:szCs w:val="20"/>
              </w:rPr>
              <w:t xml:space="preserve"> </w:t>
            </w:r>
            <w:r w:rsidRPr="00126E3F">
              <w:rPr>
                <w:sz w:val="20"/>
                <w:szCs w:val="20"/>
              </w:rPr>
              <w:t>the</w:t>
            </w:r>
            <w:r w:rsidRPr="00126E3F">
              <w:rPr>
                <w:spacing w:val="1"/>
                <w:sz w:val="20"/>
                <w:szCs w:val="20"/>
              </w:rPr>
              <w:t xml:space="preserve"> National Oral Health Office</w:t>
            </w:r>
            <w:r w:rsidRPr="00126E3F">
              <w:rPr>
                <w:sz w:val="20"/>
                <w:szCs w:val="20"/>
              </w:rPr>
              <w:t>.</w:t>
            </w:r>
          </w:p>
          <w:p w14:paraId="351A4740" w14:textId="77777777" w:rsidR="00C13B4B" w:rsidRPr="00126E3F" w:rsidRDefault="00C13B4B" w:rsidP="00842E43">
            <w:pPr>
              <w:pStyle w:val="TableParagraph"/>
              <w:numPr>
                <w:ilvl w:val="0"/>
                <w:numId w:val="31"/>
              </w:numPr>
              <w:tabs>
                <w:tab w:val="left" w:pos="598"/>
              </w:tabs>
              <w:spacing w:before="120" w:line="235" w:lineRule="auto"/>
              <w:ind w:left="499" w:right="102" w:hanging="357"/>
              <w:jc w:val="both"/>
              <w:rPr>
                <w:sz w:val="20"/>
                <w:szCs w:val="20"/>
              </w:rPr>
            </w:pPr>
            <w:r w:rsidRPr="00126E3F">
              <w:rPr>
                <w:sz w:val="20"/>
                <w:szCs w:val="20"/>
              </w:rPr>
              <w:t>The</w:t>
            </w:r>
            <w:r w:rsidRPr="00126E3F">
              <w:rPr>
                <w:spacing w:val="-4"/>
                <w:sz w:val="20"/>
                <w:szCs w:val="20"/>
              </w:rPr>
              <w:t xml:space="preserve"> </w:t>
            </w:r>
            <w:r w:rsidRPr="00126E3F">
              <w:rPr>
                <w:sz w:val="20"/>
                <w:szCs w:val="20"/>
              </w:rPr>
              <w:t>implementation</w:t>
            </w:r>
            <w:r w:rsidRPr="00126E3F">
              <w:rPr>
                <w:spacing w:val="-3"/>
                <w:sz w:val="20"/>
                <w:szCs w:val="20"/>
              </w:rPr>
              <w:t xml:space="preserve"> </w:t>
            </w:r>
            <w:r w:rsidRPr="00126E3F">
              <w:rPr>
                <w:sz w:val="20"/>
                <w:szCs w:val="20"/>
              </w:rPr>
              <w:t>of</w:t>
            </w:r>
            <w:r w:rsidRPr="00126E3F">
              <w:rPr>
                <w:spacing w:val="-1"/>
                <w:sz w:val="20"/>
                <w:szCs w:val="20"/>
              </w:rPr>
              <w:t xml:space="preserve"> </w:t>
            </w:r>
            <w:r w:rsidRPr="00126E3F">
              <w:rPr>
                <w:sz w:val="20"/>
                <w:szCs w:val="20"/>
              </w:rPr>
              <w:t>the</w:t>
            </w:r>
            <w:r w:rsidRPr="00126E3F">
              <w:rPr>
                <w:spacing w:val="2"/>
                <w:sz w:val="20"/>
                <w:szCs w:val="20"/>
              </w:rPr>
              <w:t xml:space="preserve"> </w:t>
            </w:r>
            <w:r w:rsidRPr="00126E3F">
              <w:rPr>
                <w:sz w:val="20"/>
                <w:szCs w:val="20"/>
              </w:rPr>
              <w:t>HSE</w:t>
            </w:r>
            <w:r w:rsidRPr="00126E3F">
              <w:rPr>
                <w:spacing w:val="-2"/>
                <w:sz w:val="20"/>
                <w:szCs w:val="20"/>
              </w:rPr>
              <w:t xml:space="preserve"> </w:t>
            </w:r>
            <w:r w:rsidRPr="00126E3F">
              <w:rPr>
                <w:sz w:val="20"/>
                <w:szCs w:val="20"/>
              </w:rPr>
              <w:t>Governance</w:t>
            </w:r>
            <w:r w:rsidRPr="00126E3F">
              <w:rPr>
                <w:spacing w:val="-2"/>
                <w:sz w:val="20"/>
                <w:szCs w:val="20"/>
              </w:rPr>
              <w:t xml:space="preserve"> </w:t>
            </w:r>
            <w:r w:rsidRPr="00126E3F">
              <w:rPr>
                <w:sz w:val="20"/>
                <w:szCs w:val="20"/>
              </w:rPr>
              <w:t>Framework</w:t>
            </w:r>
            <w:r w:rsidRPr="00126E3F">
              <w:rPr>
                <w:spacing w:val="1"/>
                <w:sz w:val="20"/>
                <w:szCs w:val="20"/>
              </w:rPr>
              <w:t xml:space="preserve"> </w:t>
            </w:r>
            <w:r w:rsidRPr="00126E3F">
              <w:rPr>
                <w:sz w:val="20"/>
                <w:szCs w:val="20"/>
              </w:rPr>
              <w:t>is</w:t>
            </w:r>
            <w:r w:rsidRPr="00126E3F">
              <w:rPr>
                <w:spacing w:val="-2"/>
                <w:sz w:val="20"/>
                <w:szCs w:val="20"/>
              </w:rPr>
              <w:t xml:space="preserve"> </w:t>
            </w:r>
            <w:r w:rsidRPr="00126E3F">
              <w:rPr>
                <w:sz w:val="20"/>
                <w:szCs w:val="20"/>
              </w:rPr>
              <w:t>proactively</w:t>
            </w:r>
            <w:r w:rsidRPr="00126E3F">
              <w:rPr>
                <w:spacing w:val="-6"/>
                <w:sz w:val="20"/>
                <w:szCs w:val="20"/>
              </w:rPr>
              <w:t xml:space="preserve"> </w:t>
            </w:r>
            <w:r w:rsidRPr="00126E3F">
              <w:rPr>
                <w:sz w:val="20"/>
                <w:szCs w:val="20"/>
              </w:rPr>
              <w:t>managed.</w:t>
            </w:r>
          </w:p>
          <w:p w14:paraId="34507D60" w14:textId="1FCB9743" w:rsidR="00206D73" w:rsidRDefault="00206D73" w:rsidP="00206D73">
            <w:pPr>
              <w:pStyle w:val="TableParagraph"/>
              <w:tabs>
                <w:tab w:val="left" w:pos="598"/>
              </w:tabs>
              <w:ind w:left="0" w:right="96"/>
              <w:rPr>
                <w:sz w:val="20"/>
                <w:szCs w:val="20"/>
              </w:rPr>
            </w:pPr>
          </w:p>
          <w:p w14:paraId="535876F9" w14:textId="70842CCB" w:rsidR="000A3866" w:rsidRPr="000A3866" w:rsidRDefault="000A3866" w:rsidP="000A3866">
            <w:pPr>
              <w:pStyle w:val="TableParagraph"/>
              <w:tabs>
                <w:tab w:val="left" w:pos="598"/>
              </w:tabs>
              <w:spacing w:before="63"/>
              <w:ind w:left="0" w:right="96"/>
              <w:rPr>
                <w:b/>
                <w:sz w:val="20"/>
                <w:szCs w:val="20"/>
                <w:u w:val="single"/>
              </w:rPr>
            </w:pPr>
            <w:r w:rsidRPr="000A3866">
              <w:rPr>
                <w:b/>
                <w:sz w:val="20"/>
                <w:szCs w:val="20"/>
                <w:u w:val="single"/>
              </w:rPr>
              <w:t>Administration</w:t>
            </w:r>
          </w:p>
          <w:p w14:paraId="158B201F" w14:textId="4F6665CC" w:rsidR="00E50A85" w:rsidRDefault="00E50A85" w:rsidP="00CB2B23">
            <w:pPr>
              <w:pStyle w:val="TableParagraph"/>
              <w:numPr>
                <w:ilvl w:val="0"/>
                <w:numId w:val="29"/>
              </w:numPr>
              <w:tabs>
                <w:tab w:val="left" w:pos="598"/>
              </w:tabs>
              <w:spacing w:before="120"/>
              <w:ind w:left="357" w:right="96" w:hanging="357"/>
              <w:rPr>
                <w:sz w:val="20"/>
                <w:szCs w:val="20"/>
              </w:rPr>
            </w:pPr>
            <w:r>
              <w:rPr>
                <w:sz w:val="20"/>
                <w:szCs w:val="20"/>
              </w:rPr>
              <w:t>To submit business cases to seek funding for contracted care to the Assistant National Director for inclusion in the annual estimates.</w:t>
            </w:r>
          </w:p>
          <w:p w14:paraId="155C040E" w14:textId="12EEBFCF" w:rsidR="00E50A85" w:rsidRPr="00CB2B23" w:rsidRDefault="00CB2B23" w:rsidP="00CB2B23">
            <w:pPr>
              <w:pStyle w:val="TableParagraph"/>
              <w:numPr>
                <w:ilvl w:val="0"/>
                <w:numId w:val="29"/>
              </w:numPr>
              <w:spacing w:before="120" w:line="227" w:lineRule="exact"/>
              <w:ind w:left="357" w:right="96" w:hanging="357"/>
              <w:rPr>
                <w:b/>
                <w:bCs/>
                <w:sz w:val="20"/>
                <w:szCs w:val="20"/>
                <w:lang w:val="en-IE"/>
              </w:rPr>
            </w:pPr>
            <w:r>
              <w:rPr>
                <w:sz w:val="20"/>
                <w:szCs w:val="20"/>
              </w:rPr>
              <w:t xml:space="preserve">To create tender documents for outsourcing dental clinical treatment for orthognathic surgery, oral surgery and orthodontics as well as other areas of oral care for publishing on government e tenders website. </w:t>
            </w:r>
          </w:p>
          <w:p w14:paraId="061448CF" w14:textId="77777777" w:rsidR="00E50A85" w:rsidRDefault="00E50A85" w:rsidP="00CB2B23">
            <w:pPr>
              <w:pStyle w:val="TableParagraph"/>
              <w:numPr>
                <w:ilvl w:val="0"/>
                <w:numId w:val="29"/>
              </w:numPr>
              <w:tabs>
                <w:tab w:val="left" w:pos="598"/>
              </w:tabs>
              <w:spacing w:before="120"/>
              <w:ind w:left="357" w:right="96" w:hanging="357"/>
              <w:rPr>
                <w:sz w:val="20"/>
                <w:szCs w:val="20"/>
              </w:rPr>
            </w:pPr>
            <w:r>
              <w:rPr>
                <w:sz w:val="20"/>
                <w:szCs w:val="20"/>
              </w:rPr>
              <w:t>To</w:t>
            </w:r>
            <w:r>
              <w:rPr>
                <w:spacing w:val="1"/>
                <w:sz w:val="20"/>
                <w:szCs w:val="20"/>
              </w:rPr>
              <w:t xml:space="preserve"> </w:t>
            </w:r>
            <w:r>
              <w:rPr>
                <w:sz w:val="20"/>
                <w:szCs w:val="20"/>
              </w:rPr>
              <w:t>monitor</w:t>
            </w:r>
            <w:r>
              <w:rPr>
                <w:spacing w:val="1"/>
                <w:sz w:val="20"/>
                <w:szCs w:val="20"/>
              </w:rPr>
              <w:t xml:space="preserve"> </w:t>
            </w:r>
            <w:r>
              <w:rPr>
                <w:sz w:val="20"/>
                <w:szCs w:val="20"/>
              </w:rPr>
              <w:t>the</w:t>
            </w:r>
            <w:r>
              <w:rPr>
                <w:spacing w:val="1"/>
                <w:sz w:val="20"/>
                <w:szCs w:val="20"/>
              </w:rPr>
              <w:t xml:space="preserve"> </w:t>
            </w:r>
            <w:r>
              <w:rPr>
                <w:sz w:val="20"/>
                <w:szCs w:val="20"/>
              </w:rPr>
              <w:t>completion</w:t>
            </w:r>
            <w:r>
              <w:rPr>
                <w:spacing w:val="1"/>
                <w:sz w:val="20"/>
                <w:szCs w:val="20"/>
              </w:rPr>
              <w:t xml:space="preserve"> </w:t>
            </w:r>
            <w:r>
              <w:rPr>
                <w:sz w:val="20"/>
                <w:szCs w:val="20"/>
              </w:rPr>
              <w:t>of</w:t>
            </w:r>
            <w:r>
              <w:rPr>
                <w:spacing w:val="1"/>
                <w:sz w:val="20"/>
                <w:szCs w:val="20"/>
              </w:rPr>
              <w:t xml:space="preserve"> </w:t>
            </w:r>
            <w:r>
              <w:rPr>
                <w:sz w:val="20"/>
                <w:szCs w:val="20"/>
              </w:rPr>
              <w:t>Service</w:t>
            </w:r>
            <w:r>
              <w:rPr>
                <w:spacing w:val="1"/>
                <w:sz w:val="20"/>
                <w:szCs w:val="20"/>
              </w:rPr>
              <w:t xml:space="preserve"> </w:t>
            </w:r>
            <w:r>
              <w:rPr>
                <w:sz w:val="20"/>
                <w:szCs w:val="20"/>
              </w:rPr>
              <w:t>Arrangements</w:t>
            </w:r>
            <w:r>
              <w:rPr>
                <w:spacing w:val="1"/>
                <w:sz w:val="20"/>
                <w:szCs w:val="20"/>
              </w:rPr>
              <w:t xml:space="preserve"> </w:t>
            </w:r>
            <w:r>
              <w:rPr>
                <w:sz w:val="20"/>
                <w:szCs w:val="20"/>
              </w:rPr>
              <w:t>and</w:t>
            </w:r>
            <w:r>
              <w:rPr>
                <w:spacing w:val="1"/>
                <w:sz w:val="20"/>
                <w:szCs w:val="20"/>
              </w:rPr>
              <w:t xml:space="preserve"> </w:t>
            </w:r>
            <w:r>
              <w:rPr>
                <w:sz w:val="20"/>
                <w:szCs w:val="20"/>
              </w:rPr>
              <w:t>Grant</w:t>
            </w:r>
            <w:r>
              <w:rPr>
                <w:spacing w:val="1"/>
                <w:sz w:val="20"/>
                <w:szCs w:val="20"/>
              </w:rPr>
              <w:t xml:space="preserve"> </w:t>
            </w:r>
            <w:r>
              <w:rPr>
                <w:sz w:val="20"/>
                <w:szCs w:val="20"/>
              </w:rPr>
              <w:t xml:space="preserve">Aid Agreements </w:t>
            </w:r>
            <w:r>
              <w:rPr>
                <w:spacing w:val="-53"/>
                <w:sz w:val="20"/>
                <w:szCs w:val="20"/>
              </w:rPr>
              <w:t xml:space="preserve"> </w:t>
            </w:r>
            <w:r>
              <w:rPr>
                <w:sz w:val="20"/>
                <w:szCs w:val="20"/>
              </w:rPr>
              <w:t>within NOHO.</w:t>
            </w:r>
          </w:p>
          <w:p w14:paraId="5339D7C2" w14:textId="68504C34" w:rsidR="00E50A85" w:rsidRDefault="00E50A85" w:rsidP="00CB2B23">
            <w:pPr>
              <w:pStyle w:val="TableParagraph"/>
              <w:numPr>
                <w:ilvl w:val="0"/>
                <w:numId w:val="29"/>
              </w:numPr>
              <w:tabs>
                <w:tab w:val="left" w:pos="598"/>
              </w:tabs>
              <w:spacing w:before="120"/>
              <w:ind w:left="357" w:right="96" w:hanging="357"/>
              <w:rPr>
                <w:sz w:val="20"/>
                <w:szCs w:val="20"/>
              </w:rPr>
            </w:pPr>
            <w:r>
              <w:rPr>
                <w:sz w:val="20"/>
                <w:szCs w:val="20"/>
              </w:rPr>
              <w:t xml:space="preserve">To manage budget allocations in line </w:t>
            </w:r>
            <w:r w:rsidR="00CB2B23">
              <w:rPr>
                <w:sz w:val="20"/>
                <w:szCs w:val="20"/>
              </w:rPr>
              <w:t>with National Financial Regulations.</w:t>
            </w:r>
          </w:p>
          <w:p w14:paraId="6D170DE8" w14:textId="77777777" w:rsidR="00E50A85" w:rsidRDefault="00E50A85" w:rsidP="00842E43">
            <w:pPr>
              <w:pStyle w:val="TableParagraph"/>
              <w:numPr>
                <w:ilvl w:val="0"/>
                <w:numId w:val="29"/>
              </w:numPr>
              <w:tabs>
                <w:tab w:val="left" w:pos="598"/>
              </w:tabs>
              <w:spacing w:before="120"/>
              <w:ind w:right="99"/>
              <w:rPr>
                <w:sz w:val="20"/>
                <w:szCs w:val="20"/>
              </w:rPr>
            </w:pPr>
            <w:r>
              <w:rPr>
                <w:sz w:val="20"/>
                <w:szCs w:val="20"/>
              </w:rPr>
              <w:t>To</w:t>
            </w:r>
            <w:r>
              <w:rPr>
                <w:spacing w:val="11"/>
                <w:sz w:val="20"/>
                <w:szCs w:val="20"/>
              </w:rPr>
              <w:t xml:space="preserve"> </w:t>
            </w:r>
            <w:r>
              <w:rPr>
                <w:sz w:val="20"/>
                <w:szCs w:val="20"/>
              </w:rPr>
              <w:t>monitor</w:t>
            </w:r>
            <w:r>
              <w:rPr>
                <w:spacing w:val="13"/>
                <w:sz w:val="20"/>
                <w:szCs w:val="20"/>
              </w:rPr>
              <w:t xml:space="preserve"> </w:t>
            </w:r>
            <w:r>
              <w:rPr>
                <w:sz w:val="20"/>
                <w:szCs w:val="20"/>
              </w:rPr>
              <w:t>adherence</w:t>
            </w:r>
            <w:r>
              <w:rPr>
                <w:spacing w:val="13"/>
                <w:sz w:val="20"/>
                <w:szCs w:val="20"/>
              </w:rPr>
              <w:t xml:space="preserve"> </w:t>
            </w:r>
            <w:r>
              <w:rPr>
                <w:sz w:val="20"/>
                <w:szCs w:val="20"/>
              </w:rPr>
              <w:t>to</w:t>
            </w:r>
            <w:r>
              <w:rPr>
                <w:spacing w:val="13"/>
                <w:sz w:val="20"/>
                <w:szCs w:val="20"/>
              </w:rPr>
              <w:t xml:space="preserve"> </w:t>
            </w:r>
            <w:r>
              <w:rPr>
                <w:sz w:val="20"/>
                <w:szCs w:val="20"/>
              </w:rPr>
              <w:t>the</w:t>
            </w:r>
            <w:r>
              <w:rPr>
                <w:spacing w:val="13"/>
                <w:sz w:val="20"/>
                <w:szCs w:val="20"/>
              </w:rPr>
              <w:t xml:space="preserve"> </w:t>
            </w:r>
            <w:r>
              <w:rPr>
                <w:sz w:val="20"/>
                <w:szCs w:val="20"/>
              </w:rPr>
              <w:t>relevant</w:t>
            </w:r>
            <w:r>
              <w:rPr>
                <w:spacing w:val="13"/>
                <w:sz w:val="20"/>
                <w:szCs w:val="20"/>
              </w:rPr>
              <w:t xml:space="preserve"> </w:t>
            </w:r>
            <w:r>
              <w:rPr>
                <w:sz w:val="20"/>
                <w:szCs w:val="20"/>
              </w:rPr>
              <w:t>controls</w:t>
            </w:r>
            <w:r>
              <w:rPr>
                <w:spacing w:val="15"/>
                <w:sz w:val="20"/>
                <w:szCs w:val="20"/>
              </w:rPr>
              <w:t xml:space="preserve"> </w:t>
            </w:r>
            <w:r>
              <w:rPr>
                <w:sz w:val="20"/>
                <w:szCs w:val="20"/>
              </w:rPr>
              <w:t>assurance</w:t>
            </w:r>
            <w:r>
              <w:rPr>
                <w:spacing w:val="13"/>
                <w:sz w:val="20"/>
                <w:szCs w:val="20"/>
              </w:rPr>
              <w:t xml:space="preserve"> </w:t>
            </w:r>
            <w:r>
              <w:rPr>
                <w:sz w:val="20"/>
                <w:szCs w:val="20"/>
              </w:rPr>
              <w:t>processes</w:t>
            </w:r>
            <w:r>
              <w:rPr>
                <w:spacing w:val="14"/>
                <w:sz w:val="20"/>
                <w:szCs w:val="20"/>
              </w:rPr>
              <w:t xml:space="preserve"> </w:t>
            </w:r>
            <w:r>
              <w:rPr>
                <w:sz w:val="20"/>
                <w:szCs w:val="20"/>
              </w:rPr>
              <w:t>within</w:t>
            </w:r>
            <w:r>
              <w:rPr>
                <w:spacing w:val="13"/>
                <w:sz w:val="20"/>
                <w:szCs w:val="20"/>
              </w:rPr>
              <w:t xml:space="preserve"> </w:t>
            </w:r>
            <w:r>
              <w:rPr>
                <w:sz w:val="20"/>
                <w:szCs w:val="20"/>
              </w:rPr>
              <w:t>the</w:t>
            </w:r>
            <w:r>
              <w:rPr>
                <w:spacing w:val="13"/>
                <w:sz w:val="20"/>
                <w:szCs w:val="20"/>
              </w:rPr>
              <w:t xml:space="preserve"> </w:t>
            </w:r>
            <w:r>
              <w:rPr>
                <w:spacing w:val="13"/>
                <w:sz w:val="20"/>
                <w:szCs w:val="20"/>
              </w:rPr>
              <w:lastRenderedPageBreak/>
              <w:t xml:space="preserve">NOHO that are </w:t>
            </w:r>
            <w:r>
              <w:rPr>
                <w:sz w:val="20"/>
                <w:szCs w:val="20"/>
              </w:rPr>
              <w:t>required</w:t>
            </w:r>
            <w:r>
              <w:rPr>
                <w:spacing w:val="-1"/>
                <w:sz w:val="20"/>
                <w:szCs w:val="20"/>
              </w:rPr>
              <w:t xml:space="preserve"> </w:t>
            </w:r>
            <w:r>
              <w:rPr>
                <w:sz w:val="20"/>
                <w:szCs w:val="20"/>
              </w:rPr>
              <w:t>in</w:t>
            </w:r>
            <w:r>
              <w:rPr>
                <w:spacing w:val="-2"/>
                <w:sz w:val="20"/>
                <w:szCs w:val="20"/>
              </w:rPr>
              <w:t xml:space="preserve"> </w:t>
            </w:r>
            <w:r>
              <w:rPr>
                <w:sz w:val="20"/>
                <w:szCs w:val="20"/>
              </w:rPr>
              <w:t>accordance</w:t>
            </w:r>
            <w:r>
              <w:rPr>
                <w:spacing w:val="1"/>
                <w:sz w:val="20"/>
                <w:szCs w:val="20"/>
              </w:rPr>
              <w:t xml:space="preserve"> </w:t>
            </w:r>
            <w:r>
              <w:rPr>
                <w:sz w:val="20"/>
                <w:szCs w:val="20"/>
              </w:rPr>
              <w:t>with</w:t>
            </w:r>
            <w:r>
              <w:rPr>
                <w:spacing w:val="-2"/>
                <w:sz w:val="20"/>
                <w:szCs w:val="20"/>
              </w:rPr>
              <w:t xml:space="preserve"> </w:t>
            </w:r>
            <w:r>
              <w:rPr>
                <w:sz w:val="20"/>
                <w:szCs w:val="20"/>
              </w:rPr>
              <w:t>the</w:t>
            </w:r>
            <w:r>
              <w:rPr>
                <w:spacing w:val="-1"/>
                <w:sz w:val="20"/>
                <w:szCs w:val="20"/>
              </w:rPr>
              <w:t xml:space="preserve"> </w:t>
            </w:r>
            <w:r>
              <w:rPr>
                <w:sz w:val="20"/>
                <w:szCs w:val="20"/>
              </w:rPr>
              <w:t>HSE</w:t>
            </w:r>
            <w:r>
              <w:rPr>
                <w:spacing w:val="-2"/>
                <w:sz w:val="20"/>
                <w:szCs w:val="20"/>
              </w:rPr>
              <w:t xml:space="preserve"> </w:t>
            </w:r>
            <w:r>
              <w:rPr>
                <w:sz w:val="20"/>
                <w:szCs w:val="20"/>
              </w:rPr>
              <w:t>Governance</w:t>
            </w:r>
            <w:r>
              <w:rPr>
                <w:spacing w:val="-1"/>
                <w:sz w:val="20"/>
                <w:szCs w:val="20"/>
              </w:rPr>
              <w:t xml:space="preserve"> </w:t>
            </w:r>
            <w:r>
              <w:rPr>
                <w:sz w:val="20"/>
                <w:szCs w:val="20"/>
              </w:rPr>
              <w:t>Framework. To contribute to the National Oral Health</w:t>
            </w:r>
            <w:r>
              <w:rPr>
                <w:spacing w:val="1"/>
                <w:sz w:val="20"/>
                <w:szCs w:val="20"/>
              </w:rPr>
              <w:t xml:space="preserve"> </w:t>
            </w:r>
            <w:r>
              <w:rPr>
                <w:sz w:val="20"/>
                <w:szCs w:val="20"/>
              </w:rPr>
              <w:t>Management Team</w:t>
            </w:r>
            <w:r>
              <w:rPr>
                <w:spacing w:val="1"/>
                <w:sz w:val="20"/>
                <w:szCs w:val="20"/>
              </w:rPr>
              <w:t xml:space="preserve"> </w:t>
            </w:r>
            <w:r>
              <w:rPr>
                <w:sz w:val="20"/>
                <w:szCs w:val="20"/>
              </w:rPr>
              <w:t>regarding matters</w:t>
            </w:r>
            <w:r>
              <w:rPr>
                <w:spacing w:val="1"/>
                <w:sz w:val="20"/>
                <w:szCs w:val="20"/>
              </w:rPr>
              <w:t xml:space="preserve"> </w:t>
            </w:r>
            <w:r>
              <w:rPr>
                <w:sz w:val="20"/>
                <w:szCs w:val="20"/>
              </w:rPr>
              <w:t>related to the</w:t>
            </w:r>
            <w:r>
              <w:rPr>
                <w:spacing w:val="1"/>
                <w:sz w:val="20"/>
                <w:szCs w:val="20"/>
              </w:rPr>
              <w:t xml:space="preserve"> </w:t>
            </w:r>
            <w:r>
              <w:rPr>
                <w:sz w:val="20"/>
                <w:szCs w:val="20"/>
              </w:rPr>
              <w:t>HSE</w:t>
            </w:r>
            <w:r>
              <w:rPr>
                <w:spacing w:val="-54"/>
                <w:sz w:val="20"/>
                <w:szCs w:val="20"/>
              </w:rPr>
              <w:t xml:space="preserve"> </w:t>
            </w:r>
            <w:r>
              <w:rPr>
                <w:sz w:val="20"/>
                <w:szCs w:val="20"/>
              </w:rPr>
              <w:t>Governance</w:t>
            </w:r>
            <w:r>
              <w:rPr>
                <w:spacing w:val="-2"/>
                <w:sz w:val="20"/>
                <w:szCs w:val="20"/>
              </w:rPr>
              <w:t xml:space="preserve"> </w:t>
            </w:r>
            <w:r>
              <w:rPr>
                <w:sz w:val="20"/>
                <w:szCs w:val="20"/>
              </w:rPr>
              <w:t>Framework.</w:t>
            </w:r>
          </w:p>
          <w:p w14:paraId="287D74B8" w14:textId="77777777" w:rsidR="00E50A85" w:rsidRDefault="00E50A85" w:rsidP="00842E43">
            <w:pPr>
              <w:pStyle w:val="TableParagraph"/>
              <w:numPr>
                <w:ilvl w:val="0"/>
                <w:numId w:val="29"/>
              </w:numPr>
              <w:tabs>
                <w:tab w:val="left" w:pos="598"/>
              </w:tabs>
              <w:spacing w:before="120"/>
              <w:ind w:right="103"/>
              <w:rPr>
                <w:sz w:val="20"/>
                <w:szCs w:val="20"/>
              </w:rPr>
            </w:pPr>
            <w:r>
              <w:rPr>
                <w:sz w:val="20"/>
                <w:szCs w:val="20"/>
              </w:rPr>
              <w:t>To</w:t>
            </w:r>
            <w:r>
              <w:rPr>
                <w:spacing w:val="19"/>
                <w:sz w:val="20"/>
                <w:szCs w:val="20"/>
              </w:rPr>
              <w:t xml:space="preserve"> </w:t>
            </w:r>
            <w:r>
              <w:rPr>
                <w:sz w:val="20"/>
                <w:szCs w:val="20"/>
              </w:rPr>
              <w:t>ensure</w:t>
            </w:r>
            <w:r>
              <w:rPr>
                <w:spacing w:val="19"/>
                <w:sz w:val="20"/>
                <w:szCs w:val="20"/>
              </w:rPr>
              <w:t xml:space="preserve"> </w:t>
            </w:r>
            <w:r>
              <w:rPr>
                <w:sz w:val="20"/>
                <w:szCs w:val="20"/>
              </w:rPr>
              <w:t>that</w:t>
            </w:r>
            <w:r>
              <w:rPr>
                <w:spacing w:val="19"/>
                <w:sz w:val="20"/>
                <w:szCs w:val="20"/>
              </w:rPr>
              <w:t xml:space="preserve"> </w:t>
            </w:r>
            <w:r>
              <w:rPr>
                <w:sz w:val="20"/>
                <w:szCs w:val="20"/>
              </w:rPr>
              <w:t>Service</w:t>
            </w:r>
            <w:r>
              <w:rPr>
                <w:spacing w:val="21"/>
                <w:sz w:val="20"/>
                <w:szCs w:val="20"/>
              </w:rPr>
              <w:t xml:space="preserve"> </w:t>
            </w:r>
            <w:r>
              <w:rPr>
                <w:sz w:val="20"/>
                <w:szCs w:val="20"/>
              </w:rPr>
              <w:t>Provider</w:t>
            </w:r>
            <w:r>
              <w:rPr>
                <w:spacing w:val="20"/>
                <w:sz w:val="20"/>
                <w:szCs w:val="20"/>
              </w:rPr>
              <w:t xml:space="preserve"> </w:t>
            </w:r>
            <w:r>
              <w:rPr>
                <w:sz w:val="20"/>
                <w:szCs w:val="20"/>
              </w:rPr>
              <w:t>files</w:t>
            </w:r>
            <w:r>
              <w:rPr>
                <w:spacing w:val="20"/>
                <w:sz w:val="20"/>
                <w:szCs w:val="20"/>
              </w:rPr>
              <w:t xml:space="preserve"> </w:t>
            </w:r>
            <w:r>
              <w:rPr>
                <w:sz w:val="20"/>
                <w:szCs w:val="20"/>
              </w:rPr>
              <w:t>are</w:t>
            </w:r>
            <w:r>
              <w:rPr>
                <w:spacing w:val="19"/>
                <w:sz w:val="20"/>
                <w:szCs w:val="20"/>
              </w:rPr>
              <w:t xml:space="preserve"> </w:t>
            </w:r>
            <w:r>
              <w:rPr>
                <w:sz w:val="20"/>
                <w:szCs w:val="20"/>
              </w:rPr>
              <w:t>maintained</w:t>
            </w:r>
            <w:r>
              <w:rPr>
                <w:spacing w:val="19"/>
                <w:sz w:val="20"/>
                <w:szCs w:val="20"/>
              </w:rPr>
              <w:t xml:space="preserve"> </w:t>
            </w:r>
            <w:r>
              <w:rPr>
                <w:sz w:val="20"/>
                <w:szCs w:val="20"/>
              </w:rPr>
              <w:t>and</w:t>
            </w:r>
            <w:r>
              <w:rPr>
                <w:spacing w:val="18"/>
                <w:sz w:val="20"/>
                <w:szCs w:val="20"/>
              </w:rPr>
              <w:t xml:space="preserve"> </w:t>
            </w:r>
            <w:r>
              <w:rPr>
                <w:sz w:val="20"/>
                <w:szCs w:val="20"/>
              </w:rPr>
              <w:t>contain</w:t>
            </w:r>
            <w:r>
              <w:rPr>
                <w:spacing w:val="19"/>
                <w:sz w:val="20"/>
                <w:szCs w:val="20"/>
              </w:rPr>
              <w:t xml:space="preserve"> </w:t>
            </w:r>
            <w:r>
              <w:rPr>
                <w:sz w:val="20"/>
                <w:szCs w:val="20"/>
              </w:rPr>
              <w:t>all</w:t>
            </w:r>
            <w:r>
              <w:rPr>
                <w:spacing w:val="18"/>
                <w:sz w:val="20"/>
                <w:szCs w:val="20"/>
              </w:rPr>
              <w:t xml:space="preserve"> </w:t>
            </w:r>
            <w:r>
              <w:rPr>
                <w:sz w:val="20"/>
                <w:szCs w:val="20"/>
              </w:rPr>
              <w:t>relevant</w:t>
            </w:r>
            <w:r>
              <w:rPr>
                <w:spacing w:val="-53"/>
                <w:sz w:val="20"/>
                <w:szCs w:val="20"/>
              </w:rPr>
              <w:t xml:space="preserve"> </w:t>
            </w:r>
            <w:r>
              <w:rPr>
                <w:sz w:val="20"/>
                <w:szCs w:val="20"/>
              </w:rPr>
              <w:t>documentation</w:t>
            </w:r>
            <w:r>
              <w:rPr>
                <w:spacing w:val="-2"/>
                <w:sz w:val="20"/>
                <w:szCs w:val="20"/>
              </w:rPr>
              <w:t xml:space="preserve"> </w:t>
            </w:r>
            <w:r>
              <w:rPr>
                <w:sz w:val="20"/>
                <w:szCs w:val="20"/>
              </w:rPr>
              <w:t>as required under the</w:t>
            </w:r>
            <w:r>
              <w:rPr>
                <w:spacing w:val="-2"/>
                <w:sz w:val="20"/>
                <w:szCs w:val="20"/>
              </w:rPr>
              <w:t xml:space="preserve"> </w:t>
            </w:r>
            <w:r>
              <w:rPr>
                <w:sz w:val="20"/>
                <w:szCs w:val="20"/>
              </w:rPr>
              <w:t>HSE</w:t>
            </w:r>
            <w:r>
              <w:rPr>
                <w:spacing w:val="-1"/>
                <w:sz w:val="20"/>
                <w:szCs w:val="20"/>
              </w:rPr>
              <w:t xml:space="preserve"> </w:t>
            </w:r>
            <w:r>
              <w:rPr>
                <w:sz w:val="20"/>
                <w:szCs w:val="20"/>
              </w:rPr>
              <w:t>Governance</w:t>
            </w:r>
            <w:r>
              <w:rPr>
                <w:spacing w:val="-2"/>
                <w:sz w:val="20"/>
                <w:szCs w:val="20"/>
              </w:rPr>
              <w:t xml:space="preserve"> </w:t>
            </w:r>
            <w:r>
              <w:rPr>
                <w:sz w:val="20"/>
                <w:szCs w:val="20"/>
              </w:rPr>
              <w:t>Framework.</w:t>
            </w:r>
          </w:p>
          <w:p w14:paraId="6FF37EFF" w14:textId="77777777" w:rsidR="00E50A85" w:rsidRDefault="00E50A85" w:rsidP="00842E43">
            <w:pPr>
              <w:pStyle w:val="TableParagraph"/>
              <w:numPr>
                <w:ilvl w:val="0"/>
                <w:numId w:val="29"/>
              </w:numPr>
              <w:tabs>
                <w:tab w:val="left" w:pos="598"/>
              </w:tabs>
              <w:spacing w:before="120"/>
              <w:ind w:right="95"/>
              <w:rPr>
                <w:sz w:val="20"/>
                <w:szCs w:val="20"/>
              </w:rPr>
            </w:pPr>
            <w:r>
              <w:rPr>
                <w:sz w:val="20"/>
                <w:szCs w:val="20"/>
              </w:rPr>
              <w:t>To manage</w:t>
            </w:r>
            <w:r>
              <w:rPr>
                <w:spacing w:val="2"/>
                <w:sz w:val="20"/>
                <w:szCs w:val="20"/>
              </w:rPr>
              <w:t xml:space="preserve"> </w:t>
            </w:r>
            <w:r>
              <w:rPr>
                <w:sz w:val="20"/>
                <w:szCs w:val="20"/>
              </w:rPr>
              <w:t>the</w:t>
            </w:r>
            <w:r>
              <w:rPr>
                <w:spacing w:val="2"/>
                <w:sz w:val="20"/>
                <w:szCs w:val="20"/>
              </w:rPr>
              <w:t xml:space="preserve"> </w:t>
            </w:r>
            <w:r>
              <w:rPr>
                <w:sz w:val="20"/>
                <w:szCs w:val="20"/>
              </w:rPr>
              <w:t>process</w:t>
            </w:r>
            <w:r>
              <w:rPr>
                <w:spacing w:val="4"/>
                <w:sz w:val="20"/>
                <w:szCs w:val="20"/>
              </w:rPr>
              <w:t xml:space="preserve"> </w:t>
            </w:r>
            <w:r>
              <w:rPr>
                <w:sz w:val="20"/>
                <w:szCs w:val="20"/>
              </w:rPr>
              <w:t>in</w:t>
            </w:r>
            <w:r>
              <w:rPr>
                <w:spacing w:val="6"/>
                <w:sz w:val="20"/>
                <w:szCs w:val="20"/>
              </w:rPr>
              <w:t xml:space="preserve"> </w:t>
            </w:r>
            <w:r>
              <w:rPr>
                <w:sz w:val="20"/>
                <w:szCs w:val="20"/>
              </w:rPr>
              <w:t>relation</w:t>
            </w:r>
            <w:r>
              <w:rPr>
                <w:spacing w:val="4"/>
                <w:sz w:val="20"/>
                <w:szCs w:val="20"/>
              </w:rPr>
              <w:t xml:space="preserve"> </w:t>
            </w:r>
            <w:r>
              <w:rPr>
                <w:sz w:val="20"/>
                <w:szCs w:val="20"/>
              </w:rPr>
              <w:t>to</w:t>
            </w:r>
            <w:r>
              <w:rPr>
                <w:spacing w:val="2"/>
                <w:sz w:val="20"/>
                <w:szCs w:val="20"/>
              </w:rPr>
              <w:t xml:space="preserve"> </w:t>
            </w:r>
            <w:r>
              <w:rPr>
                <w:sz w:val="20"/>
                <w:szCs w:val="20"/>
              </w:rPr>
              <w:t>the</w:t>
            </w:r>
            <w:r>
              <w:rPr>
                <w:spacing w:val="4"/>
                <w:sz w:val="20"/>
                <w:szCs w:val="20"/>
              </w:rPr>
              <w:t xml:space="preserve"> </w:t>
            </w:r>
            <w:r>
              <w:rPr>
                <w:sz w:val="20"/>
                <w:szCs w:val="20"/>
              </w:rPr>
              <w:t>inputs</w:t>
            </w:r>
            <w:r>
              <w:rPr>
                <w:spacing w:val="9"/>
                <w:sz w:val="20"/>
                <w:szCs w:val="20"/>
              </w:rPr>
              <w:t xml:space="preserve"> </w:t>
            </w:r>
            <w:r>
              <w:rPr>
                <w:sz w:val="20"/>
                <w:szCs w:val="20"/>
              </w:rPr>
              <w:t>to</w:t>
            </w:r>
            <w:r>
              <w:rPr>
                <w:spacing w:val="2"/>
                <w:sz w:val="20"/>
                <w:szCs w:val="20"/>
              </w:rPr>
              <w:t xml:space="preserve"> </w:t>
            </w:r>
            <w:r>
              <w:rPr>
                <w:sz w:val="20"/>
                <w:szCs w:val="20"/>
              </w:rPr>
              <w:t>the</w:t>
            </w:r>
            <w:r>
              <w:rPr>
                <w:spacing w:val="4"/>
                <w:sz w:val="20"/>
                <w:szCs w:val="20"/>
              </w:rPr>
              <w:t xml:space="preserve"> </w:t>
            </w:r>
            <w:r>
              <w:rPr>
                <w:sz w:val="20"/>
                <w:szCs w:val="20"/>
              </w:rPr>
              <w:t>SPG</w:t>
            </w:r>
            <w:r>
              <w:rPr>
                <w:spacing w:val="4"/>
                <w:sz w:val="20"/>
                <w:szCs w:val="20"/>
              </w:rPr>
              <w:t xml:space="preserve"> </w:t>
            </w:r>
            <w:r>
              <w:rPr>
                <w:sz w:val="20"/>
                <w:szCs w:val="20"/>
              </w:rPr>
              <w:t>system</w:t>
            </w:r>
            <w:r>
              <w:rPr>
                <w:spacing w:val="9"/>
                <w:sz w:val="20"/>
                <w:szCs w:val="20"/>
              </w:rPr>
              <w:t xml:space="preserve"> </w:t>
            </w:r>
            <w:r>
              <w:rPr>
                <w:sz w:val="20"/>
                <w:szCs w:val="20"/>
              </w:rPr>
              <w:t>so</w:t>
            </w:r>
            <w:r>
              <w:rPr>
                <w:spacing w:val="2"/>
                <w:sz w:val="20"/>
                <w:szCs w:val="20"/>
              </w:rPr>
              <w:t xml:space="preserve"> </w:t>
            </w:r>
            <w:r>
              <w:rPr>
                <w:sz w:val="20"/>
                <w:szCs w:val="20"/>
              </w:rPr>
              <w:t>as</w:t>
            </w:r>
            <w:r>
              <w:rPr>
                <w:spacing w:val="4"/>
                <w:sz w:val="20"/>
                <w:szCs w:val="20"/>
              </w:rPr>
              <w:t xml:space="preserve"> </w:t>
            </w:r>
            <w:r>
              <w:rPr>
                <w:sz w:val="20"/>
                <w:szCs w:val="20"/>
              </w:rPr>
              <w:t>to</w:t>
            </w:r>
            <w:r>
              <w:rPr>
                <w:spacing w:val="2"/>
                <w:sz w:val="20"/>
                <w:szCs w:val="20"/>
              </w:rPr>
              <w:t xml:space="preserve"> </w:t>
            </w:r>
            <w:r>
              <w:rPr>
                <w:sz w:val="20"/>
                <w:szCs w:val="20"/>
              </w:rPr>
              <w:t>ensure</w:t>
            </w:r>
            <w:r>
              <w:rPr>
                <w:spacing w:val="2"/>
                <w:sz w:val="20"/>
                <w:szCs w:val="20"/>
              </w:rPr>
              <w:t xml:space="preserve"> </w:t>
            </w:r>
            <w:r>
              <w:rPr>
                <w:sz w:val="20"/>
                <w:szCs w:val="20"/>
              </w:rPr>
              <w:t>it</w:t>
            </w:r>
            <w:r>
              <w:rPr>
                <w:spacing w:val="-53"/>
                <w:sz w:val="20"/>
                <w:szCs w:val="20"/>
              </w:rPr>
              <w:t xml:space="preserve"> </w:t>
            </w:r>
            <w:r>
              <w:rPr>
                <w:sz w:val="20"/>
                <w:szCs w:val="20"/>
              </w:rPr>
              <w:t>is</w:t>
            </w:r>
            <w:r>
              <w:rPr>
                <w:spacing w:val="-1"/>
                <w:sz w:val="20"/>
                <w:szCs w:val="20"/>
              </w:rPr>
              <w:t xml:space="preserve"> </w:t>
            </w:r>
            <w:r>
              <w:rPr>
                <w:sz w:val="20"/>
                <w:szCs w:val="20"/>
              </w:rPr>
              <w:t>up</w:t>
            </w:r>
            <w:r>
              <w:rPr>
                <w:spacing w:val="-1"/>
                <w:sz w:val="20"/>
                <w:szCs w:val="20"/>
              </w:rPr>
              <w:t xml:space="preserve"> </w:t>
            </w:r>
            <w:r>
              <w:rPr>
                <w:sz w:val="20"/>
                <w:szCs w:val="20"/>
              </w:rPr>
              <w:t>to</w:t>
            </w:r>
            <w:r>
              <w:rPr>
                <w:spacing w:val="-2"/>
                <w:sz w:val="20"/>
                <w:szCs w:val="20"/>
              </w:rPr>
              <w:t xml:space="preserve"> </w:t>
            </w:r>
            <w:r>
              <w:rPr>
                <w:sz w:val="20"/>
                <w:szCs w:val="20"/>
              </w:rPr>
              <w:t>date</w:t>
            </w:r>
            <w:r>
              <w:rPr>
                <w:spacing w:val="1"/>
                <w:sz w:val="20"/>
                <w:szCs w:val="20"/>
              </w:rPr>
              <w:t xml:space="preserve"> </w:t>
            </w:r>
            <w:r>
              <w:rPr>
                <w:sz w:val="20"/>
                <w:szCs w:val="20"/>
              </w:rPr>
              <w:t>and to</w:t>
            </w:r>
            <w:r>
              <w:rPr>
                <w:spacing w:val="-1"/>
                <w:sz w:val="20"/>
                <w:szCs w:val="20"/>
              </w:rPr>
              <w:t xml:space="preserve"> </w:t>
            </w:r>
            <w:r>
              <w:rPr>
                <w:sz w:val="20"/>
                <w:szCs w:val="20"/>
              </w:rPr>
              <w:t>manage</w:t>
            </w:r>
            <w:r>
              <w:rPr>
                <w:spacing w:val="-2"/>
                <w:sz w:val="20"/>
                <w:szCs w:val="20"/>
              </w:rPr>
              <w:t xml:space="preserve"> </w:t>
            </w:r>
            <w:r>
              <w:rPr>
                <w:sz w:val="20"/>
                <w:szCs w:val="20"/>
              </w:rPr>
              <w:t>local</w:t>
            </w:r>
            <w:r>
              <w:rPr>
                <w:spacing w:val="-2"/>
                <w:sz w:val="20"/>
                <w:szCs w:val="20"/>
              </w:rPr>
              <w:t xml:space="preserve"> </w:t>
            </w:r>
            <w:r>
              <w:rPr>
                <w:sz w:val="20"/>
                <w:szCs w:val="20"/>
              </w:rPr>
              <w:t>user</w:t>
            </w:r>
            <w:r>
              <w:rPr>
                <w:spacing w:val="-1"/>
                <w:sz w:val="20"/>
                <w:szCs w:val="20"/>
              </w:rPr>
              <w:t xml:space="preserve"> </w:t>
            </w:r>
            <w:r>
              <w:rPr>
                <w:sz w:val="20"/>
                <w:szCs w:val="20"/>
              </w:rPr>
              <w:t>requirements</w:t>
            </w:r>
            <w:r>
              <w:rPr>
                <w:spacing w:val="-1"/>
                <w:sz w:val="20"/>
                <w:szCs w:val="20"/>
              </w:rPr>
              <w:t xml:space="preserve"> </w:t>
            </w:r>
            <w:r>
              <w:rPr>
                <w:sz w:val="20"/>
                <w:szCs w:val="20"/>
              </w:rPr>
              <w:t>in</w:t>
            </w:r>
            <w:r>
              <w:rPr>
                <w:spacing w:val="-1"/>
                <w:sz w:val="20"/>
                <w:szCs w:val="20"/>
              </w:rPr>
              <w:t xml:space="preserve"> </w:t>
            </w:r>
            <w:r>
              <w:rPr>
                <w:sz w:val="20"/>
                <w:szCs w:val="20"/>
              </w:rPr>
              <w:t>this</w:t>
            </w:r>
            <w:r>
              <w:rPr>
                <w:spacing w:val="-1"/>
                <w:sz w:val="20"/>
                <w:szCs w:val="20"/>
              </w:rPr>
              <w:t xml:space="preserve"> </w:t>
            </w:r>
            <w:r>
              <w:rPr>
                <w:sz w:val="20"/>
                <w:szCs w:val="20"/>
              </w:rPr>
              <w:t>regard.</w:t>
            </w:r>
          </w:p>
          <w:p w14:paraId="6B5BF9C4" w14:textId="5A78A7F6" w:rsidR="00E50A85" w:rsidRDefault="00E50A85" w:rsidP="00842E43">
            <w:pPr>
              <w:pStyle w:val="TableParagraph"/>
              <w:numPr>
                <w:ilvl w:val="0"/>
                <w:numId w:val="29"/>
              </w:numPr>
              <w:tabs>
                <w:tab w:val="left" w:pos="598"/>
              </w:tabs>
              <w:spacing w:before="120"/>
              <w:ind w:right="98"/>
              <w:rPr>
                <w:sz w:val="20"/>
                <w:szCs w:val="20"/>
              </w:rPr>
            </w:pPr>
            <w:r>
              <w:rPr>
                <w:sz w:val="20"/>
                <w:szCs w:val="20"/>
              </w:rPr>
              <w:t>To</w:t>
            </w:r>
            <w:r>
              <w:rPr>
                <w:spacing w:val="53"/>
                <w:sz w:val="20"/>
                <w:szCs w:val="20"/>
              </w:rPr>
              <w:t xml:space="preserve"> </w:t>
            </w:r>
            <w:r>
              <w:rPr>
                <w:sz w:val="20"/>
                <w:szCs w:val="20"/>
              </w:rPr>
              <w:t>participate</w:t>
            </w:r>
            <w:r>
              <w:rPr>
                <w:spacing w:val="53"/>
                <w:sz w:val="20"/>
                <w:szCs w:val="20"/>
              </w:rPr>
              <w:t xml:space="preserve"> </w:t>
            </w:r>
            <w:r>
              <w:rPr>
                <w:sz w:val="20"/>
                <w:szCs w:val="20"/>
              </w:rPr>
              <w:t>in</w:t>
            </w:r>
            <w:r>
              <w:rPr>
                <w:spacing w:val="53"/>
                <w:sz w:val="20"/>
                <w:szCs w:val="20"/>
              </w:rPr>
              <w:t xml:space="preserve"> </w:t>
            </w:r>
            <w:r>
              <w:rPr>
                <w:sz w:val="20"/>
                <w:szCs w:val="20"/>
              </w:rPr>
              <w:t>all</w:t>
            </w:r>
            <w:r>
              <w:rPr>
                <w:spacing w:val="52"/>
                <w:sz w:val="20"/>
                <w:szCs w:val="20"/>
              </w:rPr>
              <w:t xml:space="preserve"> </w:t>
            </w:r>
            <w:r>
              <w:rPr>
                <w:sz w:val="20"/>
                <w:szCs w:val="20"/>
              </w:rPr>
              <w:t>relevant</w:t>
            </w:r>
            <w:r>
              <w:rPr>
                <w:spacing w:val="53"/>
                <w:sz w:val="20"/>
                <w:szCs w:val="20"/>
              </w:rPr>
              <w:t xml:space="preserve"> </w:t>
            </w:r>
            <w:r>
              <w:rPr>
                <w:sz w:val="20"/>
                <w:szCs w:val="20"/>
              </w:rPr>
              <w:t>engagements</w:t>
            </w:r>
            <w:r>
              <w:rPr>
                <w:spacing w:val="54"/>
                <w:sz w:val="20"/>
                <w:szCs w:val="20"/>
              </w:rPr>
              <w:t xml:space="preserve"> </w:t>
            </w:r>
            <w:r>
              <w:rPr>
                <w:sz w:val="20"/>
                <w:szCs w:val="20"/>
              </w:rPr>
              <w:t>regarding</w:t>
            </w:r>
            <w:r>
              <w:rPr>
                <w:spacing w:val="54"/>
                <w:sz w:val="20"/>
                <w:szCs w:val="20"/>
              </w:rPr>
              <w:t xml:space="preserve"> </w:t>
            </w:r>
            <w:r>
              <w:rPr>
                <w:sz w:val="20"/>
                <w:szCs w:val="20"/>
              </w:rPr>
              <w:t>the</w:t>
            </w:r>
            <w:r>
              <w:rPr>
                <w:spacing w:val="52"/>
                <w:sz w:val="20"/>
                <w:szCs w:val="20"/>
              </w:rPr>
              <w:t xml:space="preserve"> </w:t>
            </w:r>
            <w:r>
              <w:rPr>
                <w:sz w:val="20"/>
                <w:szCs w:val="20"/>
              </w:rPr>
              <w:t>HSE</w:t>
            </w:r>
            <w:r w:rsidR="00206D73">
              <w:rPr>
                <w:spacing w:val="52"/>
                <w:sz w:val="20"/>
                <w:szCs w:val="20"/>
              </w:rPr>
              <w:t xml:space="preserve"> </w:t>
            </w:r>
            <w:r>
              <w:rPr>
                <w:sz w:val="20"/>
                <w:szCs w:val="20"/>
              </w:rPr>
              <w:t>Governance</w:t>
            </w:r>
            <w:r>
              <w:rPr>
                <w:spacing w:val="-53"/>
                <w:sz w:val="20"/>
                <w:szCs w:val="20"/>
              </w:rPr>
              <w:t xml:space="preserve"> </w:t>
            </w:r>
            <w:r>
              <w:rPr>
                <w:sz w:val="20"/>
                <w:szCs w:val="20"/>
              </w:rPr>
              <w:t>Framework,</w:t>
            </w:r>
            <w:r>
              <w:rPr>
                <w:spacing w:val="-2"/>
                <w:sz w:val="20"/>
                <w:szCs w:val="20"/>
              </w:rPr>
              <w:t xml:space="preserve"> </w:t>
            </w:r>
            <w:r>
              <w:rPr>
                <w:sz w:val="20"/>
                <w:szCs w:val="20"/>
              </w:rPr>
              <w:t>e.g.</w:t>
            </w:r>
            <w:r>
              <w:rPr>
                <w:spacing w:val="-2"/>
                <w:sz w:val="20"/>
                <w:szCs w:val="20"/>
              </w:rPr>
              <w:t xml:space="preserve"> </w:t>
            </w:r>
            <w:r>
              <w:rPr>
                <w:sz w:val="20"/>
                <w:szCs w:val="20"/>
              </w:rPr>
              <w:t>meetings,</w:t>
            </w:r>
            <w:r>
              <w:rPr>
                <w:spacing w:val="1"/>
                <w:sz w:val="20"/>
                <w:szCs w:val="20"/>
              </w:rPr>
              <w:t xml:space="preserve"> </w:t>
            </w:r>
            <w:r>
              <w:rPr>
                <w:sz w:val="20"/>
                <w:szCs w:val="20"/>
              </w:rPr>
              <w:t>teleconferences,</w:t>
            </w:r>
            <w:r>
              <w:rPr>
                <w:spacing w:val="-2"/>
                <w:sz w:val="20"/>
                <w:szCs w:val="20"/>
              </w:rPr>
              <w:t xml:space="preserve"> </w:t>
            </w:r>
            <w:r>
              <w:rPr>
                <w:sz w:val="20"/>
                <w:szCs w:val="20"/>
              </w:rPr>
              <w:t>briefing</w:t>
            </w:r>
            <w:r>
              <w:rPr>
                <w:spacing w:val="-1"/>
                <w:sz w:val="20"/>
                <w:szCs w:val="20"/>
              </w:rPr>
              <w:t xml:space="preserve"> </w:t>
            </w:r>
            <w:r>
              <w:rPr>
                <w:sz w:val="20"/>
                <w:szCs w:val="20"/>
              </w:rPr>
              <w:t>sessions,</w:t>
            </w:r>
            <w:r>
              <w:rPr>
                <w:spacing w:val="-2"/>
                <w:sz w:val="20"/>
                <w:szCs w:val="20"/>
              </w:rPr>
              <w:t xml:space="preserve"> </w:t>
            </w:r>
            <w:r>
              <w:rPr>
                <w:sz w:val="20"/>
                <w:szCs w:val="20"/>
              </w:rPr>
              <w:t>etc.</w:t>
            </w:r>
          </w:p>
          <w:p w14:paraId="4289BB3B" w14:textId="7969E53C" w:rsidR="00E50A85" w:rsidRDefault="00E50A85" w:rsidP="00842E43">
            <w:pPr>
              <w:pStyle w:val="TableParagraph"/>
              <w:numPr>
                <w:ilvl w:val="0"/>
                <w:numId w:val="29"/>
              </w:numPr>
              <w:tabs>
                <w:tab w:val="left" w:pos="598"/>
              </w:tabs>
              <w:spacing w:before="120"/>
              <w:ind w:right="105"/>
              <w:rPr>
                <w:sz w:val="20"/>
                <w:szCs w:val="20"/>
              </w:rPr>
            </w:pPr>
            <w:r>
              <w:rPr>
                <w:sz w:val="20"/>
                <w:szCs w:val="20"/>
              </w:rPr>
              <w:t>To</w:t>
            </w:r>
            <w:r>
              <w:rPr>
                <w:spacing w:val="16"/>
                <w:sz w:val="20"/>
                <w:szCs w:val="20"/>
              </w:rPr>
              <w:t xml:space="preserve"> </w:t>
            </w:r>
            <w:r>
              <w:rPr>
                <w:sz w:val="20"/>
                <w:szCs w:val="20"/>
              </w:rPr>
              <w:t>advise</w:t>
            </w:r>
            <w:r>
              <w:rPr>
                <w:spacing w:val="16"/>
                <w:sz w:val="20"/>
                <w:szCs w:val="20"/>
              </w:rPr>
              <w:t xml:space="preserve"> </w:t>
            </w:r>
            <w:r>
              <w:rPr>
                <w:sz w:val="20"/>
                <w:szCs w:val="20"/>
              </w:rPr>
              <w:t>the</w:t>
            </w:r>
            <w:r>
              <w:rPr>
                <w:spacing w:val="16"/>
                <w:sz w:val="20"/>
                <w:szCs w:val="20"/>
              </w:rPr>
              <w:t xml:space="preserve"> </w:t>
            </w:r>
            <w:r>
              <w:rPr>
                <w:sz w:val="20"/>
                <w:szCs w:val="20"/>
              </w:rPr>
              <w:t>Assistant National Director</w:t>
            </w:r>
            <w:r>
              <w:rPr>
                <w:spacing w:val="17"/>
                <w:sz w:val="20"/>
                <w:szCs w:val="20"/>
              </w:rPr>
              <w:t xml:space="preserve"> </w:t>
            </w:r>
            <w:r>
              <w:rPr>
                <w:sz w:val="20"/>
                <w:szCs w:val="20"/>
              </w:rPr>
              <w:t>of</w:t>
            </w:r>
            <w:r>
              <w:rPr>
                <w:spacing w:val="18"/>
                <w:sz w:val="20"/>
                <w:szCs w:val="20"/>
              </w:rPr>
              <w:t xml:space="preserve"> </w:t>
            </w:r>
            <w:r>
              <w:rPr>
                <w:sz w:val="20"/>
                <w:szCs w:val="20"/>
              </w:rPr>
              <w:t>any</w:t>
            </w:r>
            <w:r>
              <w:rPr>
                <w:spacing w:val="13"/>
                <w:sz w:val="20"/>
                <w:szCs w:val="20"/>
              </w:rPr>
              <w:t xml:space="preserve"> </w:t>
            </w:r>
            <w:r>
              <w:rPr>
                <w:sz w:val="20"/>
                <w:szCs w:val="20"/>
              </w:rPr>
              <w:t>relevant</w:t>
            </w:r>
            <w:r>
              <w:rPr>
                <w:spacing w:val="17"/>
                <w:sz w:val="20"/>
                <w:szCs w:val="20"/>
              </w:rPr>
              <w:t xml:space="preserve"> </w:t>
            </w:r>
            <w:r>
              <w:rPr>
                <w:sz w:val="20"/>
                <w:szCs w:val="20"/>
              </w:rPr>
              <w:t>developments</w:t>
            </w:r>
            <w:r>
              <w:rPr>
                <w:spacing w:val="18"/>
                <w:sz w:val="20"/>
                <w:szCs w:val="20"/>
              </w:rPr>
              <w:t xml:space="preserve"> </w:t>
            </w:r>
            <w:r>
              <w:rPr>
                <w:sz w:val="20"/>
                <w:szCs w:val="20"/>
              </w:rPr>
              <w:t>regarding</w:t>
            </w:r>
            <w:r>
              <w:rPr>
                <w:spacing w:val="16"/>
                <w:sz w:val="20"/>
                <w:szCs w:val="20"/>
              </w:rPr>
              <w:t xml:space="preserve"> </w:t>
            </w:r>
            <w:r>
              <w:rPr>
                <w:sz w:val="20"/>
                <w:szCs w:val="20"/>
              </w:rPr>
              <w:t>the</w:t>
            </w:r>
            <w:r>
              <w:rPr>
                <w:spacing w:val="18"/>
                <w:sz w:val="20"/>
                <w:szCs w:val="20"/>
              </w:rPr>
              <w:t xml:space="preserve"> </w:t>
            </w:r>
            <w:r>
              <w:rPr>
                <w:sz w:val="20"/>
                <w:szCs w:val="20"/>
              </w:rPr>
              <w:t>HSE</w:t>
            </w:r>
            <w:r>
              <w:rPr>
                <w:spacing w:val="-53"/>
                <w:sz w:val="20"/>
                <w:szCs w:val="20"/>
              </w:rPr>
              <w:t xml:space="preserve"> </w:t>
            </w:r>
            <w:r w:rsidR="00206D73">
              <w:rPr>
                <w:spacing w:val="-53"/>
                <w:sz w:val="20"/>
                <w:szCs w:val="20"/>
              </w:rPr>
              <w:t xml:space="preserve">      </w:t>
            </w:r>
            <w:r>
              <w:rPr>
                <w:sz w:val="20"/>
                <w:szCs w:val="20"/>
              </w:rPr>
              <w:t>Governance</w:t>
            </w:r>
            <w:r>
              <w:rPr>
                <w:spacing w:val="-2"/>
                <w:sz w:val="20"/>
                <w:szCs w:val="20"/>
              </w:rPr>
              <w:t xml:space="preserve"> </w:t>
            </w:r>
            <w:r>
              <w:rPr>
                <w:sz w:val="20"/>
                <w:szCs w:val="20"/>
              </w:rPr>
              <w:t>Framework.</w:t>
            </w:r>
          </w:p>
          <w:p w14:paraId="38E096FB" w14:textId="77777777" w:rsidR="00E50A85" w:rsidRDefault="00E50A85" w:rsidP="00842E43">
            <w:pPr>
              <w:pStyle w:val="TableParagraph"/>
              <w:numPr>
                <w:ilvl w:val="0"/>
                <w:numId w:val="29"/>
              </w:numPr>
              <w:tabs>
                <w:tab w:val="left" w:pos="598"/>
              </w:tabs>
              <w:spacing w:before="120"/>
              <w:ind w:right="105"/>
              <w:rPr>
                <w:sz w:val="20"/>
                <w:szCs w:val="20"/>
              </w:rPr>
            </w:pPr>
            <w:r>
              <w:rPr>
                <w:sz w:val="20"/>
                <w:szCs w:val="20"/>
              </w:rPr>
              <w:t>To</w:t>
            </w:r>
            <w:r>
              <w:rPr>
                <w:spacing w:val="-5"/>
                <w:sz w:val="20"/>
                <w:szCs w:val="20"/>
              </w:rPr>
              <w:t xml:space="preserve"> </w:t>
            </w:r>
            <w:r>
              <w:rPr>
                <w:sz w:val="20"/>
                <w:szCs w:val="20"/>
              </w:rPr>
              <w:t>manage</w:t>
            </w:r>
            <w:r>
              <w:rPr>
                <w:spacing w:val="-1"/>
                <w:sz w:val="20"/>
                <w:szCs w:val="20"/>
              </w:rPr>
              <w:t xml:space="preserve"> </w:t>
            </w:r>
            <w:r>
              <w:rPr>
                <w:sz w:val="20"/>
                <w:szCs w:val="20"/>
              </w:rPr>
              <w:t>the</w:t>
            </w:r>
            <w:r>
              <w:rPr>
                <w:spacing w:val="-1"/>
                <w:sz w:val="20"/>
                <w:szCs w:val="20"/>
              </w:rPr>
              <w:t xml:space="preserve"> </w:t>
            </w:r>
            <w:r>
              <w:rPr>
                <w:sz w:val="20"/>
                <w:szCs w:val="20"/>
              </w:rPr>
              <w:t>business and contracts pertaining to oral health (including</w:t>
            </w:r>
            <w:r>
              <w:rPr>
                <w:spacing w:val="-1"/>
                <w:sz w:val="20"/>
                <w:szCs w:val="20"/>
              </w:rPr>
              <w:t xml:space="preserve"> </w:t>
            </w:r>
            <w:r>
              <w:rPr>
                <w:sz w:val="20"/>
                <w:szCs w:val="20"/>
              </w:rPr>
              <w:t>budget</w:t>
            </w:r>
            <w:r>
              <w:rPr>
                <w:spacing w:val="-2"/>
                <w:sz w:val="20"/>
                <w:szCs w:val="20"/>
              </w:rPr>
              <w:t xml:space="preserve"> </w:t>
            </w:r>
            <w:r>
              <w:rPr>
                <w:sz w:val="20"/>
                <w:szCs w:val="20"/>
              </w:rPr>
              <w:t>and</w:t>
            </w:r>
            <w:r>
              <w:rPr>
                <w:spacing w:val="-1"/>
                <w:sz w:val="20"/>
                <w:szCs w:val="20"/>
              </w:rPr>
              <w:t xml:space="preserve"> </w:t>
            </w:r>
            <w:r>
              <w:rPr>
                <w:sz w:val="20"/>
                <w:szCs w:val="20"/>
              </w:rPr>
              <w:t>staffing).</w:t>
            </w:r>
          </w:p>
          <w:p w14:paraId="1B0CFF24" w14:textId="77777777" w:rsidR="00E50A85" w:rsidRDefault="00E50A85" w:rsidP="00842E43">
            <w:pPr>
              <w:pStyle w:val="TableParagraph"/>
              <w:numPr>
                <w:ilvl w:val="0"/>
                <w:numId w:val="29"/>
              </w:numPr>
              <w:tabs>
                <w:tab w:val="left" w:pos="598"/>
              </w:tabs>
              <w:spacing w:before="120"/>
              <w:ind w:right="98"/>
              <w:rPr>
                <w:sz w:val="20"/>
                <w:szCs w:val="20"/>
              </w:rPr>
            </w:pPr>
            <w:r>
              <w:rPr>
                <w:sz w:val="20"/>
                <w:szCs w:val="20"/>
              </w:rPr>
              <w:t>To</w:t>
            </w:r>
            <w:r>
              <w:rPr>
                <w:spacing w:val="32"/>
                <w:sz w:val="20"/>
                <w:szCs w:val="20"/>
              </w:rPr>
              <w:t xml:space="preserve"> </w:t>
            </w:r>
            <w:r>
              <w:rPr>
                <w:sz w:val="20"/>
                <w:szCs w:val="20"/>
              </w:rPr>
              <w:t>co-ordinate</w:t>
            </w:r>
            <w:r>
              <w:rPr>
                <w:spacing w:val="33"/>
                <w:sz w:val="20"/>
                <w:szCs w:val="20"/>
              </w:rPr>
              <w:t xml:space="preserve"> </w:t>
            </w:r>
            <w:r>
              <w:rPr>
                <w:sz w:val="20"/>
                <w:szCs w:val="20"/>
              </w:rPr>
              <w:t>the</w:t>
            </w:r>
            <w:r>
              <w:rPr>
                <w:spacing w:val="32"/>
                <w:sz w:val="20"/>
                <w:szCs w:val="20"/>
              </w:rPr>
              <w:t xml:space="preserve"> </w:t>
            </w:r>
            <w:r>
              <w:rPr>
                <w:sz w:val="20"/>
                <w:szCs w:val="20"/>
              </w:rPr>
              <w:t>relevant</w:t>
            </w:r>
            <w:r>
              <w:rPr>
                <w:spacing w:val="33"/>
                <w:sz w:val="20"/>
                <w:szCs w:val="20"/>
              </w:rPr>
              <w:t xml:space="preserve"> </w:t>
            </w:r>
            <w:r>
              <w:rPr>
                <w:sz w:val="20"/>
                <w:szCs w:val="20"/>
              </w:rPr>
              <w:t>aspects</w:t>
            </w:r>
            <w:r>
              <w:rPr>
                <w:spacing w:val="34"/>
                <w:sz w:val="20"/>
                <w:szCs w:val="20"/>
              </w:rPr>
              <w:t xml:space="preserve"> </w:t>
            </w:r>
            <w:r>
              <w:rPr>
                <w:sz w:val="20"/>
                <w:szCs w:val="20"/>
              </w:rPr>
              <w:t>of</w:t>
            </w:r>
            <w:r>
              <w:rPr>
                <w:spacing w:val="34"/>
                <w:sz w:val="20"/>
                <w:szCs w:val="20"/>
              </w:rPr>
              <w:t xml:space="preserve"> </w:t>
            </w:r>
            <w:r>
              <w:rPr>
                <w:sz w:val="20"/>
                <w:szCs w:val="20"/>
              </w:rPr>
              <w:t>the</w:t>
            </w:r>
            <w:r>
              <w:rPr>
                <w:spacing w:val="33"/>
                <w:sz w:val="20"/>
                <w:szCs w:val="20"/>
              </w:rPr>
              <w:t xml:space="preserve"> </w:t>
            </w:r>
            <w:r>
              <w:rPr>
                <w:sz w:val="20"/>
                <w:szCs w:val="20"/>
              </w:rPr>
              <w:t>Annual</w:t>
            </w:r>
            <w:r>
              <w:rPr>
                <w:spacing w:val="32"/>
                <w:sz w:val="20"/>
                <w:szCs w:val="20"/>
              </w:rPr>
              <w:t xml:space="preserve"> </w:t>
            </w:r>
            <w:r>
              <w:rPr>
                <w:sz w:val="20"/>
                <w:szCs w:val="20"/>
              </w:rPr>
              <w:t>Compliance</w:t>
            </w:r>
            <w:r>
              <w:rPr>
                <w:spacing w:val="32"/>
                <w:sz w:val="20"/>
                <w:szCs w:val="20"/>
              </w:rPr>
              <w:t xml:space="preserve"> </w:t>
            </w:r>
            <w:r>
              <w:rPr>
                <w:sz w:val="20"/>
                <w:szCs w:val="20"/>
              </w:rPr>
              <w:t>Statement</w:t>
            </w:r>
            <w:r>
              <w:rPr>
                <w:spacing w:val="33"/>
                <w:sz w:val="20"/>
                <w:szCs w:val="20"/>
              </w:rPr>
              <w:t xml:space="preserve"> </w:t>
            </w:r>
            <w:r>
              <w:rPr>
                <w:sz w:val="20"/>
                <w:szCs w:val="20"/>
              </w:rPr>
              <w:t>process</w:t>
            </w:r>
            <w:r>
              <w:rPr>
                <w:spacing w:val="-53"/>
                <w:sz w:val="20"/>
                <w:szCs w:val="20"/>
              </w:rPr>
              <w:t xml:space="preserve"> </w:t>
            </w:r>
            <w:r>
              <w:rPr>
                <w:sz w:val="20"/>
                <w:szCs w:val="20"/>
              </w:rPr>
              <w:t>within</w:t>
            </w:r>
            <w:r>
              <w:rPr>
                <w:spacing w:val="-2"/>
                <w:sz w:val="20"/>
                <w:szCs w:val="20"/>
              </w:rPr>
              <w:t xml:space="preserve"> </w:t>
            </w:r>
            <w:r>
              <w:rPr>
                <w:sz w:val="20"/>
                <w:szCs w:val="20"/>
              </w:rPr>
              <w:t>the</w:t>
            </w:r>
            <w:r>
              <w:rPr>
                <w:spacing w:val="-1"/>
                <w:sz w:val="20"/>
                <w:szCs w:val="20"/>
              </w:rPr>
              <w:t xml:space="preserve"> </w:t>
            </w:r>
            <w:r>
              <w:rPr>
                <w:sz w:val="20"/>
                <w:szCs w:val="20"/>
              </w:rPr>
              <w:t>National Oral Health Office.</w:t>
            </w:r>
          </w:p>
          <w:p w14:paraId="5CA4C764" w14:textId="77777777" w:rsidR="00E50A85" w:rsidRDefault="00E50A85" w:rsidP="00842E43">
            <w:pPr>
              <w:pStyle w:val="TableParagraph"/>
              <w:numPr>
                <w:ilvl w:val="0"/>
                <w:numId w:val="29"/>
              </w:numPr>
              <w:tabs>
                <w:tab w:val="left" w:pos="598"/>
              </w:tabs>
              <w:spacing w:before="120"/>
              <w:ind w:left="357" w:right="97" w:hanging="357"/>
              <w:rPr>
                <w:sz w:val="20"/>
                <w:szCs w:val="20"/>
              </w:rPr>
            </w:pPr>
            <w:r>
              <w:rPr>
                <w:sz w:val="20"/>
                <w:szCs w:val="20"/>
              </w:rPr>
              <w:t>To</w:t>
            </w:r>
            <w:r>
              <w:rPr>
                <w:spacing w:val="41"/>
                <w:sz w:val="20"/>
                <w:szCs w:val="20"/>
              </w:rPr>
              <w:t xml:space="preserve"> </w:t>
            </w:r>
            <w:r>
              <w:rPr>
                <w:sz w:val="20"/>
                <w:szCs w:val="20"/>
              </w:rPr>
              <w:t>demonstrate</w:t>
            </w:r>
            <w:r>
              <w:rPr>
                <w:spacing w:val="40"/>
                <w:sz w:val="20"/>
                <w:szCs w:val="20"/>
              </w:rPr>
              <w:t xml:space="preserve"> </w:t>
            </w:r>
            <w:r>
              <w:rPr>
                <w:sz w:val="20"/>
                <w:szCs w:val="20"/>
              </w:rPr>
              <w:t>a</w:t>
            </w:r>
            <w:r>
              <w:rPr>
                <w:spacing w:val="41"/>
                <w:sz w:val="20"/>
                <w:szCs w:val="20"/>
              </w:rPr>
              <w:t xml:space="preserve"> </w:t>
            </w:r>
            <w:r>
              <w:rPr>
                <w:sz w:val="20"/>
                <w:szCs w:val="20"/>
              </w:rPr>
              <w:t>proactive</w:t>
            </w:r>
            <w:r>
              <w:rPr>
                <w:spacing w:val="41"/>
                <w:sz w:val="20"/>
                <w:szCs w:val="20"/>
              </w:rPr>
              <w:t xml:space="preserve"> </w:t>
            </w:r>
            <w:r>
              <w:rPr>
                <w:sz w:val="20"/>
                <w:szCs w:val="20"/>
              </w:rPr>
              <w:t>commitment</w:t>
            </w:r>
            <w:r>
              <w:rPr>
                <w:spacing w:val="41"/>
                <w:sz w:val="20"/>
                <w:szCs w:val="20"/>
              </w:rPr>
              <w:t xml:space="preserve"> </w:t>
            </w:r>
            <w:r>
              <w:rPr>
                <w:sz w:val="20"/>
                <w:szCs w:val="20"/>
              </w:rPr>
              <w:t>to</w:t>
            </w:r>
            <w:r>
              <w:rPr>
                <w:spacing w:val="41"/>
                <w:sz w:val="20"/>
                <w:szCs w:val="20"/>
              </w:rPr>
              <w:t xml:space="preserve"> </w:t>
            </w:r>
            <w:r>
              <w:rPr>
                <w:sz w:val="20"/>
                <w:szCs w:val="20"/>
              </w:rPr>
              <w:t>the</w:t>
            </w:r>
            <w:r>
              <w:rPr>
                <w:spacing w:val="43"/>
                <w:sz w:val="20"/>
                <w:szCs w:val="20"/>
              </w:rPr>
              <w:t xml:space="preserve"> </w:t>
            </w:r>
            <w:r>
              <w:rPr>
                <w:sz w:val="20"/>
                <w:szCs w:val="20"/>
              </w:rPr>
              <w:t>implementation</w:t>
            </w:r>
            <w:r>
              <w:rPr>
                <w:spacing w:val="43"/>
                <w:sz w:val="20"/>
                <w:szCs w:val="20"/>
              </w:rPr>
              <w:t xml:space="preserve"> </w:t>
            </w:r>
            <w:r>
              <w:rPr>
                <w:sz w:val="20"/>
                <w:szCs w:val="20"/>
              </w:rPr>
              <w:t>of</w:t>
            </w:r>
            <w:r>
              <w:rPr>
                <w:spacing w:val="43"/>
                <w:sz w:val="20"/>
                <w:szCs w:val="20"/>
              </w:rPr>
              <w:t xml:space="preserve"> </w:t>
            </w:r>
            <w:r>
              <w:rPr>
                <w:sz w:val="20"/>
                <w:szCs w:val="20"/>
              </w:rPr>
              <w:t>the</w:t>
            </w:r>
            <w:r>
              <w:rPr>
                <w:spacing w:val="43"/>
                <w:sz w:val="20"/>
                <w:szCs w:val="20"/>
              </w:rPr>
              <w:t xml:space="preserve"> </w:t>
            </w:r>
            <w:r>
              <w:rPr>
                <w:sz w:val="20"/>
                <w:szCs w:val="20"/>
              </w:rPr>
              <w:t>HSE</w:t>
            </w:r>
            <w:r>
              <w:rPr>
                <w:spacing w:val="-53"/>
                <w:sz w:val="20"/>
                <w:szCs w:val="20"/>
              </w:rPr>
              <w:t xml:space="preserve"> </w:t>
            </w:r>
            <w:r>
              <w:rPr>
                <w:sz w:val="20"/>
                <w:szCs w:val="20"/>
              </w:rPr>
              <w:t>Governance</w:t>
            </w:r>
            <w:r>
              <w:rPr>
                <w:spacing w:val="-2"/>
                <w:sz w:val="20"/>
                <w:szCs w:val="20"/>
              </w:rPr>
              <w:t xml:space="preserve"> </w:t>
            </w:r>
            <w:r>
              <w:rPr>
                <w:sz w:val="20"/>
                <w:szCs w:val="20"/>
              </w:rPr>
              <w:t>Framework.</w:t>
            </w:r>
          </w:p>
          <w:p w14:paraId="388233D3" w14:textId="77777777" w:rsidR="00E50A85" w:rsidRDefault="00E50A85" w:rsidP="00842E43">
            <w:pPr>
              <w:pStyle w:val="TableParagraph"/>
              <w:numPr>
                <w:ilvl w:val="0"/>
                <w:numId w:val="29"/>
              </w:numPr>
              <w:tabs>
                <w:tab w:val="left" w:pos="598"/>
              </w:tabs>
              <w:spacing w:before="120"/>
              <w:ind w:left="357" w:right="98" w:hanging="357"/>
              <w:rPr>
                <w:sz w:val="20"/>
                <w:szCs w:val="20"/>
              </w:rPr>
            </w:pPr>
            <w:r>
              <w:rPr>
                <w:sz w:val="20"/>
                <w:szCs w:val="20"/>
              </w:rPr>
              <w:t>To</w:t>
            </w:r>
            <w:r>
              <w:rPr>
                <w:spacing w:val="4"/>
                <w:sz w:val="20"/>
                <w:szCs w:val="20"/>
              </w:rPr>
              <w:t xml:space="preserve"> </w:t>
            </w:r>
            <w:r>
              <w:rPr>
                <w:sz w:val="20"/>
                <w:szCs w:val="20"/>
              </w:rPr>
              <w:t>oversee</w:t>
            </w:r>
            <w:r>
              <w:rPr>
                <w:spacing w:val="3"/>
                <w:sz w:val="20"/>
                <w:szCs w:val="20"/>
              </w:rPr>
              <w:t xml:space="preserve"> </w:t>
            </w:r>
            <w:r>
              <w:rPr>
                <w:sz w:val="20"/>
                <w:szCs w:val="20"/>
              </w:rPr>
              <w:t>the</w:t>
            </w:r>
            <w:r>
              <w:rPr>
                <w:spacing w:val="3"/>
                <w:sz w:val="20"/>
                <w:szCs w:val="20"/>
              </w:rPr>
              <w:t xml:space="preserve"> </w:t>
            </w:r>
            <w:r>
              <w:rPr>
                <w:sz w:val="20"/>
                <w:szCs w:val="20"/>
              </w:rPr>
              <w:t>work</w:t>
            </w:r>
            <w:r>
              <w:rPr>
                <w:spacing w:val="7"/>
                <w:sz w:val="20"/>
                <w:szCs w:val="20"/>
              </w:rPr>
              <w:t xml:space="preserve"> </w:t>
            </w:r>
            <w:r>
              <w:rPr>
                <w:sz w:val="20"/>
                <w:szCs w:val="20"/>
              </w:rPr>
              <w:t>of</w:t>
            </w:r>
            <w:r>
              <w:rPr>
                <w:spacing w:val="6"/>
                <w:sz w:val="20"/>
                <w:szCs w:val="20"/>
              </w:rPr>
              <w:t xml:space="preserve"> </w:t>
            </w:r>
            <w:r>
              <w:rPr>
                <w:sz w:val="20"/>
                <w:szCs w:val="20"/>
              </w:rPr>
              <w:t>the</w:t>
            </w:r>
            <w:r>
              <w:rPr>
                <w:spacing w:val="3"/>
                <w:sz w:val="20"/>
                <w:szCs w:val="20"/>
              </w:rPr>
              <w:t xml:space="preserve"> department</w:t>
            </w:r>
            <w:r>
              <w:rPr>
                <w:spacing w:val="7"/>
                <w:sz w:val="20"/>
                <w:szCs w:val="20"/>
              </w:rPr>
              <w:t xml:space="preserve"> </w:t>
            </w:r>
            <w:r>
              <w:rPr>
                <w:sz w:val="20"/>
                <w:szCs w:val="20"/>
              </w:rPr>
              <w:t>so</w:t>
            </w:r>
            <w:r>
              <w:rPr>
                <w:spacing w:val="4"/>
                <w:sz w:val="20"/>
                <w:szCs w:val="20"/>
              </w:rPr>
              <w:t xml:space="preserve"> </w:t>
            </w:r>
            <w:r>
              <w:rPr>
                <w:sz w:val="20"/>
                <w:szCs w:val="20"/>
              </w:rPr>
              <w:t>as</w:t>
            </w:r>
            <w:r>
              <w:rPr>
                <w:spacing w:val="4"/>
                <w:sz w:val="20"/>
                <w:szCs w:val="20"/>
              </w:rPr>
              <w:t xml:space="preserve"> </w:t>
            </w:r>
            <w:r>
              <w:rPr>
                <w:sz w:val="20"/>
                <w:szCs w:val="20"/>
              </w:rPr>
              <w:t>to</w:t>
            </w:r>
            <w:r>
              <w:rPr>
                <w:spacing w:val="4"/>
                <w:sz w:val="20"/>
                <w:szCs w:val="20"/>
              </w:rPr>
              <w:t xml:space="preserve"> </w:t>
            </w:r>
            <w:r>
              <w:rPr>
                <w:sz w:val="20"/>
                <w:szCs w:val="20"/>
              </w:rPr>
              <w:t>ensure</w:t>
            </w:r>
            <w:r>
              <w:rPr>
                <w:spacing w:val="7"/>
                <w:sz w:val="20"/>
                <w:szCs w:val="20"/>
              </w:rPr>
              <w:t xml:space="preserve"> </w:t>
            </w:r>
            <w:r>
              <w:rPr>
                <w:sz w:val="20"/>
                <w:szCs w:val="20"/>
              </w:rPr>
              <w:t>that</w:t>
            </w:r>
            <w:r>
              <w:rPr>
                <w:spacing w:val="4"/>
                <w:sz w:val="20"/>
                <w:szCs w:val="20"/>
              </w:rPr>
              <w:t xml:space="preserve"> </w:t>
            </w:r>
            <w:r>
              <w:rPr>
                <w:sz w:val="20"/>
                <w:szCs w:val="20"/>
              </w:rPr>
              <w:t>all</w:t>
            </w:r>
            <w:r>
              <w:rPr>
                <w:spacing w:val="3"/>
                <w:sz w:val="20"/>
                <w:szCs w:val="20"/>
              </w:rPr>
              <w:t xml:space="preserve"> </w:t>
            </w:r>
            <w:r>
              <w:rPr>
                <w:sz w:val="20"/>
                <w:szCs w:val="20"/>
              </w:rPr>
              <w:t>relevant</w:t>
            </w:r>
            <w:r>
              <w:rPr>
                <w:spacing w:val="4"/>
                <w:sz w:val="20"/>
                <w:szCs w:val="20"/>
              </w:rPr>
              <w:t xml:space="preserve"> </w:t>
            </w:r>
            <w:r>
              <w:rPr>
                <w:sz w:val="20"/>
                <w:szCs w:val="20"/>
              </w:rPr>
              <w:t>quality</w:t>
            </w:r>
            <w:r>
              <w:rPr>
                <w:spacing w:val="3"/>
                <w:sz w:val="20"/>
                <w:szCs w:val="20"/>
              </w:rPr>
              <w:t xml:space="preserve"> </w:t>
            </w:r>
            <w:r>
              <w:rPr>
                <w:sz w:val="20"/>
                <w:szCs w:val="20"/>
              </w:rPr>
              <w:t>and</w:t>
            </w:r>
            <w:r>
              <w:rPr>
                <w:spacing w:val="-53"/>
                <w:sz w:val="20"/>
                <w:szCs w:val="20"/>
              </w:rPr>
              <w:t xml:space="preserve"> </w:t>
            </w:r>
            <w:r>
              <w:rPr>
                <w:sz w:val="20"/>
                <w:szCs w:val="20"/>
              </w:rPr>
              <w:t>performance</w:t>
            </w:r>
            <w:r>
              <w:rPr>
                <w:spacing w:val="-2"/>
                <w:sz w:val="20"/>
                <w:szCs w:val="20"/>
              </w:rPr>
              <w:t xml:space="preserve"> </w:t>
            </w:r>
            <w:r>
              <w:rPr>
                <w:sz w:val="20"/>
                <w:szCs w:val="20"/>
              </w:rPr>
              <w:t>standards</w:t>
            </w:r>
            <w:r>
              <w:rPr>
                <w:spacing w:val="1"/>
                <w:sz w:val="20"/>
                <w:szCs w:val="20"/>
              </w:rPr>
              <w:t xml:space="preserve"> </w:t>
            </w:r>
            <w:r>
              <w:rPr>
                <w:sz w:val="20"/>
                <w:szCs w:val="20"/>
              </w:rPr>
              <w:t>are</w:t>
            </w:r>
            <w:r>
              <w:rPr>
                <w:spacing w:val="1"/>
                <w:sz w:val="20"/>
                <w:szCs w:val="20"/>
              </w:rPr>
              <w:t xml:space="preserve"> </w:t>
            </w:r>
            <w:r>
              <w:rPr>
                <w:sz w:val="20"/>
                <w:szCs w:val="20"/>
              </w:rPr>
              <w:t>met</w:t>
            </w:r>
            <w:r>
              <w:rPr>
                <w:spacing w:val="-3"/>
                <w:sz w:val="20"/>
                <w:szCs w:val="20"/>
              </w:rPr>
              <w:t xml:space="preserve"> </w:t>
            </w:r>
            <w:r>
              <w:rPr>
                <w:sz w:val="20"/>
                <w:szCs w:val="20"/>
              </w:rPr>
              <w:t>in</w:t>
            </w:r>
            <w:r>
              <w:rPr>
                <w:spacing w:val="-2"/>
                <w:sz w:val="20"/>
                <w:szCs w:val="20"/>
              </w:rPr>
              <w:t xml:space="preserve"> </w:t>
            </w:r>
            <w:r>
              <w:rPr>
                <w:sz w:val="20"/>
                <w:szCs w:val="20"/>
              </w:rPr>
              <w:t>the</w:t>
            </w:r>
            <w:r>
              <w:rPr>
                <w:spacing w:val="-1"/>
                <w:sz w:val="20"/>
                <w:szCs w:val="20"/>
              </w:rPr>
              <w:t xml:space="preserve"> </w:t>
            </w:r>
            <w:r>
              <w:rPr>
                <w:sz w:val="20"/>
                <w:szCs w:val="20"/>
              </w:rPr>
              <w:t>discharge</w:t>
            </w:r>
            <w:r>
              <w:rPr>
                <w:spacing w:val="-2"/>
                <w:sz w:val="20"/>
                <w:szCs w:val="20"/>
              </w:rPr>
              <w:t xml:space="preserve"> </w:t>
            </w:r>
            <w:r>
              <w:rPr>
                <w:sz w:val="20"/>
                <w:szCs w:val="20"/>
              </w:rPr>
              <w:t>of the department’s</w:t>
            </w:r>
            <w:r>
              <w:rPr>
                <w:spacing w:val="1"/>
                <w:sz w:val="20"/>
                <w:szCs w:val="20"/>
              </w:rPr>
              <w:t xml:space="preserve"> </w:t>
            </w:r>
            <w:r>
              <w:rPr>
                <w:sz w:val="20"/>
                <w:szCs w:val="20"/>
              </w:rPr>
              <w:t>work.</w:t>
            </w:r>
          </w:p>
          <w:p w14:paraId="4A0C341A" w14:textId="3FC32969" w:rsidR="00AC61A6" w:rsidRPr="00AC61A6" w:rsidRDefault="00AC61A6" w:rsidP="00842E43">
            <w:pPr>
              <w:pStyle w:val="ListParagraph"/>
              <w:numPr>
                <w:ilvl w:val="0"/>
                <w:numId w:val="29"/>
              </w:numPr>
              <w:spacing w:before="120"/>
              <w:ind w:left="357" w:hanging="357"/>
              <w:rPr>
                <w:rFonts w:ascii="Arial" w:hAnsi="Arial" w:cs="Arial"/>
                <w:lang w:val="en-IE" w:eastAsia="en-US"/>
              </w:rPr>
            </w:pPr>
            <w:r w:rsidRPr="00AC61A6">
              <w:rPr>
                <w:rFonts w:ascii="Arial" w:hAnsi="Arial" w:cs="Arial"/>
              </w:rPr>
              <w:t>To manage the Purchase-To-Pay processes in line with the National Financial Regulations.</w:t>
            </w:r>
          </w:p>
          <w:p w14:paraId="7A4361CF" w14:textId="706F18FE" w:rsidR="000A3866" w:rsidRPr="00E9194C" w:rsidRDefault="00E50A85" w:rsidP="00842E43">
            <w:pPr>
              <w:pStyle w:val="TableParagraph"/>
              <w:numPr>
                <w:ilvl w:val="0"/>
                <w:numId w:val="29"/>
              </w:numPr>
              <w:tabs>
                <w:tab w:val="left" w:pos="598"/>
              </w:tabs>
              <w:spacing w:before="120"/>
              <w:ind w:left="357" w:right="98" w:hanging="357"/>
              <w:rPr>
                <w:sz w:val="20"/>
                <w:szCs w:val="20"/>
              </w:rPr>
            </w:pPr>
            <w:r>
              <w:rPr>
                <w:sz w:val="20"/>
                <w:szCs w:val="20"/>
              </w:rPr>
              <w:t xml:space="preserve">To </w:t>
            </w:r>
            <w:r w:rsidR="00AC61A6">
              <w:rPr>
                <w:sz w:val="20"/>
                <w:szCs w:val="20"/>
              </w:rPr>
              <w:t>p</w:t>
            </w:r>
            <w:r>
              <w:rPr>
                <w:sz w:val="20"/>
                <w:szCs w:val="20"/>
              </w:rPr>
              <w:t>rovide and contribute to reports and briefings for HSE Senior Management, Oireachtas and Oireachtas sub-committees, responses to PQ, Reps, and FOI’s. and response to press queries</w:t>
            </w:r>
          </w:p>
          <w:p w14:paraId="605A5970" w14:textId="5114E81A" w:rsidR="000A3866" w:rsidRPr="000A3866" w:rsidRDefault="000A3866" w:rsidP="00842E43">
            <w:pPr>
              <w:pStyle w:val="ListParagraph"/>
              <w:numPr>
                <w:ilvl w:val="0"/>
                <w:numId w:val="29"/>
              </w:numPr>
              <w:spacing w:before="120"/>
              <w:ind w:left="357" w:hanging="357"/>
              <w:rPr>
                <w:rFonts w:ascii="Arial" w:hAnsi="Arial" w:cs="Arial"/>
                <w:iCs/>
              </w:rPr>
            </w:pPr>
            <w:r w:rsidRPr="00EB7EB9">
              <w:rPr>
                <w:rFonts w:ascii="Arial" w:hAnsi="Arial" w:cs="Arial"/>
                <w:iCs/>
              </w:rPr>
              <w:t>Engage in the HSE performance achievement process in conjunction with your Line Manager and staff as appropriate.</w:t>
            </w:r>
          </w:p>
          <w:p w14:paraId="28D016CB" w14:textId="52073007" w:rsidR="008D50EF" w:rsidRDefault="008D50EF" w:rsidP="008D50EF">
            <w:pPr>
              <w:spacing w:before="120"/>
              <w:jc w:val="both"/>
              <w:rPr>
                <w:rFonts w:ascii="Arial" w:hAnsi="Arial" w:cs="Arial"/>
                <w:iCs/>
              </w:rPr>
            </w:pPr>
          </w:p>
          <w:p w14:paraId="078E6630" w14:textId="77777777" w:rsidR="008D50EF" w:rsidRPr="006B04D8" w:rsidRDefault="008D50EF" w:rsidP="008D50EF">
            <w:pPr>
              <w:jc w:val="both"/>
              <w:rPr>
                <w:rFonts w:ascii="Arial" w:hAnsi="Arial" w:cs="Arial"/>
                <w:b/>
                <w:iCs/>
                <w:u w:val="single"/>
              </w:rPr>
            </w:pPr>
            <w:r w:rsidRPr="006B04D8">
              <w:rPr>
                <w:rFonts w:ascii="Arial" w:hAnsi="Arial" w:cs="Arial"/>
                <w:b/>
                <w:iCs/>
                <w:u w:val="single"/>
              </w:rPr>
              <w:t>Customer Service</w:t>
            </w:r>
          </w:p>
          <w:p w14:paraId="7CF2F89B" w14:textId="77777777" w:rsidR="008D50EF" w:rsidRPr="006B04D8" w:rsidRDefault="008D50EF" w:rsidP="00842E43">
            <w:pPr>
              <w:numPr>
                <w:ilvl w:val="0"/>
                <w:numId w:val="29"/>
              </w:numPr>
              <w:spacing w:before="120"/>
              <w:ind w:left="357" w:hanging="357"/>
              <w:jc w:val="both"/>
              <w:rPr>
                <w:rFonts w:ascii="Arial" w:hAnsi="Arial" w:cs="Arial"/>
                <w:iCs/>
              </w:rPr>
            </w:pPr>
            <w:r w:rsidRPr="006B04D8">
              <w:rPr>
                <w:rFonts w:ascii="Arial" w:hAnsi="Arial" w:cs="Arial"/>
                <w:iCs/>
              </w:rPr>
              <w:t>Promote and maintain a customer focused environment by ensuring service users are treated with dignity and respect.</w:t>
            </w:r>
          </w:p>
          <w:p w14:paraId="103842DB" w14:textId="77777777" w:rsidR="008D50EF" w:rsidRPr="006B04D8" w:rsidRDefault="008D50EF" w:rsidP="00842E43">
            <w:pPr>
              <w:numPr>
                <w:ilvl w:val="0"/>
                <w:numId w:val="29"/>
              </w:numPr>
              <w:spacing w:before="120"/>
              <w:ind w:left="357" w:hanging="357"/>
              <w:jc w:val="both"/>
              <w:rPr>
                <w:rFonts w:ascii="Arial" w:hAnsi="Arial" w:cs="Arial"/>
                <w:iCs/>
              </w:rPr>
            </w:pPr>
            <w:r w:rsidRPr="006B04D8">
              <w:rPr>
                <w:rFonts w:ascii="Arial" w:hAnsi="Arial" w:cs="Arial"/>
                <w:iCs/>
              </w:rPr>
              <w:t>Seek feedback from service users / customers to evaluate service and implement change.</w:t>
            </w:r>
          </w:p>
          <w:p w14:paraId="59697870" w14:textId="77777777" w:rsidR="008D50EF" w:rsidRPr="006B04D8" w:rsidRDefault="008D50EF" w:rsidP="008D50EF">
            <w:pPr>
              <w:jc w:val="both"/>
              <w:rPr>
                <w:rFonts w:ascii="Arial" w:hAnsi="Arial" w:cs="Arial"/>
                <w:iCs/>
              </w:rPr>
            </w:pPr>
          </w:p>
          <w:p w14:paraId="3E3E5953" w14:textId="77777777" w:rsidR="008D50EF" w:rsidRPr="006B04D8" w:rsidRDefault="008D50EF" w:rsidP="008D50EF">
            <w:pPr>
              <w:jc w:val="both"/>
              <w:rPr>
                <w:rFonts w:ascii="Arial" w:hAnsi="Arial" w:cs="Arial"/>
                <w:b/>
                <w:iCs/>
                <w:u w:val="single"/>
              </w:rPr>
            </w:pPr>
            <w:r w:rsidRPr="006B04D8">
              <w:rPr>
                <w:rFonts w:ascii="Arial" w:hAnsi="Arial" w:cs="Arial"/>
                <w:b/>
                <w:iCs/>
                <w:u w:val="single"/>
              </w:rPr>
              <w:t>Human Resources / Supervision of Staff</w:t>
            </w:r>
          </w:p>
          <w:p w14:paraId="78F5898F" w14:textId="77777777" w:rsidR="008D50EF" w:rsidRPr="006B04D8" w:rsidRDefault="008D50EF" w:rsidP="00842E43">
            <w:pPr>
              <w:numPr>
                <w:ilvl w:val="0"/>
                <w:numId w:val="29"/>
              </w:numPr>
              <w:spacing w:before="120"/>
              <w:ind w:left="357" w:hanging="357"/>
              <w:jc w:val="both"/>
              <w:rPr>
                <w:rFonts w:ascii="Arial" w:hAnsi="Arial" w:cs="Arial"/>
                <w:iCs/>
              </w:rPr>
            </w:pPr>
            <w:r w:rsidRPr="006B04D8">
              <w:rPr>
                <w:rFonts w:ascii="Arial" w:hAnsi="Arial" w:cs="Arial"/>
                <w:iCs/>
              </w:rPr>
              <w:t>Supervise and enable other team members to carry out their responsibilities, ensuring appropriate delegation of responsibility and authority.</w:t>
            </w:r>
          </w:p>
          <w:p w14:paraId="7EAB2CEE" w14:textId="77777777" w:rsidR="008D50EF" w:rsidRPr="006B04D8" w:rsidRDefault="008D50EF" w:rsidP="00842E43">
            <w:pPr>
              <w:numPr>
                <w:ilvl w:val="0"/>
                <w:numId w:val="29"/>
              </w:numPr>
              <w:spacing w:before="120"/>
              <w:ind w:left="357" w:hanging="357"/>
              <w:jc w:val="both"/>
              <w:rPr>
                <w:rFonts w:ascii="Arial" w:hAnsi="Arial" w:cs="Arial"/>
                <w:iCs/>
              </w:rPr>
            </w:pPr>
            <w:r w:rsidRPr="006B04D8">
              <w:rPr>
                <w:rFonts w:ascii="Arial" w:hAnsi="Arial" w:cs="Arial"/>
                <w:iCs/>
              </w:rPr>
              <w:t>Review the conduct and completion of assignments of staff in accordance with the operational plan and expected quality standards.</w:t>
            </w:r>
          </w:p>
          <w:p w14:paraId="07E79B94" w14:textId="77777777" w:rsidR="008D50EF" w:rsidRPr="006B04D8" w:rsidRDefault="008D50EF" w:rsidP="00842E43">
            <w:pPr>
              <w:numPr>
                <w:ilvl w:val="0"/>
                <w:numId w:val="29"/>
              </w:numPr>
              <w:spacing w:before="120"/>
              <w:ind w:left="357" w:hanging="357"/>
              <w:jc w:val="both"/>
              <w:rPr>
                <w:rFonts w:ascii="Arial" w:hAnsi="Arial" w:cs="Arial"/>
                <w:iCs/>
              </w:rPr>
            </w:pPr>
            <w:r w:rsidRPr="006B04D8">
              <w:rPr>
                <w:rFonts w:ascii="Arial" w:hAnsi="Arial" w:cs="Arial"/>
                <w:iCs/>
              </w:rPr>
              <w:t>Keep in touch with workloads of staff members to gauge levels of wellbeing and morale in the team.</w:t>
            </w:r>
          </w:p>
          <w:p w14:paraId="5B482CA5" w14:textId="77777777" w:rsidR="008D50EF" w:rsidRPr="006B04D8" w:rsidRDefault="008D50EF" w:rsidP="00842E43">
            <w:pPr>
              <w:numPr>
                <w:ilvl w:val="0"/>
                <w:numId w:val="29"/>
              </w:numPr>
              <w:spacing w:before="120"/>
              <w:ind w:left="357" w:hanging="357"/>
              <w:jc w:val="both"/>
              <w:rPr>
                <w:rFonts w:ascii="Arial" w:hAnsi="Arial" w:cs="Arial"/>
                <w:iCs/>
              </w:rPr>
            </w:pPr>
            <w:r w:rsidRPr="006B04D8">
              <w:rPr>
                <w:rFonts w:ascii="Arial" w:hAnsi="Arial" w:cs="Arial"/>
                <w:iCs/>
              </w:rPr>
              <w:t>Manage the performance of staff, dealing with underperformance in a timely and constructive manner.</w:t>
            </w:r>
          </w:p>
          <w:p w14:paraId="7AE59266" w14:textId="77777777" w:rsidR="008D50EF" w:rsidRPr="006B04D8" w:rsidRDefault="008D50EF" w:rsidP="00842E43">
            <w:pPr>
              <w:numPr>
                <w:ilvl w:val="0"/>
                <w:numId w:val="29"/>
              </w:numPr>
              <w:spacing w:before="120"/>
              <w:ind w:left="357" w:hanging="357"/>
              <w:jc w:val="both"/>
              <w:rPr>
                <w:rFonts w:ascii="Arial" w:hAnsi="Arial" w:cs="Arial"/>
                <w:iCs/>
              </w:rPr>
            </w:pPr>
            <w:r w:rsidRPr="006B04D8">
              <w:rPr>
                <w:rFonts w:ascii="Arial" w:hAnsi="Arial" w:cs="Arial"/>
                <w:iCs/>
              </w:rPr>
              <w:t>Conduct regular staff meetings to keep staff informed and to hear views.</w:t>
            </w:r>
          </w:p>
          <w:p w14:paraId="542E58CD" w14:textId="77777777" w:rsidR="008D50EF" w:rsidRPr="006B04D8" w:rsidRDefault="008D50EF" w:rsidP="00842E43">
            <w:pPr>
              <w:numPr>
                <w:ilvl w:val="0"/>
                <w:numId w:val="29"/>
              </w:numPr>
              <w:spacing w:before="120"/>
              <w:ind w:left="357" w:hanging="357"/>
              <w:jc w:val="both"/>
              <w:rPr>
                <w:rFonts w:ascii="Arial" w:hAnsi="Arial" w:cs="Arial"/>
                <w:iCs/>
              </w:rPr>
            </w:pPr>
            <w:r w:rsidRPr="006B04D8">
              <w:rPr>
                <w:rFonts w:ascii="Arial" w:hAnsi="Arial" w:cs="Arial"/>
                <w:iCs/>
              </w:rPr>
              <w:t>Create and promote a positive working environment among staff members, which contributes to maintaining and enhancing effective working relationships with other teams and disciplines.</w:t>
            </w:r>
          </w:p>
          <w:p w14:paraId="11119328" w14:textId="77777777" w:rsidR="008D50EF" w:rsidRPr="006B04D8" w:rsidRDefault="008D50EF" w:rsidP="00842E43">
            <w:pPr>
              <w:numPr>
                <w:ilvl w:val="0"/>
                <w:numId w:val="29"/>
              </w:numPr>
              <w:spacing w:before="120" w:after="100" w:afterAutospacing="1"/>
              <w:ind w:left="357" w:hanging="357"/>
              <w:contextualSpacing/>
              <w:jc w:val="both"/>
              <w:rPr>
                <w:rFonts w:ascii="Arial" w:hAnsi="Arial" w:cs="Arial"/>
                <w:iCs/>
              </w:rPr>
            </w:pPr>
            <w:r w:rsidRPr="006B04D8">
              <w:rPr>
                <w:rFonts w:ascii="Arial" w:hAnsi="Arial" w:cs="Arial"/>
                <w:iCs/>
              </w:rPr>
              <w:t>Solve problems and ensure decisions are in line with local and national agreements</w:t>
            </w:r>
          </w:p>
          <w:p w14:paraId="6A472179" w14:textId="77777777" w:rsidR="008D50EF" w:rsidRPr="006B04D8" w:rsidRDefault="008D50EF" w:rsidP="00842E43">
            <w:pPr>
              <w:numPr>
                <w:ilvl w:val="0"/>
                <w:numId w:val="29"/>
              </w:numPr>
              <w:spacing w:before="120"/>
              <w:ind w:left="357" w:hanging="357"/>
              <w:jc w:val="both"/>
              <w:rPr>
                <w:rFonts w:ascii="Arial" w:hAnsi="Arial" w:cs="Arial"/>
                <w:iCs/>
              </w:rPr>
            </w:pPr>
            <w:r w:rsidRPr="006B04D8">
              <w:rPr>
                <w:rFonts w:ascii="Arial" w:hAnsi="Arial" w:cs="Arial"/>
                <w:iCs/>
              </w:rPr>
              <w:lastRenderedPageBreak/>
              <w:t>Identify and agree training and development needs of team and design plan to meet needs.</w:t>
            </w:r>
          </w:p>
          <w:p w14:paraId="45DC04C9" w14:textId="77777777" w:rsidR="008D50EF" w:rsidRPr="006B04D8" w:rsidRDefault="008D50EF" w:rsidP="00842E43">
            <w:pPr>
              <w:numPr>
                <w:ilvl w:val="0"/>
                <w:numId w:val="29"/>
              </w:numPr>
              <w:spacing w:before="120"/>
              <w:ind w:left="357" w:hanging="357"/>
              <w:jc w:val="both"/>
              <w:rPr>
                <w:rFonts w:ascii="Arial" w:hAnsi="Arial" w:cs="Arial"/>
                <w:iCs/>
              </w:rPr>
            </w:pPr>
            <w:r w:rsidRPr="006B04D8">
              <w:rPr>
                <w:rFonts w:ascii="Arial" w:hAnsi="Arial" w:cs="Arial"/>
                <w:iCs/>
              </w:rPr>
              <w:t>Pursue and promote continuous professional development in order to develop leadership and management expertise and professional knowledge.</w:t>
            </w:r>
          </w:p>
          <w:p w14:paraId="24B06717" w14:textId="77777777" w:rsidR="008D50EF" w:rsidRPr="006B04D8" w:rsidRDefault="008D50EF" w:rsidP="008D50EF">
            <w:pPr>
              <w:jc w:val="both"/>
              <w:rPr>
                <w:rFonts w:ascii="Arial" w:hAnsi="Arial" w:cs="Arial"/>
                <w:b/>
              </w:rPr>
            </w:pPr>
          </w:p>
          <w:p w14:paraId="1E6FAF8E" w14:textId="77777777" w:rsidR="008D50EF" w:rsidRPr="006B04D8" w:rsidRDefault="008D50EF" w:rsidP="008D50EF">
            <w:pPr>
              <w:jc w:val="both"/>
              <w:rPr>
                <w:rFonts w:ascii="Arial" w:hAnsi="Arial" w:cs="Arial"/>
                <w:b/>
                <w:iCs/>
                <w:u w:val="single"/>
              </w:rPr>
            </w:pPr>
            <w:r w:rsidRPr="006B04D8">
              <w:rPr>
                <w:rFonts w:ascii="Arial" w:hAnsi="Arial" w:cs="Arial"/>
                <w:b/>
                <w:iCs/>
                <w:u w:val="single"/>
              </w:rPr>
              <w:t>Service Delivery and Service Improvement</w:t>
            </w:r>
          </w:p>
          <w:p w14:paraId="3DAE9807" w14:textId="77777777" w:rsidR="008D50EF" w:rsidRPr="00682F03" w:rsidRDefault="008D50EF" w:rsidP="00842E43">
            <w:pPr>
              <w:numPr>
                <w:ilvl w:val="0"/>
                <w:numId w:val="29"/>
              </w:numPr>
              <w:spacing w:before="120"/>
              <w:ind w:left="357" w:hanging="357"/>
              <w:jc w:val="both"/>
              <w:rPr>
                <w:rFonts w:ascii="Arial" w:hAnsi="Arial" w:cs="Arial"/>
                <w:iCs/>
              </w:rPr>
            </w:pPr>
            <w:r w:rsidRPr="006B04D8">
              <w:rPr>
                <w:rFonts w:ascii="Arial" w:hAnsi="Arial" w:cs="Arial"/>
                <w:iCs/>
              </w:rPr>
              <w:t>Promote and participate in the implementation and</w:t>
            </w:r>
            <w:r>
              <w:rPr>
                <w:rFonts w:ascii="Arial" w:hAnsi="Arial" w:cs="Arial"/>
                <w:iCs/>
              </w:rPr>
              <w:t xml:space="preserve"> management of change.</w:t>
            </w:r>
          </w:p>
          <w:p w14:paraId="6E0B1C48" w14:textId="77777777" w:rsidR="008D50EF" w:rsidRDefault="008D50EF" w:rsidP="00842E43">
            <w:pPr>
              <w:numPr>
                <w:ilvl w:val="0"/>
                <w:numId w:val="29"/>
              </w:numPr>
              <w:spacing w:before="120"/>
              <w:ind w:left="357" w:hanging="357"/>
              <w:jc w:val="both"/>
              <w:rPr>
                <w:rFonts w:ascii="Arial" w:hAnsi="Arial" w:cs="Arial"/>
                <w:iCs/>
              </w:rPr>
            </w:pPr>
            <w:r w:rsidRPr="00682F03">
              <w:rPr>
                <w:rFonts w:ascii="Arial" w:hAnsi="Arial" w:cs="Arial"/>
                <w:iCs/>
              </w:rPr>
              <w:t>P</w:t>
            </w:r>
            <w:r>
              <w:rPr>
                <w:rFonts w:ascii="Arial" w:hAnsi="Arial" w:cs="Arial"/>
                <w:iCs/>
              </w:rPr>
              <w:t xml:space="preserve">roactively identify inequities / </w:t>
            </w:r>
            <w:r w:rsidRPr="00682F03">
              <w:rPr>
                <w:rFonts w:ascii="Arial" w:hAnsi="Arial" w:cs="Arial"/>
                <w:iCs/>
              </w:rPr>
              <w:t>inefficiencies in service administration and implement</w:t>
            </w:r>
            <w:r>
              <w:rPr>
                <w:rFonts w:ascii="Arial" w:hAnsi="Arial" w:cs="Arial"/>
                <w:iCs/>
              </w:rPr>
              <w:t xml:space="preserve"> solutions</w:t>
            </w:r>
            <w:r w:rsidRPr="00682F03">
              <w:rPr>
                <w:rFonts w:ascii="Arial" w:hAnsi="Arial" w:cs="Arial"/>
                <w:iCs/>
              </w:rPr>
              <w:t xml:space="preserve"> to improve service delivery, in line with legislation and benchmarking against best practice structures</w:t>
            </w:r>
            <w:r>
              <w:rPr>
                <w:rFonts w:ascii="Arial" w:hAnsi="Arial" w:cs="Arial"/>
                <w:iCs/>
              </w:rPr>
              <w:t>.</w:t>
            </w:r>
          </w:p>
          <w:p w14:paraId="3B48EAE5" w14:textId="77777777" w:rsidR="008D50EF" w:rsidRPr="0098070A" w:rsidRDefault="008D50EF" w:rsidP="00842E43">
            <w:pPr>
              <w:numPr>
                <w:ilvl w:val="0"/>
                <w:numId w:val="29"/>
              </w:numPr>
              <w:spacing w:before="120"/>
              <w:ind w:left="357" w:hanging="357"/>
              <w:jc w:val="both"/>
              <w:rPr>
                <w:rFonts w:ascii="Arial" w:hAnsi="Arial" w:cs="Arial"/>
                <w:iCs/>
              </w:rPr>
            </w:pPr>
            <w:r w:rsidRPr="002C1606">
              <w:rPr>
                <w:rFonts w:ascii="Arial" w:hAnsi="Arial" w:cs="Arial"/>
                <w:iCs/>
              </w:rPr>
              <w:t>Maintain a good understanding of internal and external factors that can affect service delivery including awareness of local and national issues that impact on own area</w:t>
            </w:r>
            <w:r>
              <w:rPr>
                <w:rFonts w:ascii="Arial" w:hAnsi="Arial" w:cs="Arial"/>
                <w:iCs/>
              </w:rPr>
              <w:t xml:space="preserve"> of work.</w:t>
            </w:r>
          </w:p>
          <w:p w14:paraId="77682D07" w14:textId="77777777" w:rsidR="008D50EF" w:rsidRPr="00682F03" w:rsidRDefault="008D50EF" w:rsidP="00842E43">
            <w:pPr>
              <w:numPr>
                <w:ilvl w:val="0"/>
                <w:numId w:val="29"/>
              </w:numPr>
              <w:spacing w:before="120"/>
              <w:ind w:left="357" w:hanging="357"/>
              <w:jc w:val="both"/>
              <w:rPr>
                <w:rFonts w:ascii="Arial" w:hAnsi="Arial" w:cs="Arial"/>
                <w:iCs/>
              </w:rPr>
            </w:pPr>
            <w:r w:rsidRPr="00682F03">
              <w:rPr>
                <w:rFonts w:ascii="Arial" w:hAnsi="Arial" w:cs="Arial"/>
                <w:iCs/>
              </w:rPr>
              <w:t>Embrace change and adapt local work practices accordingly by finding practical ways to make policies work, ensuring team knows how to action changes</w:t>
            </w:r>
            <w:r>
              <w:rPr>
                <w:rFonts w:ascii="Arial" w:hAnsi="Arial" w:cs="Arial"/>
                <w:iCs/>
              </w:rPr>
              <w:t>.</w:t>
            </w:r>
          </w:p>
          <w:p w14:paraId="72945D93" w14:textId="77777777" w:rsidR="008D50EF" w:rsidRDefault="008D50EF" w:rsidP="00842E43">
            <w:pPr>
              <w:numPr>
                <w:ilvl w:val="0"/>
                <w:numId w:val="29"/>
              </w:numPr>
              <w:spacing w:before="120"/>
              <w:ind w:left="357" w:hanging="357"/>
              <w:jc w:val="both"/>
              <w:rPr>
                <w:rFonts w:ascii="Arial" w:hAnsi="Arial" w:cs="Arial"/>
                <w:iCs/>
              </w:rPr>
            </w:pPr>
            <w:r w:rsidRPr="00682F03">
              <w:rPr>
                <w:rFonts w:ascii="Arial" w:hAnsi="Arial" w:cs="Arial"/>
                <w:iCs/>
              </w:rPr>
              <w:t>Encourage and support staff through change process</w:t>
            </w:r>
            <w:r>
              <w:rPr>
                <w:rFonts w:ascii="Arial" w:hAnsi="Arial" w:cs="Arial"/>
                <w:iCs/>
              </w:rPr>
              <w:t>es.</w:t>
            </w:r>
          </w:p>
          <w:p w14:paraId="40D6D04E" w14:textId="77777777" w:rsidR="008D50EF" w:rsidRDefault="008D50EF" w:rsidP="008D50EF">
            <w:pPr>
              <w:jc w:val="both"/>
              <w:rPr>
                <w:rFonts w:ascii="Arial" w:hAnsi="Arial" w:cs="Arial"/>
                <w:iCs/>
              </w:rPr>
            </w:pPr>
          </w:p>
          <w:p w14:paraId="0C021C93" w14:textId="77777777" w:rsidR="008D50EF" w:rsidRPr="00007201" w:rsidRDefault="008D50EF" w:rsidP="008D50EF">
            <w:pPr>
              <w:jc w:val="both"/>
              <w:rPr>
                <w:rFonts w:ascii="Arial" w:hAnsi="Arial" w:cs="Arial"/>
                <w:b/>
              </w:rPr>
            </w:pPr>
            <w:r w:rsidRPr="006B04D8">
              <w:rPr>
                <w:rFonts w:ascii="Arial" w:hAnsi="Arial" w:cs="Arial"/>
                <w:b/>
                <w:u w:val="single"/>
              </w:rPr>
              <w:t>Standards, Regulations, Policies, Procedures &amp; Legislation</w:t>
            </w:r>
          </w:p>
          <w:p w14:paraId="480EFDE2" w14:textId="77777777" w:rsidR="008D50EF" w:rsidRPr="00010FBB" w:rsidRDefault="008D50EF" w:rsidP="00842E43">
            <w:pPr>
              <w:numPr>
                <w:ilvl w:val="0"/>
                <w:numId w:val="29"/>
              </w:numPr>
              <w:spacing w:before="120"/>
              <w:ind w:left="357" w:hanging="357"/>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Pr>
                <w:rFonts w:ascii="Arial" w:hAnsi="Arial" w:cs="Arial"/>
                <w:iCs/>
              </w:rPr>
              <w:t xml:space="preserve">and ensure </w:t>
            </w:r>
            <w:r w:rsidRPr="00010FBB">
              <w:rPr>
                <w:rFonts w:ascii="Arial" w:hAnsi="Arial" w:cs="Arial"/>
                <w:iCs/>
              </w:rPr>
              <w:t>consistent adherence to procedures and current standards within area of responsibility</w:t>
            </w:r>
            <w:r>
              <w:rPr>
                <w:rFonts w:ascii="Arial" w:hAnsi="Arial" w:cs="Arial"/>
                <w:iCs/>
              </w:rPr>
              <w:t>.</w:t>
            </w:r>
          </w:p>
          <w:p w14:paraId="022E8FB6" w14:textId="77777777" w:rsidR="008D50EF" w:rsidRPr="002C1606" w:rsidRDefault="008D50EF" w:rsidP="00842E43">
            <w:pPr>
              <w:numPr>
                <w:ilvl w:val="0"/>
                <w:numId w:val="29"/>
              </w:numPr>
              <w:spacing w:before="120"/>
              <w:ind w:left="357" w:hanging="357"/>
              <w:jc w:val="both"/>
              <w:rPr>
                <w:rFonts w:ascii="Arial" w:hAnsi="Arial" w:cs="Arial"/>
                <w:iCs/>
              </w:rPr>
            </w:pPr>
            <w:r w:rsidRPr="002C1606">
              <w:rPr>
                <w:rFonts w:ascii="Arial" w:hAnsi="Arial" w:cs="Arial"/>
                <w:iCs/>
              </w:rPr>
              <w:t>Effectively discharge the day to day operations, including compliance with HSE Financial regulations and all HSE policies and procedures</w:t>
            </w:r>
            <w:r>
              <w:rPr>
                <w:rFonts w:ascii="Arial" w:hAnsi="Arial" w:cs="Arial"/>
                <w:iCs/>
              </w:rPr>
              <w:t>.</w:t>
            </w:r>
          </w:p>
          <w:p w14:paraId="4F4BECF8" w14:textId="77777777" w:rsidR="008D50EF" w:rsidRDefault="008D50EF" w:rsidP="00842E43">
            <w:pPr>
              <w:numPr>
                <w:ilvl w:val="0"/>
                <w:numId w:val="29"/>
              </w:numPr>
              <w:spacing w:before="120"/>
              <w:ind w:left="357" w:hanging="357"/>
              <w:jc w:val="both"/>
              <w:rPr>
                <w:rFonts w:ascii="Arial" w:hAnsi="Arial" w:cs="Arial"/>
                <w:iCs/>
              </w:rPr>
            </w:pPr>
            <w:r w:rsidRPr="002C1606">
              <w:rPr>
                <w:rFonts w:ascii="Arial" w:hAnsi="Arial" w:cs="Arial"/>
                <w:iCs/>
              </w:rPr>
              <w:t xml:space="preserve">Maintain own knowledge of relevant </w:t>
            </w:r>
            <w:r>
              <w:rPr>
                <w:rFonts w:ascii="Arial" w:hAnsi="Arial" w:cs="Arial"/>
                <w:iCs/>
              </w:rPr>
              <w:t xml:space="preserve">policies, </w:t>
            </w:r>
            <w:r w:rsidRPr="002C1606">
              <w:rPr>
                <w:rFonts w:ascii="Arial" w:hAnsi="Arial" w:cs="Arial"/>
                <w:iCs/>
              </w:rPr>
              <w:t>procedures,</w:t>
            </w:r>
            <w:r>
              <w:rPr>
                <w:rFonts w:ascii="Arial" w:hAnsi="Arial" w:cs="Arial"/>
                <w:iCs/>
              </w:rPr>
              <w:t xml:space="preserve"> guidelines and</w:t>
            </w:r>
            <w:r w:rsidRPr="002C1606">
              <w:rPr>
                <w:rFonts w:ascii="Arial" w:hAnsi="Arial" w:cs="Arial"/>
                <w:iCs/>
              </w:rPr>
              <w:t xml:space="preserve"> practices to perform the role effectively and to ensure standards are met by own team</w:t>
            </w:r>
            <w:r>
              <w:rPr>
                <w:rFonts w:ascii="Arial" w:hAnsi="Arial" w:cs="Arial"/>
                <w:iCs/>
              </w:rPr>
              <w:t>.</w:t>
            </w:r>
          </w:p>
          <w:p w14:paraId="2ECEB43F" w14:textId="77777777" w:rsidR="008D50EF" w:rsidRDefault="008D50EF" w:rsidP="00842E43">
            <w:pPr>
              <w:numPr>
                <w:ilvl w:val="0"/>
                <w:numId w:val="29"/>
              </w:numPr>
              <w:spacing w:before="120"/>
              <w:ind w:left="357" w:hanging="357"/>
              <w:jc w:val="both"/>
              <w:rPr>
                <w:rFonts w:ascii="Arial" w:hAnsi="Arial" w:cs="Arial"/>
                <w:iCs/>
              </w:rPr>
            </w:pPr>
            <w:r>
              <w:rPr>
                <w:rFonts w:ascii="Arial" w:hAnsi="Arial" w:cs="Arial"/>
                <w:iCs/>
              </w:rPr>
              <w:t>Maintain own knowledge of relevant regulations and legislation e.g. HSE Financial Regulations, Health &amp; Safety legislation, Employment legislation, FOI Acts, GDPR.</w:t>
            </w:r>
          </w:p>
          <w:p w14:paraId="264A78AB" w14:textId="77777777" w:rsidR="008D50EF" w:rsidRPr="00FF1ED5" w:rsidRDefault="008D50EF" w:rsidP="00842E43">
            <w:pPr>
              <w:pStyle w:val="ListParagraph"/>
              <w:numPr>
                <w:ilvl w:val="0"/>
                <w:numId w:val="29"/>
              </w:numPr>
              <w:spacing w:before="120"/>
              <w:ind w:left="357" w:hanging="357"/>
              <w:rPr>
                <w:rFonts w:ascii="Arial" w:hAnsi="Arial" w:cs="Arial"/>
              </w:rPr>
            </w:pPr>
            <w:r w:rsidRPr="00FF1ED5">
              <w:rPr>
                <w:rFonts w:ascii="Arial" w:hAnsi="Arial" w:cs="Arial"/>
              </w:rPr>
              <w:t>Adequately identifies, assesses, manages and monitors risk within their area of responsibility.</w:t>
            </w:r>
          </w:p>
          <w:p w14:paraId="1203EE26" w14:textId="77777777" w:rsidR="008D50EF" w:rsidRPr="00FF1ED5" w:rsidRDefault="008D50EF" w:rsidP="00842E43">
            <w:pPr>
              <w:numPr>
                <w:ilvl w:val="0"/>
                <w:numId w:val="29"/>
              </w:numPr>
              <w:spacing w:before="120"/>
              <w:jc w:val="both"/>
              <w:rPr>
                <w:rFonts w:ascii="Arial" w:hAnsi="Arial" w:cs="Arial"/>
                <w:iCs/>
              </w:rPr>
            </w:pPr>
            <w:r w:rsidRPr="00FF1ED5">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3BD3D9DB" w14:textId="77777777" w:rsidR="008D50EF" w:rsidRPr="00FF1ED5" w:rsidRDefault="008D50EF" w:rsidP="00842E43">
            <w:pPr>
              <w:numPr>
                <w:ilvl w:val="0"/>
                <w:numId w:val="29"/>
              </w:numPr>
              <w:spacing w:before="120"/>
              <w:jc w:val="both"/>
              <w:rPr>
                <w:rFonts w:ascii="Arial" w:hAnsi="Arial" w:cs="Arial"/>
                <w:iCs/>
              </w:rPr>
            </w:pPr>
            <w:r w:rsidRPr="00FF1ED5">
              <w:rPr>
                <w:rFonts w:ascii="Arial" w:hAnsi="Arial" w:cs="Arial"/>
                <w:iCs/>
              </w:rPr>
              <w:t>Support, promote and actively participate in sustainable energy, water and waste initiatives to create a more sustainable, low carbon and efficient health service.</w:t>
            </w:r>
          </w:p>
          <w:p w14:paraId="251A6BAF" w14:textId="49598D49"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F0B705D" w14:textId="15F2A84A" w:rsidR="00CC5864" w:rsidRPr="00CC5864" w:rsidRDefault="00CC5864" w:rsidP="00CC5864">
            <w:pPr>
              <w:jc w:val="both"/>
              <w:rPr>
                <w:rFonts w:ascii="Arial" w:hAnsi="Arial" w:cs="Arial"/>
                <w:b/>
                <w:bCs/>
                <w:iCs/>
              </w:rPr>
            </w:pPr>
            <w:r w:rsidRPr="00CC5864">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34E27009" w14:textId="77777777" w:rsidR="00CC5864" w:rsidRPr="004C5ABE" w:rsidRDefault="00CC5864" w:rsidP="00CC5864">
            <w:pPr>
              <w:jc w:val="both"/>
              <w:rPr>
                <w:rFonts w:ascii="Arial" w:hAnsi="Arial" w:cs="Arial"/>
                <w:b/>
                <w:bCs/>
                <w:iCs/>
                <w:color w:val="000099"/>
              </w:rPr>
            </w:pPr>
          </w:p>
          <w:p w14:paraId="6DF0D159" w14:textId="4CB1CBB4" w:rsidR="00CC5864" w:rsidRDefault="00CC5864" w:rsidP="00CC5864">
            <w:pPr>
              <w:rPr>
                <w:rFonts w:ascii="Arial" w:hAnsi="Arial" w:cs="Arial"/>
              </w:rPr>
            </w:pPr>
            <w:r w:rsidRPr="00F84940">
              <w:rPr>
                <w:rFonts w:ascii="Arial" w:hAnsi="Arial" w:cs="Arial"/>
                <w:b/>
                <w:bCs/>
                <w:i/>
                <w:iCs/>
                <w:color w:val="000099"/>
                <w:shd w:val="clear" w:color="auto" w:fill="FFFFFF"/>
              </w:rPr>
              <w:t>* A list of ‘other statutory health agencies’ can be found:</w:t>
            </w:r>
            <w:r w:rsidRPr="00F84940">
              <w:rPr>
                <w:rFonts w:ascii="Arial" w:hAnsi="Arial" w:cs="Arial"/>
                <w:b/>
                <w:bCs/>
                <w:i/>
                <w:iCs/>
                <w:color w:val="FF0000"/>
                <w:shd w:val="clear" w:color="auto" w:fill="FFFFFF"/>
              </w:rPr>
              <w:t> </w:t>
            </w:r>
            <w:hyperlink r:id="rId9" w:history="1">
              <w:r w:rsidRPr="00F84940">
                <w:rPr>
                  <w:rStyle w:val="Hyperlink"/>
                  <w:rFonts w:ascii="Arial" w:hAnsi="Arial" w:cs="Arial"/>
                </w:rPr>
                <w:t>https://www.gov.ie/en/organisation-information/9c9c03-bodies-under-the-aegis-of-the-department-of-health/?referrer=http://www.health.gov.ie/about-us/agencies-health-bodies/</w:t>
              </w:r>
            </w:hyperlink>
            <w:r>
              <w:rPr>
                <w:rFonts w:ascii="Arial" w:hAnsi="Arial" w:cs="Arial"/>
              </w:rPr>
              <w:t>.</w:t>
            </w:r>
          </w:p>
          <w:p w14:paraId="5BE0A03D" w14:textId="53703AEC" w:rsidR="00314CE6" w:rsidRDefault="00314CE6" w:rsidP="00CC5864">
            <w:pPr>
              <w:rPr>
                <w:rFonts w:ascii="Arial" w:hAnsi="Arial" w:cs="Arial"/>
              </w:rPr>
            </w:pPr>
          </w:p>
          <w:p w14:paraId="139145C1" w14:textId="77777777" w:rsidR="00314CE6" w:rsidRDefault="00314CE6" w:rsidP="00CC5864">
            <w:pPr>
              <w:rPr>
                <w:rFonts w:ascii="Arial" w:hAnsi="Arial" w:cs="Arial"/>
              </w:rPr>
            </w:pPr>
            <w:bookmarkStart w:id="0" w:name="_GoBack"/>
            <w:bookmarkEnd w:id="0"/>
          </w:p>
          <w:p w14:paraId="2D0B1C13" w14:textId="055D0E85" w:rsidR="00792F91" w:rsidRDefault="00792F91" w:rsidP="00792F91">
            <w:pPr>
              <w:rPr>
                <w:rFonts w:ascii="Arial" w:hAnsi="Arial" w:cs="Arial"/>
                <w:b/>
              </w:rPr>
            </w:pPr>
          </w:p>
          <w:p w14:paraId="2A7CAAF8" w14:textId="77777777" w:rsidR="00CC5864" w:rsidRPr="001E24DE" w:rsidRDefault="00CC5864" w:rsidP="00CC5864">
            <w:pPr>
              <w:tabs>
                <w:tab w:val="num" w:pos="851"/>
              </w:tabs>
              <w:jc w:val="both"/>
              <w:rPr>
                <w:rFonts w:ascii="Arial" w:hAnsi="Arial" w:cs="Arial"/>
                <w:b/>
              </w:rPr>
            </w:pPr>
            <w:r w:rsidRPr="001E24DE">
              <w:rPr>
                <w:rFonts w:ascii="Arial" w:hAnsi="Arial" w:cs="Arial"/>
                <w:b/>
              </w:rPr>
              <w:t>Eligible applicants will be those who on the closing date for the competition:</w:t>
            </w:r>
          </w:p>
          <w:p w14:paraId="0BB7BEE5" w14:textId="77777777" w:rsidR="00CC5864" w:rsidRPr="001E24DE" w:rsidRDefault="00CC5864" w:rsidP="00CC5864">
            <w:pPr>
              <w:tabs>
                <w:tab w:val="center" w:pos="4320"/>
                <w:tab w:val="right" w:pos="8640"/>
              </w:tabs>
              <w:contextualSpacing/>
              <w:jc w:val="both"/>
              <w:rPr>
                <w:rFonts w:ascii="Arial" w:hAnsi="Arial" w:cs="Arial"/>
                <w:b/>
              </w:rPr>
            </w:pPr>
          </w:p>
          <w:p w14:paraId="624ED027" w14:textId="1DA7AAAA" w:rsidR="008D50EF" w:rsidRDefault="00CC5864" w:rsidP="008D50EF">
            <w:pPr>
              <w:pStyle w:val="ListParagraph"/>
              <w:numPr>
                <w:ilvl w:val="0"/>
                <w:numId w:val="34"/>
              </w:numPr>
              <w:tabs>
                <w:tab w:val="center" w:pos="4320"/>
                <w:tab w:val="right" w:pos="8640"/>
              </w:tabs>
              <w:ind w:left="374"/>
              <w:contextualSpacing/>
              <w:jc w:val="both"/>
              <w:rPr>
                <w:rFonts w:ascii="Arial" w:eastAsia="Calibri" w:hAnsi="Arial" w:cs="Arial"/>
                <w:iCs/>
                <w:color w:val="000000"/>
                <w:lang w:eastAsia="en-US"/>
              </w:rPr>
            </w:pPr>
            <w:r w:rsidRPr="008D50EF">
              <w:rPr>
                <w:rFonts w:ascii="Arial" w:hAnsi="Arial" w:cs="Arial"/>
              </w:rPr>
              <w:t xml:space="preserve">Have satisfactory experience in an office under the HSE, TUSLA, </w:t>
            </w:r>
            <w:r w:rsidRPr="008D50EF">
              <w:rPr>
                <w:rFonts w:ascii="Arial" w:eastAsia="Calibri" w:hAnsi="Arial" w:cs="Arial"/>
                <w:iCs/>
                <w:color w:val="000000"/>
                <w:lang w:eastAsia="en-US"/>
              </w:rPr>
              <w:t>other statutory health agencies, or a body which provides services on behalf of the HSE under Section 38 of the Health Act 2004 at a level not lower than that of Grade IV (or equivalent)</w:t>
            </w:r>
          </w:p>
          <w:p w14:paraId="444AFF91" w14:textId="77777777" w:rsidR="008D50EF" w:rsidRPr="008D50EF" w:rsidRDefault="008D50EF" w:rsidP="008D50EF">
            <w:pPr>
              <w:pStyle w:val="ListParagraph"/>
              <w:tabs>
                <w:tab w:val="center" w:pos="4320"/>
                <w:tab w:val="right" w:pos="8640"/>
              </w:tabs>
              <w:ind w:left="374"/>
              <w:contextualSpacing/>
              <w:jc w:val="both"/>
              <w:rPr>
                <w:rFonts w:ascii="Arial" w:eastAsia="Calibri" w:hAnsi="Arial" w:cs="Arial"/>
                <w:iCs/>
                <w:color w:val="000000"/>
                <w:lang w:eastAsia="en-US"/>
              </w:rPr>
            </w:pPr>
          </w:p>
          <w:p w14:paraId="10B686CF" w14:textId="05E03438" w:rsidR="00CC5864" w:rsidRDefault="008D50EF" w:rsidP="00CC5864">
            <w:pPr>
              <w:tabs>
                <w:tab w:val="center" w:pos="4320"/>
                <w:tab w:val="right" w:pos="8640"/>
              </w:tabs>
              <w:contextualSpacing/>
              <w:jc w:val="center"/>
              <w:rPr>
                <w:rFonts w:ascii="Arial" w:eastAsia="Calibri" w:hAnsi="Arial" w:cs="Arial"/>
                <w:iCs/>
                <w:color w:val="000000"/>
                <w:lang w:eastAsia="en-US"/>
              </w:rPr>
            </w:pPr>
            <w:r w:rsidRPr="008D50EF">
              <w:rPr>
                <w:rFonts w:ascii="Arial" w:eastAsia="Calibri" w:hAnsi="Arial" w:cs="Arial"/>
                <w:iCs/>
                <w:color w:val="000000"/>
                <w:lang w:eastAsia="en-US"/>
              </w:rPr>
              <w:t>A</w:t>
            </w:r>
            <w:r w:rsidR="00CC5864" w:rsidRPr="008D50EF">
              <w:rPr>
                <w:rFonts w:ascii="Arial" w:eastAsia="Calibri" w:hAnsi="Arial" w:cs="Arial"/>
                <w:iCs/>
                <w:color w:val="000000"/>
                <w:lang w:eastAsia="en-US"/>
              </w:rPr>
              <w:t>nd</w:t>
            </w:r>
          </w:p>
          <w:p w14:paraId="33E2BBF7" w14:textId="77777777" w:rsidR="008D50EF" w:rsidRPr="008D50EF" w:rsidRDefault="008D50EF" w:rsidP="00CC5864">
            <w:pPr>
              <w:tabs>
                <w:tab w:val="center" w:pos="4320"/>
                <w:tab w:val="right" w:pos="8640"/>
              </w:tabs>
              <w:contextualSpacing/>
              <w:jc w:val="center"/>
              <w:rPr>
                <w:rFonts w:ascii="Arial" w:eastAsia="Calibri" w:hAnsi="Arial" w:cs="Arial"/>
                <w:iCs/>
                <w:color w:val="000000"/>
                <w:lang w:eastAsia="en-US"/>
              </w:rPr>
            </w:pPr>
          </w:p>
          <w:p w14:paraId="455E5E35" w14:textId="60B57D47" w:rsidR="00CC5864" w:rsidRDefault="00CC5864" w:rsidP="00CC5864">
            <w:pPr>
              <w:tabs>
                <w:tab w:val="num" w:pos="480"/>
              </w:tabs>
              <w:ind w:left="397"/>
              <w:jc w:val="both"/>
              <w:rPr>
                <w:rFonts w:ascii="Arial" w:eastAsia="Calibri" w:hAnsi="Arial" w:cs="Arial"/>
                <w:iCs/>
                <w:color w:val="000000"/>
                <w:lang w:eastAsia="en-US"/>
              </w:rPr>
            </w:pPr>
            <w:r w:rsidRPr="008D50EF">
              <w:rPr>
                <w:rFonts w:ascii="Arial" w:hAnsi="Arial" w:cs="Arial"/>
              </w:rPr>
              <w:t xml:space="preserve">Have not less than two years satisfactory experience either in that office or in an office at a level not lower than that of Clerical Officer in the HSE, TUSLA, </w:t>
            </w:r>
            <w:r w:rsidRPr="008D50EF">
              <w:rPr>
                <w:rFonts w:ascii="Arial" w:eastAsia="Calibri" w:hAnsi="Arial" w:cs="Arial"/>
                <w:iCs/>
                <w:color w:val="000000"/>
                <w:lang w:eastAsia="en-US"/>
              </w:rPr>
              <w:t>other statutory health agencies, or a body which provides services on behalf of the HSE under Section 38 of the Health Act 2004</w:t>
            </w:r>
          </w:p>
          <w:p w14:paraId="2D93E43C" w14:textId="77777777" w:rsidR="008D50EF" w:rsidRPr="008D50EF" w:rsidRDefault="008D50EF" w:rsidP="00CC5864">
            <w:pPr>
              <w:tabs>
                <w:tab w:val="num" w:pos="480"/>
              </w:tabs>
              <w:ind w:left="397"/>
              <w:jc w:val="both"/>
              <w:rPr>
                <w:rFonts w:ascii="Arial" w:hAnsi="Arial" w:cs="Arial"/>
              </w:rPr>
            </w:pPr>
          </w:p>
          <w:p w14:paraId="5050FB22" w14:textId="48899211" w:rsidR="00CC5864" w:rsidRDefault="008D50EF" w:rsidP="00CC5864">
            <w:pPr>
              <w:jc w:val="center"/>
              <w:rPr>
                <w:rFonts w:ascii="Arial" w:hAnsi="Arial" w:cs="Arial"/>
                <w:bCs/>
              </w:rPr>
            </w:pPr>
            <w:r w:rsidRPr="008D50EF">
              <w:rPr>
                <w:rFonts w:ascii="Arial" w:hAnsi="Arial" w:cs="Arial"/>
                <w:bCs/>
              </w:rPr>
              <w:t>A</w:t>
            </w:r>
            <w:r w:rsidR="00CC5864" w:rsidRPr="008D50EF">
              <w:rPr>
                <w:rFonts w:ascii="Arial" w:hAnsi="Arial" w:cs="Arial"/>
                <w:bCs/>
              </w:rPr>
              <w:t>nd</w:t>
            </w:r>
          </w:p>
          <w:p w14:paraId="576E157F" w14:textId="77777777" w:rsidR="008D50EF" w:rsidRPr="008D50EF" w:rsidRDefault="008D50EF" w:rsidP="00CC5864">
            <w:pPr>
              <w:jc w:val="center"/>
              <w:rPr>
                <w:rFonts w:ascii="Arial" w:hAnsi="Arial" w:cs="Arial"/>
                <w:bCs/>
              </w:rPr>
            </w:pPr>
          </w:p>
          <w:p w14:paraId="4DBF260F" w14:textId="77777777" w:rsidR="00CC5864" w:rsidRPr="008D50EF" w:rsidRDefault="00CC5864" w:rsidP="00CC5864">
            <w:pPr>
              <w:tabs>
                <w:tab w:val="num" w:pos="480"/>
              </w:tabs>
              <w:ind w:left="397"/>
              <w:jc w:val="both"/>
              <w:rPr>
                <w:rFonts w:ascii="Arial" w:hAnsi="Arial" w:cs="Arial"/>
              </w:rPr>
            </w:pPr>
            <w:r w:rsidRPr="008D50EF">
              <w:rPr>
                <w:rFonts w:ascii="Arial" w:hAnsi="Arial" w:cs="Arial"/>
              </w:rPr>
              <w:t xml:space="preserve">(b) Candidates must possess the requisite knowledge and ability, including a high standard of suitability, for the proper discharge of the office. </w:t>
            </w:r>
          </w:p>
          <w:p w14:paraId="5E02BF95" w14:textId="0C3B4647" w:rsidR="00CC5864" w:rsidRDefault="00CC5864"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156206">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1140C83" w14:textId="77777777" w:rsidR="006B04D8" w:rsidRPr="00156206" w:rsidRDefault="006B04D8" w:rsidP="006B04D8">
            <w:pPr>
              <w:numPr>
                <w:ilvl w:val="0"/>
                <w:numId w:val="36"/>
              </w:numPr>
              <w:autoSpaceDN w:val="0"/>
              <w:jc w:val="both"/>
              <w:rPr>
                <w:rFonts w:ascii="Arial" w:hAnsi="Arial" w:cs="Arial"/>
                <w:u w:val="single"/>
                <w:lang w:val="en-IE" w:eastAsia="en-US"/>
              </w:rPr>
            </w:pPr>
            <w:r w:rsidRPr="00156206">
              <w:rPr>
                <w:rFonts w:ascii="Arial" w:hAnsi="Arial" w:cs="Arial"/>
              </w:rPr>
              <w:t xml:space="preserve">Experience in managing and prioritising high volume workloads to meet deadlines whilst ensuring compliance and accuracy  </w:t>
            </w:r>
          </w:p>
          <w:p w14:paraId="1930CCA4" w14:textId="77777777" w:rsidR="006B04D8" w:rsidRPr="00156206" w:rsidRDefault="006B04D8" w:rsidP="006B04D8">
            <w:pPr>
              <w:rPr>
                <w:rFonts w:ascii="Arial" w:eastAsiaTheme="minorHAnsi" w:hAnsi="Arial" w:cs="Arial"/>
              </w:rPr>
            </w:pPr>
          </w:p>
          <w:p w14:paraId="00277B43" w14:textId="77777777" w:rsidR="006B04D8" w:rsidRPr="00156206" w:rsidRDefault="006B04D8" w:rsidP="006B04D8">
            <w:pPr>
              <w:numPr>
                <w:ilvl w:val="0"/>
                <w:numId w:val="36"/>
              </w:numPr>
              <w:rPr>
                <w:rFonts w:ascii="Arial" w:hAnsi="Arial" w:cs="Arial"/>
              </w:rPr>
            </w:pPr>
            <w:r w:rsidRPr="00156206">
              <w:rPr>
                <w:rFonts w:ascii="Arial" w:hAnsi="Arial" w:cs="Arial"/>
              </w:rPr>
              <w:t>Experience of professional writing including the generation of documents such as reports, business case documentation etc.</w:t>
            </w:r>
          </w:p>
          <w:p w14:paraId="05B057FD" w14:textId="77777777" w:rsidR="006B04D8" w:rsidRPr="00156206" w:rsidRDefault="006B04D8" w:rsidP="006B04D8">
            <w:pPr>
              <w:jc w:val="both"/>
              <w:rPr>
                <w:rFonts w:ascii="Arial" w:eastAsiaTheme="minorHAnsi" w:hAnsi="Arial" w:cs="Arial"/>
                <w:u w:val="single"/>
              </w:rPr>
            </w:pPr>
          </w:p>
          <w:p w14:paraId="592C438D" w14:textId="77777777" w:rsidR="006B04D8" w:rsidRPr="00156206" w:rsidRDefault="006B04D8" w:rsidP="006B04D8">
            <w:pPr>
              <w:numPr>
                <w:ilvl w:val="0"/>
                <w:numId w:val="36"/>
              </w:numPr>
              <w:autoSpaceDN w:val="0"/>
              <w:jc w:val="both"/>
              <w:rPr>
                <w:rFonts w:ascii="Arial" w:hAnsi="Arial" w:cs="Arial"/>
                <w:b/>
                <w:bCs/>
                <w:u w:val="single"/>
              </w:rPr>
            </w:pPr>
            <w:r w:rsidRPr="00156206">
              <w:rPr>
                <w:rFonts w:ascii="Arial" w:hAnsi="Arial" w:cs="Arial"/>
              </w:rPr>
              <w:t>Experience of working in a role which has involved interacting with senior management and other key internal and external stakeholders, in the delivery of a quality service.</w:t>
            </w:r>
          </w:p>
          <w:p w14:paraId="12285ABE" w14:textId="77777777" w:rsidR="006B04D8" w:rsidRPr="00156206" w:rsidRDefault="006B04D8" w:rsidP="00121878">
            <w:pPr>
              <w:jc w:val="center"/>
              <w:rPr>
                <w:rFonts w:ascii="Arial" w:eastAsiaTheme="minorHAnsi" w:hAnsi="Arial" w:cs="Arial"/>
                <w:b/>
                <w:bCs/>
                <w:u w:val="single"/>
              </w:rPr>
            </w:pPr>
          </w:p>
          <w:p w14:paraId="312DE88A" w14:textId="77777777" w:rsidR="006B04D8" w:rsidRPr="00156206" w:rsidRDefault="006B04D8" w:rsidP="006B04D8">
            <w:pPr>
              <w:numPr>
                <w:ilvl w:val="0"/>
                <w:numId w:val="36"/>
              </w:numPr>
              <w:autoSpaceDN w:val="0"/>
              <w:jc w:val="both"/>
              <w:rPr>
                <w:rFonts w:ascii="Arial" w:hAnsi="Arial" w:cs="Arial"/>
                <w:b/>
                <w:bCs/>
                <w:u w:val="single"/>
              </w:rPr>
            </w:pPr>
            <w:r w:rsidRPr="00156206">
              <w:rPr>
                <w:rFonts w:ascii="Arial" w:hAnsi="Arial" w:cs="Arial"/>
              </w:rPr>
              <w:t>Experience of managing &amp; leading a team</w:t>
            </w:r>
          </w:p>
          <w:p w14:paraId="1E3F5897" w14:textId="2F37D9AE" w:rsidR="00EA495D" w:rsidRPr="005B29E2" w:rsidRDefault="00EA495D" w:rsidP="00121878">
            <w:pPr>
              <w:autoSpaceDN w:val="0"/>
              <w:ind w:left="720"/>
              <w:jc w:val="both"/>
              <w:rPr>
                <w:rFonts w:ascii="Arial" w:hAnsi="Arial" w:cs="Arial"/>
                <w:b/>
                <w:bCs/>
                <w:color w:val="000099"/>
                <w:u w:val="single"/>
              </w:rPr>
            </w:pPr>
          </w:p>
        </w:tc>
      </w:tr>
      <w:tr w:rsidR="00792F91" w:rsidRPr="00E766A5" w14:paraId="59EF65EA" w14:textId="77777777" w:rsidTr="00F6254C">
        <w:tc>
          <w:tcPr>
            <w:tcW w:w="2364" w:type="dxa"/>
          </w:tcPr>
          <w:p w14:paraId="261BAFE7" w14:textId="77777777" w:rsidR="00792F91" w:rsidRDefault="00792F91" w:rsidP="00792F91">
            <w:pPr>
              <w:rPr>
                <w:rFonts w:ascii="Arial" w:hAnsi="Arial" w:cs="Arial"/>
                <w:b/>
                <w:bCs/>
              </w:rPr>
            </w:pPr>
            <w:r w:rsidRPr="00F6254C">
              <w:rPr>
                <w:rFonts w:ascii="Arial" w:hAnsi="Arial" w:cs="Arial"/>
                <w:b/>
                <w:bCs/>
              </w:rPr>
              <w:t>Other requirements specific to the post</w:t>
            </w:r>
          </w:p>
          <w:p w14:paraId="643486DB" w14:textId="21752511" w:rsidR="00CB3925" w:rsidRPr="00F6254C" w:rsidRDefault="00CB3925" w:rsidP="00792F91">
            <w:pPr>
              <w:rPr>
                <w:rFonts w:ascii="Arial" w:hAnsi="Arial" w:cs="Arial"/>
                <w:b/>
                <w:bCs/>
              </w:rPr>
            </w:pPr>
          </w:p>
        </w:tc>
        <w:tc>
          <w:tcPr>
            <w:tcW w:w="8256" w:type="dxa"/>
          </w:tcPr>
          <w:p w14:paraId="52E533C2" w14:textId="77777777" w:rsidR="000A429A" w:rsidRPr="0062199C" w:rsidRDefault="000A429A" w:rsidP="000A429A">
            <w:pPr>
              <w:pStyle w:val="TableParagraph"/>
              <w:spacing w:before="57"/>
              <w:ind w:left="108"/>
              <w:rPr>
                <w:sz w:val="20"/>
                <w:szCs w:val="20"/>
              </w:rPr>
            </w:pPr>
            <w:r w:rsidRPr="0062199C">
              <w:rPr>
                <w:sz w:val="20"/>
                <w:szCs w:val="20"/>
              </w:rPr>
              <w:t>Access</w:t>
            </w:r>
            <w:r w:rsidRPr="0062199C">
              <w:rPr>
                <w:spacing w:val="-2"/>
                <w:sz w:val="20"/>
                <w:szCs w:val="20"/>
              </w:rPr>
              <w:t xml:space="preserve"> </w:t>
            </w:r>
            <w:r w:rsidRPr="0062199C">
              <w:rPr>
                <w:sz w:val="20"/>
                <w:szCs w:val="20"/>
              </w:rPr>
              <w:t>to</w:t>
            </w:r>
            <w:r w:rsidRPr="0062199C">
              <w:rPr>
                <w:spacing w:val="-2"/>
                <w:sz w:val="20"/>
                <w:szCs w:val="20"/>
              </w:rPr>
              <w:t xml:space="preserve"> </w:t>
            </w:r>
            <w:r w:rsidRPr="0062199C">
              <w:rPr>
                <w:sz w:val="20"/>
                <w:szCs w:val="20"/>
              </w:rPr>
              <w:t>appropriate</w:t>
            </w:r>
            <w:r w:rsidRPr="0062199C">
              <w:rPr>
                <w:spacing w:val="-3"/>
                <w:sz w:val="20"/>
                <w:szCs w:val="20"/>
              </w:rPr>
              <w:t xml:space="preserve"> </w:t>
            </w:r>
            <w:r w:rsidRPr="0062199C">
              <w:rPr>
                <w:sz w:val="20"/>
                <w:szCs w:val="20"/>
              </w:rPr>
              <w:t>transport</w:t>
            </w:r>
            <w:r w:rsidRPr="0062199C">
              <w:rPr>
                <w:spacing w:val="-2"/>
                <w:sz w:val="20"/>
                <w:szCs w:val="20"/>
              </w:rPr>
              <w:t xml:space="preserve"> </w:t>
            </w:r>
            <w:r w:rsidRPr="0062199C">
              <w:rPr>
                <w:sz w:val="20"/>
                <w:szCs w:val="20"/>
              </w:rPr>
              <w:t>to</w:t>
            </w:r>
            <w:r w:rsidRPr="0062199C">
              <w:rPr>
                <w:spacing w:val="-3"/>
                <w:sz w:val="20"/>
                <w:szCs w:val="20"/>
              </w:rPr>
              <w:t xml:space="preserve"> </w:t>
            </w:r>
            <w:r w:rsidRPr="0062199C">
              <w:rPr>
                <w:sz w:val="20"/>
                <w:szCs w:val="20"/>
              </w:rPr>
              <w:t>fulfil</w:t>
            </w:r>
            <w:r w:rsidRPr="0062199C">
              <w:rPr>
                <w:spacing w:val="-3"/>
                <w:sz w:val="20"/>
                <w:szCs w:val="20"/>
              </w:rPr>
              <w:t xml:space="preserve"> </w:t>
            </w:r>
            <w:r w:rsidRPr="0062199C">
              <w:rPr>
                <w:sz w:val="20"/>
                <w:szCs w:val="20"/>
              </w:rPr>
              <w:t>the</w:t>
            </w:r>
            <w:r w:rsidRPr="0062199C">
              <w:rPr>
                <w:spacing w:val="-3"/>
                <w:sz w:val="20"/>
                <w:szCs w:val="20"/>
              </w:rPr>
              <w:t xml:space="preserve"> </w:t>
            </w:r>
            <w:r w:rsidRPr="0062199C">
              <w:rPr>
                <w:sz w:val="20"/>
                <w:szCs w:val="20"/>
              </w:rPr>
              <w:t>requirements</w:t>
            </w:r>
            <w:r w:rsidRPr="0062199C">
              <w:rPr>
                <w:spacing w:val="-1"/>
                <w:sz w:val="20"/>
                <w:szCs w:val="20"/>
              </w:rPr>
              <w:t xml:space="preserve"> </w:t>
            </w:r>
            <w:r w:rsidRPr="0062199C">
              <w:rPr>
                <w:sz w:val="20"/>
                <w:szCs w:val="20"/>
              </w:rPr>
              <w:t>of</w:t>
            </w:r>
            <w:r w:rsidRPr="0062199C">
              <w:rPr>
                <w:spacing w:val="-1"/>
                <w:sz w:val="20"/>
                <w:szCs w:val="20"/>
              </w:rPr>
              <w:t xml:space="preserve"> </w:t>
            </w:r>
            <w:r w:rsidRPr="0062199C">
              <w:rPr>
                <w:sz w:val="20"/>
                <w:szCs w:val="20"/>
              </w:rPr>
              <w:t>the</w:t>
            </w:r>
            <w:r w:rsidRPr="0062199C">
              <w:rPr>
                <w:spacing w:val="-2"/>
                <w:sz w:val="20"/>
                <w:szCs w:val="20"/>
              </w:rPr>
              <w:t xml:space="preserve"> </w:t>
            </w:r>
            <w:r w:rsidRPr="0062199C">
              <w:rPr>
                <w:sz w:val="20"/>
                <w:szCs w:val="20"/>
              </w:rPr>
              <w:t>role.</w:t>
            </w:r>
          </w:p>
          <w:p w14:paraId="0E4DCE48" w14:textId="52EF7C3B" w:rsidR="00792F91" w:rsidRPr="00053315" w:rsidRDefault="00792F91" w:rsidP="00CB3925">
            <w:pPr>
              <w:ind w:left="113"/>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156206">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6E7B658B" w14:textId="1FCB8C29" w:rsidR="00F7782B" w:rsidRDefault="00F7782B" w:rsidP="00FE75E5">
            <w:pPr>
              <w:spacing w:before="100" w:beforeAutospacing="1"/>
              <w:contextualSpacing/>
              <w:rPr>
                <w:rFonts w:ascii="Arial" w:eastAsia="Arial" w:hAnsi="Arial" w:cs="Arial"/>
                <w:b/>
                <w:bCs/>
                <w:color w:val="000000" w:themeColor="text1"/>
                <w:lang w:val="en-US"/>
              </w:rPr>
            </w:pPr>
            <w:r>
              <w:rPr>
                <w:rFonts w:ascii="Arial" w:eastAsia="Arial" w:hAnsi="Arial" w:cs="Arial"/>
                <w:b/>
                <w:bCs/>
                <w:color w:val="000000" w:themeColor="text1"/>
                <w:lang w:val="en-US"/>
              </w:rPr>
              <w:t>Prof</w:t>
            </w:r>
            <w:r w:rsidR="00053315">
              <w:rPr>
                <w:rFonts w:ascii="Arial" w:eastAsia="Arial" w:hAnsi="Arial" w:cs="Arial"/>
                <w:b/>
                <w:bCs/>
                <w:color w:val="000000" w:themeColor="text1"/>
                <w:lang w:val="en-US"/>
              </w:rPr>
              <w:t>essional Knowledge &amp; Experience</w:t>
            </w:r>
          </w:p>
          <w:p w14:paraId="198ABBE6" w14:textId="48DDA8DC" w:rsidR="00F7782B" w:rsidRPr="00CB3925" w:rsidRDefault="00F7782B" w:rsidP="00CB3925">
            <w:pPr>
              <w:pStyle w:val="ListParagraph"/>
              <w:numPr>
                <w:ilvl w:val="0"/>
                <w:numId w:val="27"/>
              </w:numPr>
              <w:contextualSpacing/>
              <w:jc w:val="both"/>
              <w:rPr>
                <w:rFonts w:ascii="Arial" w:eastAsiaTheme="minorEastAsia" w:hAnsi="Arial" w:cs="Arial"/>
              </w:rPr>
            </w:pPr>
            <w:r w:rsidRPr="00CB3925">
              <w:rPr>
                <w:rFonts w:ascii="Arial" w:eastAsiaTheme="minorEastAsia" w:hAnsi="Arial" w:cs="Arial"/>
              </w:rPr>
              <w:t>Demonstrate awareness of the issues, developments and current thinking in relation to the HSE Governance Framework, Corporate Governance and Companies/Charity legislation.</w:t>
            </w:r>
          </w:p>
          <w:p w14:paraId="75E8B99E" w14:textId="727DEA73" w:rsidR="00F7782B" w:rsidRPr="00CB3925" w:rsidRDefault="00F7782B" w:rsidP="00CB3925">
            <w:pPr>
              <w:pStyle w:val="ListParagraph"/>
              <w:numPr>
                <w:ilvl w:val="0"/>
                <w:numId w:val="27"/>
              </w:numPr>
              <w:contextualSpacing/>
              <w:jc w:val="both"/>
              <w:rPr>
                <w:rFonts w:ascii="Arial" w:eastAsiaTheme="minorEastAsia" w:hAnsi="Arial" w:cs="Arial"/>
              </w:rPr>
            </w:pPr>
            <w:r w:rsidRPr="00CB3925">
              <w:rPr>
                <w:rFonts w:ascii="Arial" w:eastAsiaTheme="minorEastAsia" w:hAnsi="Arial" w:cs="Arial"/>
              </w:rPr>
              <w:t xml:space="preserve">Demonstrate knowledge of the Irish Health Service and HSE structures. </w:t>
            </w:r>
          </w:p>
          <w:p w14:paraId="639821F4" w14:textId="56500C8F" w:rsidR="00F7782B" w:rsidRPr="00CB3925" w:rsidRDefault="00F7782B" w:rsidP="00CB3925">
            <w:pPr>
              <w:pStyle w:val="ListParagraph"/>
              <w:numPr>
                <w:ilvl w:val="0"/>
                <w:numId w:val="27"/>
              </w:numPr>
              <w:contextualSpacing/>
              <w:jc w:val="both"/>
              <w:rPr>
                <w:rFonts w:ascii="Arial" w:eastAsiaTheme="minorEastAsia" w:hAnsi="Arial" w:cs="Arial"/>
              </w:rPr>
            </w:pPr>
            <w:r w:rsidRPr="00CB3925">
              <w:rPr>
                <w:rFonts w:ascii="Arial" w:eastAsiaTheme="minorEastAsia" w:hAnsi="Arial" w:cs="Arial"/>
              </w:rPr>
              <w:t>Demonstrate knowledge and understanding of the services provided by the NOHO.</w:t>
            </w:r>
          </w:p>
          <w:p w14:paraId="57FEB8B1" w14:textId="6C131B9D" w:rsidR="00F7782B" w:rsidRPr="00CB3925" w:rsidRDefault="00053315" w:rsidP="00CB3925">
            <w:pPr>
              <w:pStyle w:val="ListParagraph"/>
              <w:numPr>
                <w:ilvl w:val="0"/>
                <w:numId w:val="27"/>
              </w:numPr>
              <w:contextualSpacing/>
              <w:jc w:val="both"/>
              <w:rPr>
                <w:rFonts w:ascii="Arial" w:eastAsiaTheme="minorEastAsia" w:hAnsi="Arial" w:cs="Arial"/>
              </w:rPr>
            </w:pPr>
            <w:r w:rsidRPr="00CB3925">
              <w:rPr>
                <w:rFonts w:ascii="Arial" w:eastAsiaTheme="minorEastAsia" w:hAnsi="Arial" w:cs="Arial"/>
              </w:rPr>
              <w:t>Demonstrate knowledge and understanding of the requirements for accountability in respect of public funds and the NFRs.</w:t>
            </w:r>
          </w:p>
          <w:p w14:paraId="34173F76" w14:textId="74CE38EE" w:rsidR="00053315" w:rsidRPr="00CB3925" w:rsidRDefault="00053315" w:rsidP="00CB3925">
            <w:pPr>
              <w:pStyle w:val="ListParagraph"/>
              <w:numPr>
                <w:ilvl w:val="0"/>
                <w:numId w:val="27"/>
              </w:numPr>
              <w:contextualSpacing/>
              <w:jc w:val="both"/>
              <w:rPr>
                <w:rFonts w:ascii="Arial" w:eastAsiaTheme="minorEastAsia" w:hAnsi="Arial" w:cs="Arial"/>
              </w:rPr>
            </w:pPr>
            <w:r w:rsidRPr="00CB3925">
              <w:rPr>
                <w:rFonts w:ascii="Arial" w:eastAsiaTheme="minorEastAsia" w:hAnsi="Arial" w:cs="Arial"/>
              </w:rPr>
              <w:t xml:space="preserve">Demonstrate </w:t>
            </w:r>
            <w:r w:rsidRPr="00156206">
              <w:rPr>
                <w:rFonts w:ascii="Arial" w:eastAsiaTheme="minorEastAsia" w:hAnsi="Arial" w:cs="Arial"/>
              </w:rPr>
              <w:t>a</w:t>
            </w:r>
            <w:r w:rsidRPr="00CB3925">
              <w:rPr>
                <w:rFonts w:ascii="Arial" w:eastAsiaTheme="minorEastAsia" w:hAnsi="Arial" w:cs="Arial"/>
              </w:rPr>
              <w:t xml:space="preserve"> commitment to remain fully informed in relation to the HSE Governance Framework</w:t>
            </w:r>
            <w:r w:rsidR="00CB3925" w:rsidRPr="00CB3925">
              <w:rPr>
                <w:rFonts w:ascii="Arial" w:eastAsiaTheme="minorEastAsia" w:hAnsi="Arial" w:cs="Arial"/>
              </w:rPr>
              <w:t>.</w:t>
            </w:r>
          </w:p>
          <w:p w14:paraId="266AEF69" w14:textId="5ECCB45E" w:rsidR="00CB3925" w:rsidRPr="00156206" w:rsidRDefault="00CB3925" w:rsidP="00CB3925">
            <w:pPr>
              <w:pStyle w:val="ListParagraph"/>
              <w:numPr>
                <w:ilvl w:val="0"/>
                <w:numId w:val="27"/>
              </w:numPr>
              <w:autoSpaceDN w:val="0"/>
              <w:contextualSpacing/>
              <w:jc w:val="both"/>
              <w:rPr>
                <w:rFonts w:ascii="Arial" w:hAnsi="Arial" w:cs="Arial"/>
                <w:iCs/>
                <w:lang w:val="en-US" w:eastAsia="en-US"/>
              </w:rPr>
            </w:pPr>
            <w:r w:rsidRPr="00156206">
              <w:rPr>
                <w:rFonts w:ascii="Arial" w:hAnsi="Arial" w:cs="Arial"/>
                <w:iCs/>
              </w:rPr>
              <w:t>Knowledge and experience in using digital systems such as SAP, IFMS or SPG</w:t>
            </w:r>
            <w:r w:rsidR="00AB1F7C" w:rsidRPr="00156206">
              <w:rPr>
                <w:rFonts w:ascii="Arial" w:hAnsi="Arial" w:cs="Arial"/>
                <w:iCs/>
              </w:rPr>
              <w:t>.</w:t>
            </w:r>
          </w:p>
          <w:p w14:paraId="1FF6E466" w14:textId="14303C6C" w:rsidR="00F7782B" w:rsidRPr="00CB3925" w:rsidRDefault="00F7782B" w:rsidP="00CB3925">
            <w:pPr>
              <w:pStyle w:val="ListParagraph"/>
              <w:numPr>
                <w:ilvl w:val="0"/>
                <w:numId w:val="27"/>
              </w:numPr>
              <w:contextualSpacing/>
              <w:jc w:val="both"/>
              <w:rPr>
                <w:rFonts w:ascii="Arial" w:eastAsiaTheme="minorEastAsia" w:hAnsi="Arial" w:cs="Arial"/>
              </w:rPr>
            </w:pPr>
            <w:r w:rsidRPr="00CB3925">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5DA4CF41" w14:textId="77777777" w:rsidR="00F7782B" w:rsidRPr="00CB3925" w:rsidRDefault="00F7782B" w:rsidP="00CB3925">
            <w:pPr>
              <w:pStyle w:val="ListParagraph"/>
              <w:numPr>
                <w:ilvl w:val="0"/>
                <w:numId w:val="27"/>
              </w:numPr>
              <w:spacing w:before="100" w:beforeAutospacing="1"/>
              <w:contextualSpacing/>
              <w:jc w:val="both"/>
              <w:rPr>
                <w:rFonts w:ascii="Arial" w:eastAsia="Arial" w:hAnsi="Arial" w:cs="Arial"/>
                <w:lang w:val="en-IE"/>
              </w:rPr>
            </w:pPr>
            <w:r w:rsidRPr="00CB3925">
              <w:rPr>
                <w:rFonts w:ascii="Arial" w:hAnsi="Arial" w:cs="Arial"/>
                <w:lang w:val="en-IE"/>
              </w:rPr>
              <w:t>Maximises the use of ICT, demonstrating excellent computer skills particularly Microsoft Office, Outlook etc.</w:t>
            </w:r>
          </w:p>
          <w:p w14:paraId="16AFE548" w14:textId="77777777" w:rsidR="00F7782B" w:rsidRPr="00CB3925" w:rsidRDefault="00F7782B" w:rsidP="00CB3925">
            <w:pPr>
              <w:pStyle w:val="ListParagraph"/>
              <w:numPr>
                <w:ilvl w:val="0"/>
                <w:numId w:val="27"/>
              </w:numPr>
              <w:spacing w:before="100" w:beforeAutospacing="1"/>
              <w:contextualSpacing/>
              <w:jc w:val="both"/>
              <w:rPr>
                <w:rFonts w:ascii="Arial" w:eastAsia="Arial" w:hAnsi="Arial" w:cs="Arial"/>
              </w:rPr>
            </w:pPr>
            <w:r w:rsidRPr="00CB3925">
              <w:rPr>
                <w:rFonts w:ascii="Arial" w:hAnsi="Arial" w:cs="Arial"/>
              </w:rPr>
              <w:t>Demonstrate the ability to work in line with relevant policies and procedures.</w:t>
            </w:r>
          </w:p>
          <w:p w14:paraId="5EC37F24" w14:textId="1654A886" w:rsidR="00FE75E5" w:rsidRPr="00842E43" w:rsidRDefault="00F7782B" w:rsidP="00CB3925">
            <w:pPr>
              <w:pStyle w:val="ListParagraph"/>
              <w:numPr>
                <w:ilvl w:val="0"/>
                <w:numId w:val="27"/>
              </w:numPr>
              <w:spacing w:before="100" w:beforeAutospacing="1"/>
              <w:contextualSpacing/>
              <w:jc w:val="both"/>
              <w:rPr>
                <w:rFonts w:ascii="Arial" w:eastAsia="Arial" w:hAnsi="Arial" w:cs="Arial"/>
              </w:rPr>
            </w:pPr>
            <w:r w:rsidRPr="00CB3925">
              <w:rPr>
                <w:rFonts w:ascii="Arial" w:hAnsi="Arial" w:cs="Arial"/>
              </w:rPr>
              <w:t>Demonstrate commitment to developing own professional knowledge and expertise.</w:t>
            </w:r>
          </w:p>
          <w:p w14:paraId="48D1EAAE" w14:textId="77777777" w:rsidR="00842E43" w:rsidRPr="00CB3925" w:rsidRDefault="00842E43" w:rsidP="00842E43">
            <w:pPr>
              <w:pStyle w:val="ListParagraph"/>
              <w:spacing w:before="100" w:beforeAutospacing="1"/>
              <w:ind w:left="360"/>
              <w:contextualSpacing/>
              <w:jc w:val="both"/>
              <w:rPr>
                <w:rFonts w:ascii="Arial" w:eastAsia="Arial" w:hAnsi="Arial" w:cs="Arial"/>
              </w:rPr>
            </w:pPr>
          </w:p>
          <w:p w14:paraId="7BDF7966" w14:textId="60A86EDF" w:rsidR="00F7782B" w:rsidRPr="00842E43" w:rsidRDefault="00842E43" w:rsidP="00842E43">
            <w:pPr>
              <w:spacing w:before="100" w:beforeAutospacing="1"/>
              <w:contextualSpacing/>
              <w:rPr>
                <w:rFonts w:ascii="Arial" w:eastAsia="Arial" w:hAnsi="Arial" w:cs="Arial"/>
                <w:color w:val="000000" w:themeColor="text1"/>
                <w:lang w:val="en-US"/>
              </w:rPr>
            </w:pPr>
            <w:r>
              <w:rPr>
                <w:rFonts w:ascii="Arial" w:eastAsia="Arial" w:hAnsi="Arial" w:cs="Arial"/>
                <w:b/>
                <w:bCs/>
                <w:color w:val="000000" w:themeColor="text1"/>
                <w:lang w:val="en-US"/>
              </w:rPr>
              <w:t>Planni</w:t>
            </w:r>
            <w:r w:rsidR="00F7782B" w:rsidRPr="002325E3">
              <w:rPr>
                <w:rFonts w:ascii="Arial" w:eastAsia="Arial" w:hAnsi="Arial" w:cs="Arial"/>
                <w:b/>
                <w:bCs/>
                <w:color w:val="000000" w:themeColor="text1"/>
                <w:lang w:val="en-US"/>
              </w:rPr>
              <w:t>ng and Managing Resources</w:t>
            </w:r>
          </w:p>
          <w:p w14:paraId="47413FFB" w14:textId="77777777" w:rsidR="00F7782B" w:rsidRPr="002325E3" w:rsidRDefault="00F7782B" w:rsidP="00842E43">
            <w:pPr>
              <w:pStyle w:val="ListParagraph"/>
              <w:numPr>
                <w:ilvl w:val="0"/>
                <w:numId w:val="27"/>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Pr>
                <w:rFonts w:ascii="Arial" w:eastAsia="Arial" w:hAnsi="Arial" w:cs="Arial"/>
                <w:color w:val="000000" w:themeColor="text1"/>
              </w:rPr>
              <w:t>.</w:t>
            </w:r>
          </w:p>
          <w:p w14:paraId="2D4058D3" w14:textId="77777777" w:rsidR="00F7782B" w:rsidRPr="002325E3" w:rsidRDefault="00F7782B" w:rsidP="00842E43">
            <w:pPr>
              <w:pStyle w:val="ListParagraph"/>
              <w:numPr>
                <w:ilvl w:val="0"/>
                <w:numId w:val="27"/>
              </w:numPr>
              <w:spacing w:before="100" w:before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Pr>
                <w:rFonts w:ascii="Arial" w:eastAsia="Arial" w:hAnsi="Arial" w:cs="Arial"/>
                <w:color w:val="000000" w:themeColor="text1"/>
              </w:rPr>
              <w:t>.</w:t>
            </w:r>
            <w:r w:rsidRPr="002325E3">
              <w:rPr>
                <w:rFonts w:ascii="Arial" w:eastAsia="Arial" w:hAnsi="Arial" w:cs="Arial"/>
                <w:color w:val="000000" w:themeColor="text1"/>
              </w:rPr>
              <w:t xml:space="preserve"> </w:t>
            </w:r>
          </w:p>
          <w:p w14:paraId="189C6BEC" w14:textId="77777777" w:rsidR="00F7782B" w:rsidRPr="002325E3" w:rsidRDefault="00F7782B" w:rsidP="00CB3925">
            <w:pPr>
              <w:pStyle w:val="ListParagraph"/>
              <w:numPr>
                <w:ilvl w:val="0"/>
                <w:numId w:val="27"/>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r>
              <w:rPr>
                <w:rFonts w:ascii="Arial" w:eastAsia="Arial" w:hAnsi="Arial" w:cs="Arial"/>
                <w:color w:val="000000" w:themeColor="text1"/>
              </w:rPr>
              <w:t>.</w:t>
            </w:r>
          </w:p>
          <w:p w14:paraId="44F0AA79" w14:textId="18A01E34" w:rsidR="00F7782B" w:rsidRPr="00842E43" w:rsidRDefault="00F7782B" w:rsidP="00842E43">
            <w:pPr>
              <w:spacing w:before="100" w:before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5FC8C1B1" w14:textId="77777777" w:rsidR="00F7782B" w:rsidRPr="00EB7EB9" w:rsidRDefault="00F7782B" w:rsidP="00842E43">
            <w:pPr>
              <w:pStyle w:val="ListParagraph"/>
              <w:numPr>
                <w:ilvl w:val="0"/>
                <w:numId w:val="27"/>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33BB860F" w14:textId="77777777" w:rsidR="00F7782B" w:rsidRPr="00D26234" w:rsidRDefault="00F7782B" w:rsidP="00842E43">
            <w:pPr>
              <w:pStyle w:val="ListParagraph"/>
              <w:numPr>
                <w:ilvl w:val="0"/>
                <w:numId w:val="27"/>
              </w:numPr>
              <w:spacing w:before="100" w:before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r>
              <w:rPr>
                <w:rFonts w:ascii="Arial" w:hAnsi="Arial" w:cs="Arial"/>
              </w:rPr>
              <w:t>.</w:t>
            </w:r>
          </w:p>
          <w:p w14:paraId="3C12B05C" w14:textId="77777777" w:rsidR="00F7782B" w:rsidRPr="002325E3" w:rsidRDefault="00F7782B" w:rsidP="00CB3925">
            <w:pPr>
              <w:pStyle w:val="ListParagraph"/>
              <w:numPr>
                <w:ilvl w:val="0"/>
                <w:numId w:val="27"/>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Pr>
                <w:rFonts w:ascii="Arial" w:eastAsia="Arial" w:hAnsi="Arial" w:cs="Arial"/>
                <w:color w:val="000000" w:themeColor="text1"/>
                <w:lang w:val="en-IE"/>
              </w:rPr>
              <w:t>.</w:t>
            </w:r>
          </w:p>
          <w:p w14:paraId="34049B21" w14:textId="77777777" w:rsidR="00F7782B" w:rsidRPr="002325E3" w:rsidRDefault="00F7782B" w:rsidP="00CB3925">
            <w:pPr>
              <w:pStyle w:val="ListParagraph"/>
              <w:numPr>
                <w:ilvl w:val="0"/>
                <w:numId w:val="27"/>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r>
              <w:rPr>
                <w:rFonts w:ascii="Arial" w:eastAsia="Arial" w:hAnsi="Arial" w:cs="Arial"/>
                <w:color w:val="000000" w:themeColor="text1"/>
              </w:rPr>
              <w:t>.</w:t>
            </w:r>
          </w:p>
          <w:p w14:paraId="770311FF" w14:textId="6D93A25A" w:rsidR="00F7782B" w:rsidRPr="00842E43" w:rsidRDefault="00F7782B" w:rsidP="00842E43">
            <w:pPr>
              <w:spacing w:before="100" w:before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4BD65933" w14:textId="77777777" w:rsidR="00F7782B" w:rsidRPr="002325E3" w:rsidRDefault="00F7782B" w:rsidP="00842E43">
            <w:pPr>
              <w:pStyle w:val="ListParagraph"/>
              <w:numPr>
                <w:ilvl w:val="0"/>
                <w:numId w:val="27"/>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Pr>
                <w:rFonts w:ascii="Arial" w:eastAsia="Arial" w:hAnsi="Arial" w:cs="Arial"/>
                <w:color w:val="000000" w:themeColor="text1"/>
                <w:lang w:val="en-IE"/>
              </w:rPr>
              <w:t>.</w:t>
            </w:r>
          </w:p>
          <w:p w14:paraId="7928D337" w14:textId="77777777" w:rsidR="00F7782B" w:rsidRPr="00D26234" w:rsidRDefault="00F7782B" w:rsidP="00842E43">
            <w:pPr>
              <w:pStyle w:val="ListParagraph"/>
              <w:numPr>
                <w:ilvl w:val="0"/>
                <w:numId w:val="27"/>
              </w:numPr>
              <w:spacing w:before="100" w:before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Pr>
                <w:rFonts w:ascii="Arial" w:eastAsia="Arial" w:hAnsi="Arial" w:cs="Arial"/>
                <w:color w:val="000000" w:themeColor="text1"/>
                <w:lang w:val="en-IE"/>
              </w:rPr>
              <w:t>.</w:t>
            </w:r>
          </w:p>
          <w:p w14:paraId="2E3BCF15" w14:textId="77777777" w:rsidR="00F7782B" w:rsidRDefault="00F7782B" w:rsidP="00842E43">
            <w:pPr>
              <w:pStyle w:val="ListParagraph"/>
              <w:numPr>
                <w:ilvl w:val="0"/>
                <w:numId w:val="27"/>
              </w:numPr>
              <w:spacing w:before="100" w:before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r>
              <w:rPr>
                <w:rFonts w:ascii="Arial" w:eastAsia="Arial" w:hAnsi="Arial" w:cs="Arial"/>
                <w:color w:val="000000" w:themeColor="text1"/>
              </w:rPr>
              <w:t>.</w:t>
            </w:r>
          </w:p>
          <w:p w14:paraId="30FC2C08" w14:textId="05A58464" w:rsidR="00F7782B" w:rsidRPr="00842E43" w:rsidRDefault="00F7782B" w:rsidP="00842E43">
            <w:pPr>
              <w:spacing w:before="100" w:before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553201B3" w14:textId="77777777" w:rsidR="00F7782B" w:rsidRDefault="00F7782B" w:rsidP="00842E43">
            <w:pPr>
              <w:pStyle w:val="ListParagraph"/>
              <w:numPr>
                <w:ilvl w:val="0"/>
                <w:numId w:val="27"/>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Pr>
                <w:rFonts w:ascii="Arial" w:eastAsia="Arial" w:hAnsi="Arial" w:cs="Arial"/>
                <w:color w:val="000000" w:themeColor="text1"/>
              </w:rPr>
              <w:t>.</w:t>
            </w:r>
          </w:p>
          <w:p w14:paraId="7A782536" w14:textId="77777777" w:rsidR="00F7782B" w:rsidRPr="00D26234" w:rsidRDefault="00F7782B" w:rsidP="00842E43">
            <w:pPr>
              <w:pStyle w:val="ListParagraph"/>
              <w:numPr>
                <w:ilvl w:val="0"/>
                <w:numId w:val="27"/>
              </w:numPr>
              <w:spacing w:before="100" w:before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6E388C1D" w14:textId="77777777" w:rsidR="00F7782B" w:rsidRPr="00D26234" w:rsidRDefault="00F7782B" w:rsidP="00842E43">
            <w:pPr>
              <w:pStyle w:val="ListParagraph"/>
              <w:numPr>
                <w:ilvl w:val="0"/>
                <w:numId w:val="27"/>
              </w:numPr>
              <w:spacing w:before="100" w:before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0A642C59" w14:textId="4A508644" w:rsidR="00F7782B" w:rsidRDefault="00F7782B" w:rsidP="00842E43">
            <w:pPr>
              <w:pStyle w:val="ListParagraph"/>
              <w:numPr>
                <w:ilvl w:val="0"/>
                <w:numId w:val="27"/>
              </w:numPr>
              <w:spacing w:before="100" w:before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r>
              <w:rPr>
                <w:rFonts w:ascii="Arial" w:eastAsia="Arial" w:hAnsi="Arial" w:cs="Arial"/>
                <w:color w:val="000000" w:themeColor="text1"/>
              </w:rPr>
              <w:t>.</w:t>
            </w:r>
          </w:p>
          <w:p w14:paraId="0E3BB5D9" w14:textId="77777777" w:rsidR="00842E43" w:rsidRPr="00D26234" w:rsidRDefault="00842E43" w:rsidP="00842E43">
            <w:pPr>
              <w:pStyle w:val="ListParagraph"/>
              <w:spacing w:before="100" w:beforeAutospacing="1"/>
              <w:ind w:left="360"/>
              <w:contextualSpacing/>
              <w:rPr>
                <w:rFonts w:ascii="Arial" w:eastAsia="Arial" w:hAnsi="Arial" w:cs="Arial"/>
                <w:color w:val="000000" w:themeColor="text1"/>
              </w:rPr>
            </w:pPr>
          </w:p>
          <w:p w14:paraId="44A90A63" w14:textId="7EC52CF1" w:rsidR="00F7782B" w:rsidRPr="00842E43" w:rsidRDefault="00F7782B" w:rsidP="00F7782B">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24003E79" w14:textId="77777777" w:rsidR="00F7782B" w:rsidRPr="002325E3" w:rsidRDefault="00F7782B" w:rsidP="00CB3925">
            <w:pPr>
              <w:pStyle w:val="ListParagraph"/>
              <w:numPr>
                <w:ilvl w:val="0"/>
                <w:numId w:val="27"/>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r>
              <w:rPr>
                <w:rFonts w:ascii="Arial" w:hAnsi="Arial" w:cs="Arial"/>
              </w:rPr>
              <w:t>.</w:t>
            </w:r>
          </w:p>
          <w:p w14:paraId="38697EE0" w14:textId="0BF8F050" w:rsidR="00F7782B" w:rsidRPr="00F7782B" w:rsidRDefault="00F7782B" w:rsidP="00CB3925">
            <w:pPr>
              <w:pStyle w:val="ListParagraph"/>
              <w:numPr>
                <w:ilvl w:val="0"/>
                <w:numId w:val="27"/>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49E08C15" w14:textId="40FBAEBF" w:rsidR="00AC0D37" w:rsidRPr="00F7782B" w:rsidRDefault="00F7782B" w:rsidP="00CB3925">
            <w:pPr>
              <w:pStyle w:val="ListParagraph"/>
              <w:numPr>
                <w:ilvl w:val="0"/>
                <w:numId w:val="27"/>
              </w:numPr>
              <w:spacing w:before="100" w:beforeAutospacing="1" w:after="100" w:afterAutospacing="1"/>
              <w:contextualSpacing/>
              <w:jc w:val="both"/>
              <w:rPr>
                <w:rFonts w:ascii="Arial" w:eastAsia="Arial" w:hAnsi="Arial" w:cs="Arial"/>
                <w:color w:val="000000" w:themeColor="text1"/>
              </w:rPr>
            </w:pPr>
            <w:r w:rsidRPr="00F7782B">
              <w:rPr>
                <w:rFonts w:ascii="Arial" w:eastAsia="Arial" w:hAnsi="Arial" w:cs="Arial"/>
                <w:color w:val="000000" w:themeColor="text1"/>
              </w:rPr>
              <w:t>Demonstrate commitment to regular two-way communication across functions and levels, ensuring that messages are clearly understood.</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lastRenderedPageBreak/>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33DD15E0" w:rsidR="00543F98" w:rsidRPr="009F3F3A" w:rsidRDefault="00F7782B" w:rsidP="00F7782B">
      <w:pPr>
        <w:spacing w:after="200" w:line="276" w:lineRule="auto"/>
        <w:rPr>
          <w:rFonts w:ascii="Arial" w:hAnsi="Arial" w:cs="Arial"/>
          <w:b/>
        </w:rPr>
      </w:pPr>
      <w:r>
        <w:rPr>
          <w:noProof/>
          <w:lang w:val="en-IE" w:eastAsia="en-IE"/>
        </w:rPr>
        <w:lastRenderedPageBreak/>
        <w:drawing>
          <wp:inline distT="0" distB="0" distL="0" distR="0" wp14:anchorId="56F39A3E" wp14:editId="5A712978">
            <wp:extent cx="1028700" cy="855980"/>
            <wp:effectExtent l="0" t="0" r="0" b="0"/>
            <wp:docPr id="2" name="Picture 2"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inline>
        </w:drawing>
      </w:r>
    </w:p>
    <w:p w14:paraId="30DAE537" w14:textId="0ED01543" w:rsidR="00F7782B" w:rsidRDefault="00F7782B" w:rsidP="00543F98">
      <w:pPr>
        <w:jc w:val="center"/>
        <w:rPr>
          <w:rFonts w:ascii="Arial" w:hAnsi="Arial" w:cs="Arial"/>
          <w:b/>
        </w:rPr>
      </w:pPr>
      <w:r>
        <w:rPr>
          <w:rFonts w:ascii="Arial" w:hAnsi="Arial" w:cs="Arial"/>
          <w:b/>
        </w:rPr>
        <w:t>Business Manager</w:t>
      </w:r>
      <w:r w:rsidR="00FE75E5">
        <w:rPr>
          <w:rFonts w:ascii="Arial" w:hAnsi="Arial" w:cs="Arial"/>
          <w:b/>
        </w:rPr>
        <w:t xml:space="preserve"> (Grade VII)</w:t>
      </w:r>
    </w:p>
    <w:p w14:paraId="477B8795" w14:textId="43FBE05B"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C2CC4E7"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F7782B">
              <w:rPr>
                <w:rFonts w:ascii="Arial" w:hAnsi="Arial" w:cs="Arial"/>
                <w:spacing w:val="-3"/>
              </w:rPr>
              <w:t xml:space="preserve">is </w:t>
            </w:r>
            <w:r w:rsidR="00F7782B" w:rsidRPr="00F7782B">
              <w:rPr>
                <w:rFonts w:ascii="Arial" w:hAnsi="Arial" w:cs="Arial"/>
                <w:bCs/>
                <w:spacing w:val="-3"/>
              </w:rPr>
              <w:t>permanent</w:t>
            </w:r>
            <w:r w:rsidRPr="00F7782B">
              <w:rPr>
                <w:rFonts w:ascii="Arial" w:hAnsi="Arial" w:cs="Arial"/>
                <w:spacing w:val="-3"/>
              </w:rPr>
              <w:t xml:space="preserve"> and </w:t>
            </w:r>
            <w:r w:rsidRPr="00F7782B">
              <w:rPr>
                <w:rFonts w:ascii="Arial" w:hAnsi="Arial" w:cs="Arial"/>
                <w:bCs/>
                <w:spacing w:val="-3"/>
              </w:rPr>
              <w:t xml:space="preserve">whole </w:t>
            </w:r>
            <w:r w:rsidR="00F7782B" w:rsidRPr="00F7782B">
              <w:rPr>
                <w:rFonts w:ascii="Arial" w:hAnsi="Arial" w:cs="Arial"/>
                <w:bCs/>
                <w:spacing w:val="-3"/>
              </w:rPr>
              <w:t>time</w:t>
            </w:r>
            <w:r w:rsidRPr="00F7782B">
              <w:rPr>
                <w:rFonts w:ascii="Arial" w:hAnsi="Arial" w:cs="Arial"/>
                <w:bCs/>
                <w:spacing w:val="-3"/>
              </w:rPr>
              <w:t>.</w:t>
            </w:r>
            <w:r w:rsidRPr="00F778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F7782B" w:rsidRPr="00E766A5" w14:paraId="569F8181" w14:textId="77777777" w:rsidTr="00AC0D37">
        <w:tc>
          <w:tcPr>
            <w:tcW w:w="2523" w:type="dxa"/>
          </w:tcPr>
          <w:p w14:paraId="40381059" w14:textId="77777777" w:rsidR="00F7782B" w:rsidRPr="008249E3" w:rsidRDefault="00F7782B" w:rsidP="00F7782B">
            <w:pPr>
              <w:jc w:val="both"/>
              <w:rPr>
                <w:rFonts w:ascii="Arial" w:hAnsi="Arial" w:cs="Arial"/>
                <w:b/>
                <w:bCs/>
              </w:rPr>
            </w:pPr>
            <w:r w:rsidRPr="008249E3">
              <w:rPr>
                <w:rFonts w:ascii="Arial" w:hAnsi="Arial" w:cs="Arial"/>
                <w:b/>
                <w:bCs/>
              </w:rPr>
              <w:t>Remuneration</w:t>
            </w:r>
          </w:p>
          <w:p w14:paraId="252EF553" w14:textId="77777777" w:rsidR="00F7782B" w:rsidRPr="00E766A5" w:rsidRDefault="00F7782B" w:rsidP="005F595E">
            <w:pPr>
              <w:jc w:val="both"/>
              <w:rPr>
                <w:rFonts w:ascii="Arial" w:hAnsi="Arial" w:cs="Arial"/>
                <w:b/>
                <w:bCs/>
              </w:rPr>
            </w:pPr>
          </w:p>
        </w:tc>
        <w:tc>
          <w:tcPr>
            <w:tcW w:w="8109" w:type="dxa"/>
          </w:tcPr>
          <w:p w14:paraId="45F19067" w14:textId="31C8D682" w:rsidR="00F7782B" w:rsidRPr="00F138B6" w:rsidRDefault="00F7782B" w:rsidP="00F7782B">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as at 01/03/2025</w:t>
            </w:r>
          </w:p>
          <w:p w14:paraId="4888D209" w14:textId="03D14E72" w:rsidR="00F7782B" w:rsidRPr="0062199C" w:rsidRDefault="0062199C" w:rsidP="0062199C">
            <w:pPr>
              <w:spacing w:after="120"/>
              <w:jc w:val="both"/>
              <w:rPr>
                <w:rStyle w:val="Hyperlink"/>
                <w:rFonts w:ascii="Arial" w:hAnsi="Arial" w:cs="Arial"/>
                <w:color w:val="auto"/>
                <w:u w:val="none"/>
              </w:rPr>
            </w:pPr>
            <w:r>
              <w:rPr>
                <w:rFonts w:ascii="Arial" w:hAnsi="Arial" w:cs="Arial"/>
              </w:rPr>
              <w:t>€</w:t>
            </w:r>
            <w:r w:rsidRPr="00194BEF">
              <w:rPr>
                <w:rFonts w:ascii="Arial" w:hAnsi="Arial" w:cs="Arial"/>
              </w:rPr>
              <w:t>59,419</w:t>
            </w:r>
            <w:r>
              <w:rPr>
                <w:rFonts w:ascii="Arial" w:hAnsi="Arial" w:cs="Arial"/>
              </w:rPr>
              <w:t>,</w:t>
            </w:r>
            <w:r w:rsidRPr="00194BEF">
              <w:rPr>
                <w:rFonts w:ascii="Arial" w:hAnsi="Arial" w:cs="Arial"/>
              </w:rPr>
              <w:t xml:space="preserve"> </w:t>
            </w:r>
            <w:r>
              <w:rPr>
                <w:rFonts w:ascii="Arial" w:hAnsi="Arial" w:cs="Arial"/>
              </w:rPr>
              <w:t>€</w:t>
            </w:r>
            <w:r w:rsidRPr="00194BEF">
              <w:rPr>
                <w:rFonts w:ascii="Arial" w:hAnsi="Arial" w:cs="Arial"/>
              </w:rPr>
              <w:t>60,870</w:t>
            </w:r>
            <w:r>
              <w:rPr>
                <w:rFonts w:ascii="Arial" w:hAnsi="Arial" w:cs="Arial"/>
              </w:rPr>
              <w:t>,</w:t>
            </w:r>
            <w:r w:rsidRPr="00194BEF">
              <w:rPr>
                <w:rFonts w:ascii="Arial" w:hAnsi="Arial" w:cs="Arial"/>
              </w:rPr>
              <w:t xml:space="preserve"> </w:t>
            </w:r>
            <w:r>
              <w:rPr>
                <w:rFonts w:ascii="Arial" w:hAnsi="Arial" w:cs="Arial"/>
              </w:rPr>
              <w:t>€</w:t>
            </w:r>
            <w:r w:rsidRPr="00194BEF">
              <w:rPr>
                <w:rFonts w:ascii="Arial" w:hAnsi="Arial" w:cs="Arial"/>
              </w:rPr>
              <w:t>62,566</w:t>
            </w:r>
            <w:r>
              <w:rPr>
                <w:rFonts w:ascii="Arial" w:hAnsi="Arial" w:cs="Arial"/>
              </w:rPr>
              <w:t>,</w:t>
            </w:r>
            <w:r w:rsidRPr="00194BEF">
              <w:rPr>
                <w:rFonts w:ascii="Arial" w:hAnsi="Arial" w:cs="Arial"/>
              </w:rPr>
              <w:t xml:space="preserve"> </w:t>
            </w:r>
            <w:r>
              <w:rPr>
                <w:rFonts w:ascii="Arial" w:hAnsi="Arial" w:cs="Arial"/>
              </w:rPr>
              <w:t>€</w:t>
            </w:r>
            <w:r w:rsidRPr="00194BEF">
              <w:rPr>
                <w:rFonts w:ascii="Arial" w:hAnsi="Arial" w:cs="Arial"/>
              </w:rPr>
              <w:t>64,268</w:t>
            </w:r>
            <w:r>
              <w:rPr>
                <w:rFonts w:ascii="Arial" w:hAnsi="Arial" w:cs="Arial"/>
              </w:rPr>
              <w:t>,</w:t>
            </w:r>
            <w:r w:rsidRPr="00194BEF">
              <w:rPr>
                <w:rFonts w:ascii="Arial" w:hAnsi="Arial" w:cs="Arial"/>
              </w:rPr>
              <w:t xml:space="preserve"> </w:t>
            </w:r>
            <w:r>
              <w:rPr>
                <w:rFonts w:ascii="Arial" w:hAnsi="Arial" w:cs="Arial"/>
              </w:rPr>
              <w:t>€</w:t>
            </w:r>
            <w:r w:rsidRPr="00194BEF">
              <w:rPr>
                <w:rFonts w:ascii="Arial" w:hAnsi="Arial" w:cs="Arial"/>
              </w:rPr>
              <w:t>65,976</w:t>
            </w:r>
            <w:r>
              <w:rPr>
                <w:rFonts w:ascii="Arial" w:hAnsi="Arial" w:cs="Arial"/>
              </w:rPr>
              <w:t>,</w:t>
            </w:r>
            <w:r w:rsidRPr="00194BEF">
              <w:rPr>
                <w:rFonts w:ascii="Arial" w:hAnsi="Arial" w:cs="Arial"/>
              </w:rPr>
              <w:t xml:space="preserve"> </w:t>
            </w:r>
            <w:r>
              <w:rPr>
                <w:rFonts w:ascii="Arial" w:hAnsi="Arial" w:cs="Arial"/>
              </w:rPr>
              <w:t>€</w:t>
            </w:r>
            <w:r w:rsidRPr="00194BEF">
              <w:rPr>
                <w:rFonts w:ascii="Arial" w:hAnsi="Arial" w:cs="Arial"/>
              </w:rPr>
              <w:t>67,501</w:t>
            </w:r>
            <w:r>
              <w:rPr>
                <w:rFonts w:ascii="Arial" w:hAnsi="Arial" w:cs="Arial"/>
              </w:rPr>
              <w:t>,</w:t>
            </w:r>
            <w:r w:rsidRPr="00194BEF">
              <w:rPr>
                <w:rFonts w:ascii="Arial" w:hAnsi="Arial" w:cs="Arial"/>
              </w:rPr>
              <w:t xml:space="preserve"> </w:t>
            </w:r>
            <w:r>
              <w:rPr>
                <w:rFonts w:ascii="Arial" w:hAnsi="Arial" w:cs="Arial"/>
              </w:rPr>
              <w:t>€</w:t>
            </w:r>
            <w:r w:rsidRPr="00194BEF">
              <w:rPr>
                <w:rFonts w:ascii="Arial" w:hAnsi="Arial" w:cs="Arial"/>
              </w:rPr>
              <w:t>69,054</w:t>
            </w:r>
            <w:r>
              <w:rPr>
                <w:rFonts w:ascii="Arial" w:hAnsi="Arial" w:cs="Arial"/>
              </w:rPr>
              <w:t>,</w:t>
            </w:r>
            <w:r w:rsidRPr="00194BEF">
              <w:rPr>
                <w:rFonts w:ascii="Arial" w:hAnsi="Arial" w:cs="Arial"/>
              </w:rPr>
              <w:t xml:space="preserve"> </w:t>
            </w:r>
            <w:r>
              <w:rPr>
                <w:rFonts w:ascii="Arial" w:hAnsi="Arial" w:cs="Arial"/>
              </w:rPr>
              <w:t>€</w:t>
            </w:r>
            <w:r w:rsidRPr="00194BEF">
              <w:rPr>
                <w:rFonts w:ascii="Arial" w:hAnsi="Arial" w:cs="Arial"/>
              </w:rPr>
              <w:t>70,566</w:t>
            </w:r>
            <w:r>
              <w:rPr>
                <w:rFonts w:ascii="Arial" w:hAnsi="Arial" w:cs="Arial"/>
              </w:rPr>
              <w:t>,</w:t>
            </w:r>
            <w:r w:rsidRPr="00194BEF">
              <w:rPr>
                <w:rFonts w:ascii="Arial" w:hAnsi="Arial" w:cs="Arial"/>
              </w:rPr>
              <w:t xml:space="preserve"> </w:t>
            </w:r>
            <w:r>
              <w:rPr>
                <w:rFonts w:ascii="Arial" w:hAnsi="Arial" w:cs="Arial"/>
              </w:rPr>
              <w:t>€</w:t>
            </w:r>
            <w:r w:rsidRPr="00194BEF">
              <w:rPr>
                <w:rFonts w:ascii="Arial" w:hAnsi="Arial" w:cs="Arial"/>
              </w:rPr>
              <w:t xml:space="preserve">72,067 </w:t>
            </w:r>
            <w:r w:rsidRPr="00194BEF">
              <w:rPr>
                <w:rFonts w:ascii="Arial" w:hAnsi="Arial" w:cs="Arial"/>
                <w:b/>
              </w:rPr>
              <w:t>€74,650</w:t>
            </w:r>
            <w:r>
              <w:rPr>
                <w:rFonts w:ascii="Arial" w:hAnsi="Arial" w:cs="Arial"/>
                <w:b/>
              </w:rPr>
              <w:t>,</w:t>
            </w:r>
            <w:r w:rsidRPr="00194BEF">
              <w:rPr>
                <w:rFonts w:ascii="Arial" w:hAnsi="Arial" w:cs="Arial"/>
                <w:b/>
              </w:rPr>
              <w:t xml:space="preserve"> </w:t>
            </w:r>
            <w:r>
              <w:rPr>
                <w:rFonts w:ascii="Arial" w:hAnsi="Arial" w:cs="Arial"/>
                <w:b/>
              </w:rPr>
              <w:t>€</w:t>
            </w:r>
            <w:r w:rsidRPr="00194BEF">
              <w:rPr>
                <w:rFonts w:ascii="Arial" w:hAnsi="Arial" w:cs="Arial"/>
                <w:b/>
              </w:rPr>
              <w:t>77,243 LSIs</w:t>
            </w:r>
          </w:p>
          <w:p w14:paraId="43EE8EA4" w14:textId="77777777" w:rsidR="00F7782B" w:rsidRPr="00243BB0" w:rsidRDefault="00F7782B" w:rsidP="00F7782B">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15862754" w14:textId="77777777" w:rsidR="00F7782B" w:rsidRDefault="00F7782B"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1FB174D0"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F7782B">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F7782B">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7C8A92CD"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lastRenderedPageBreak/>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6979BE5" w14:textId="77777777" w:rsidR="00543F98" w:rsidRDefault="00413395" w:rsidP="00A54067">
            <w:pPr>
              <w:jc w:val="both"/>
              <w:rPr>
                <w:rFonts w:ascii="Arial" w:hAnsi="Arial" w:cs="Arial"/>
                <w:bCs/>
                <w:lang w:val="en"/>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p w14:paraId="31C11061" w14:textId="6D5A2703" w:rsidR="00842E43" w:rsidRPr="006B758C" w:rsidRDefault="00842E43" w:rsidP="00A54067">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1EE403E5" w14:textId="71447921" w:rsidR="00B701F5" w:rsidRPr="00F7782B" w:rsidRDefault="00B701F5" w:rsidP="00F7782B">
      <w:pPr>
        <w:ind w:right="-7275"/>
        <w:textAlignment w:val="baseline"/>
        <w:rPr>
          <w:rFonts w:ascii="Arial" w:eastAsia="Calibri" w:hAnsi="Arial" w:cs="Arial"/>
          <w:color w:val="000099"/>
          <w:sz w:val="16"/>
          <w:szCs w:val="16"/>
        </w:rPr>
      </w:pPr>
    </w:p>
    <w:sectPr w:rsidR="00B701F5" w:rsidRPr="00F7782B"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05946163" w:rsidR="00EA495D" w:rsidRPr="001E592B" w:rsidRDefault="000C7D57" w:rsidP="001E592B">
    <w:pPr>
      <w:pStyle w:val="Footer"/>
      <w:jc w:val="right"/>
      <w:rPr>
        <w:rFonts w:ascii="Arial" w:hAnsi="Arial" w:cs="Arial"/>
        <w:sz w:val="16"/>
        <w:szCs w:val="16"/>
      </w:rPr>
    </w:pPr>
    <w:r>
      <w:rPr>
        <w:rFonts w:ascii="Arial" w:hAnsi="Arial" w:cs="Arial"/>
        <w:sz w:val="16"/>
        <w:szCs w:val="16"/>
      </w:rPr>
      <w:t>February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5C2"/>
    <w:multiLevelType w:val="hybridMultilevel"/>
    <w:tmpl w:val="EEE20B0C"/>
    <w:lvl w:ilvl="0" w:tplc="3F0654B4">
      <w:numFmt w:val="bullet"/>
      <w:lvlText w:val=""/>
      <w:lvlJc w:val="left"/>
      <w:pPr>
        <w:ind w:left="597" w:hanging="360"/>
      </w:pPr>
      <w:rPr>
        <w:rFonts w:ascii="Symbol" w:eastAsia="Symbol" w:hAnsi="Symbol" w:cs="Symbol" w:hint="default"/>
        <w:w w:val="99"/>
        <w:sz w:val="20"/>
        <w:szCs w:val="20"/>
        <w:lang w:val="en-US" w:eastAsia="en-US" w:bidi="ar-SA"/>
      </w:rPr>
    </w:lvl>
    <w:lvl w:ilvl="1" w:tplc="CE32DEFA">
      <w:numFmt w:val="bullet"/>
      <w:lvlText w:val="•"/>
      <w:lvlJc w:val="left"/>
      <w:pPr>
        <w:ind w:left="1364" w:hanging="360"/>
      </w:pPr>
      <w:rPr>
        <w:lang w:val="en-US" w:eastAsia="en-US" w:bidi="ar-SA"/>
      </w:rPr>
    </w:lvl>
    <w:lvl w:ilvl="2" w:tplc="C664673E">
      <w:numFmt w:val="bullet"/>
      <w:lvlText w:val="•"/>
      <w:lvlJc w:val="left"/>
      <w:pPr>
        <w:ind w:left="2129" w:hanging="360"/>
      </w:pPr>
      <w:rPr>
        <w:lang w:val="en-US" w:eastAsia="en-US" w:bidi="ar-SA"/>
      </w:rPr>
    </w:lvl>
    <w:lvl w:ilvl="3" w:tplc="29B8C488">
      <w:numFmt w:val="bullet"/>
      <w:lvlText w:val="•"/>
      <w:lvlJc w:val="left"/>
      <w:pPr>
        <w:ind w:left="2894" w:hanging="360"/>
      </w:pPr>
      <w:rPr>
        <w:lang w:val="en-US" w:eastAsia="en-US" w:bidi="ar-SA"/>
      </w:rPr>
    </w:lvl>
    <w:lvl w:ilvl="4" w:tplc="19AE71A2">
      <w:numFmt w:val="bullet"/>
      <w:lvlText w:val="•"/>
      <w:lvlJc w:val="left"/>
      <w:pPr>
        <w:ind w:left="3658" w:hanging="360"/>
      </w:pPr>
      <w:rPr>
        <w:lang w:val="en-US" w:eastAsia="en-US" w:bidi="ar-SA"/>
      </w:rPr>
    </w:lvl>
    <w:lvl w:ilvl="5" w:tplc="C308884C">
      <w:numFmt w:val="bullet"/>
      <w:lvlText w:val="•"/>
      <w:lvlJc w:val="left"/>
      <w:pPr>
        <w:ind w:left="4423" w:hanging="360"/>
      </w:pPr>
      <w:rPr>
        <w:lang w:val="en-US" w:eastAsia="en-US" w:bidi="ar-SA"/>
      </w:rPr>
    </w:lvl>
    <w:lvl w:ilvl="6" w:tplc="7400B2DE">
      <w:numFmt w:val="bullet"/>
      <w:lvlText w:val="•"/>
      <w:lvlJc w:val="left"/>
      <w:pPr>
        <w:ind w:left="5188" w:hanging="360"/>
      </w:pPr>
      <w:rPr>
        <w:lang w:val="en-US" w:eastAsia="en-US" w:bidi="ar-SA"/>
      </w:rPr>
    </w:lvl>
    <w:lvl w:ilvl="7" w:tplc="9092AE5E">
      <w:numFmt w:val="bullet"/>
      <w:lvlText w:val="•"/>
      <w:lvlJc w:val="left"/>
      <w:pPr>
        <w:ind w:left="5952" w:hanging="360"/>
      </w:pPr>
      <w:rPr>
        <w:lang w:val="en-US" w:eastAsia="en-US" w:bidi="ar-SA"/>
      </w:rPr>
    </w:lvl>
    <w:lvl w:ilvl="8" w:tplc="02B055BC">
      <w:numFmt w:val="bullet"/>
      <w:lvlText w:val="•"/>
      <w:lvlJc w:val="left"/>
      <w:pPr>
        <w:ind w:left="6717" w:hanging="360"/>
      </w:pPr>
      <w:rPr>
        <w:lang w:val="en-US" w:eastAsia="en-US" w:bidi="ar-SA"/>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A001B09"/>
    <w:multiLevelType w:val="hybridMultilevel"/>
    <w:tmpl w:val="B0589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F935CF"/>
    <w:multiLevelType w:val="hybridMultilevel"/>
    <w:tmpl w:val="DE644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E0391D"/>
    <w:multiLevelType w:val="hybridMultilevel"/>
    <w:tmpl w:val="6FD6BFEE"/>
    <w:lvl w:ilvl="0" w:tplc="9B3E3678">
      <w:start w:val="1"/>
      <w:numFmt w:val="bullet"/>
      <w:lvlText w:val=""/>
      <w:lvlJc w:val="left"/>
      <w:pPr>
        <w:ind w:left="360" w:hanging="360"/>
      </w:pPr>
      <w:rPr>
        <w:rFonts w:ascii="Symbol" w:hAnsi="Symbol" w:hint="default"/>
        <w:color w:val="auto"/>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E2925"/>
    <w:multiLevelType w:val="hybridMultilevel"/>
    <w:tmpl w:val="58D44508"/>
    <w:lvl w:ilvl="0" w:tplc="C3644E90">
      <w:numFmt w:val="bullet"/>
      <w:lvlText w:val=""/>
      <w:lvlJc w:val="left"/>
      <w:pPr>
        <w:ind w:left="597" w:hanging="360"/>
      </w:pPr>
      <w:rPr>
        <w:rFonts w:ascii="Symbol" w:eastAsia="Symbol" w:hAnsi="Symbol" w:cs="Symbol" w:hint="default"/>
        <w:w w:val="99"/>
        <w:sz w:val="20"/>
        <w:szCs w:val="20"/>
        <w:lang w:val="en-US" w:eastAsia="en-US" w:bidi="ar-SA"/>
      </w:rPr>
    </w:lvl>
    <w:lvl w:ilvl="1" w:tplc="3FC4913C">
      <w:numFmt w:val="bullet"/>
      <w:lvlText w:val="•"/>
      <w:lvlJc w:val="left"/>
      <w:pPr>
        <w:ind w:left="1364" w:hanging="360"/>
      </w:pPr>
      <w:rPr>
        <w:lang w:val="en-US" w:eastAsia="en-US" w:bidi="ar-SA"/>
      </w:rPr>
    </w:lvl>
    <w:lvl w:ilvl="2" w:tplc="2E363B26">
      <w:numFmt w:val="bullet"/>
      <w:lvlText w:val="•"/>
      <w:lvlJc w:val="left"/>
      <w:pPr>
        <w:ind w:left="2129" w:hanging="360"/>
      </w:pPr>
      <w:rPr>
        <w:lang w:val="en-US" w:eastAsia="en-US" w:bidi="ar-SA"/>
      </w:rPr>
    </w:lvl>
    <w:lvl w:ilvl="3" w:tplc="A6C8D362">
      <w:numFmt w:val="bullet"/>
      <w:lvlText w:val="•"/>
      <w:lvlJc w:val="left"/>
      <w:pPr>
        <w:ind w:left="2894" w:hanging="360"/>
      </w:pPr>
      <w:rPr>
        <w:lang w:val="en-US" w:eastAsia="en-US" w:bidi="ar-SA"/>
      </w:rPr>
    </w:lvl>
    <w:lvl w:ilvl="4" w:tplc="D6947764">
      <w:numFmt w:val="bullet"/>
      <w:lvlText w:val="•"/>
      <w:lvlJc w:val="left"/>
      <w:pPr>
        <w:ind w:left="3658" w:hanging="360"/>
      </w:pPr>
      <w:rPr>
        <w:lang w:val="en-US" w:eastAsia="en-US" w:bidi="ar-SA"/>
      </w:rPr>
    </w:lvl>
    <w:lvl w:ilvl="5" w:tplc="D152EB1A">
      <w:numFmt w:val="bullet"/>
      <w:lvlText w:val="•"/>
      <w:lvlJc w:val="left"/>
      <w:pPr>
        <w:ind w:left="4423" w:hanging="360"/>
      </w:pPr>
      <w:rPr>
        <w:lang w:val="en-US" w:eastAsia="en-US" w:bidi="ar-SA"/>
      </w:rPr>
    </w:lvl>
    <w:lvl w:ilvl="6" w:tplc="E996CB64">
      <w:numFmt w:val="bullet"/>
      <w:lvlText w:val="•"/>
      <w:lvlJc w:val="left"/>
      <w:pPr>
        <w:ind w:left="5188" w:hanging="360"/>
      </w:pPr>
      <w:rPr>
        <w:lang w:val="en-US" w:eastAsia="en-US" w:bidi="ar-SA"/>
      </w:rPr>
    </w:lvl>
    <w:lvl w:ilvl="7" w:tplc="5C3278CA">
      <w:numFmt w:val="bullet"/>
      <w:lvlText w:val="•"/>
      <w:lvlJc w:val="left"/>
      <w:pPr>
        <w:ind w:left="5952" w:hanging="360"/>
      </w:pPr>
      <w:rPr>
        <w:lang w:val="en-US" w:eastAsia="en-US" w:bidi="ar-SA"/>
      </w:rPr>
    </w:lvl>
    <w:lvl w:ilvl="8" w:tplc="6D32976E">
      <w:numFmt w:val="bullet"/>
      <w:lvlText w:val="•"/>
      <w:lvlJc w:val="left"/>
      <w:pPr>
        <w:ind w:left="6717" w:hanging="360"/>
      </w:pPr>
      <w:rPr>
        <w:lang w:val="en-US" w:eastAsia="en-US" w:bidi="ar-SA"/>
      </w:rPr>
    </w:lvl>
  </w:abstractNum>
  <w:abstractNum w:abstractNumId="20" w15:restartNumberingAfterBreak="0">
    <w:nsid w:val="48DF4F8B"/>
    <w:multiLevelType w:val="hybridMultilevel"/>
    <w:tmpl w:val="C896C7FA"/>
    <w:lvl w:ilvl="0" w:tplc="DF14833A">
      <w:start w:val="1"/>
      <w:numFmt w:val="lowerLetter"/>
      <w:lvlText w:val="(%1)"/>
      <w:lvlJc w:val="left"/>
      <w:pPr>
        <w:ind w:left="781" w:hanging="360"/>
      </w:pPr>
      <w:rPr>
        <w:rFonts w:eastAsia="Times New Roman" w:hint="default"/>
        <w:color w:val="auto"/>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137671D"/>
    <w:multiLevelType w:val="hybridMultilevel"/>
    <w:tmpl w:val="1B2E1386"/>
    <w:lvl w:ilvl="0" w:tplc="76A89F10">
      <w:numFmt w:val="bullet"/>
      <w:lvlText w:val=""/>
      <w:lvlJc w:val="left"/>
      <w:pPr>
        <w:ind w:left="502" w:hanging="360"/>
      </w:pPr>
      <w:rPr>
        <w:rFonts w:ascii="Symbol" w:eastAsia="Symbol" w:hAnsi="Symbol" w:cs="Symbol" w:hint="default"/>
        <w:w w:val="99"/>
        <w:sz w:val="20"/>
        <w:szCs w:val="20"/>
        <w:lang w:val="en-US" w:eastAsia="en-US" w:bidi="ar-SA"/>
      </w:rPr>
    </w:lvl>
    <w:lvl w:ilvl="1" w:tplc="ABA2FB7A">
      <w:numFmt w:val="bullet"/>
      <w:lvlText w:val="•"/>
      <w:lvlJc w:val="left"/>
      <w:pPr>
        <w:ind w:left="1364" w:hanging="360"/>
      </w:pPr>
      <w:rPr>
        <w:lang w:val="en-US" w:eastAsia="en-US" w:bidi="ar-SA"/>
      </w:rPr>
    </w:lvl>
    <w:lvl w:ilvl="2" w:tplc="38A8E068">
      <w:numFmt w:val="bullet"/>
      <w:lvlText w:val="•"/>
      <w:lvlJc w:val="left"/>
      <w:pPr>
        <w:ind w:left="2129" w:hanging="360"/>
      </w:pPr>
      <w:rPr>
        <w:lang w:val="en-US" w:eastAsia="en-US" w:bidi="ar-SA"/>
      </w:rPr>
    </w:lvl>
    <w:lvl w:ilvl="3" w:tplc="9BF20BA0">
      <w:numFmt w:val="bullet"/>
      <w:lvlText w:val="•"/>
      <w:lvlJc w:val="left"/>
      <w:pPr>
        <w:ind w:left="2894" w:hanging="360"/>
      </w:pPr>
      <w:rPr>
        <w:lang w:val="en-US" w:eastAsia="en-US" w:bidi="ar-SA"/>
      </w:rPr>
    </w:lvl>
    <w:lvl w:ilvl="4" w:tplc="5A6EA1CE">
      <w:numFmt w:val="bullet"/>
      <w:lvlText w:val="•"/>
      <w:lvlJc w:val="left"/>
      <w:pPr>
        <w:ind w:left="3658" w:hanging="360"/>
      </w:pPr>
      <w:rPr>
        <w:lang w:val="en-US" w:eastAsia="en-US" w:bidi="ar-SA"/>
      </w:rPr>
    </w:lvl>
    <w:lvl w:ilvl="5" w:tplc="E5EC0C60">
      <w:numFmt w:val="bullet"/>
      <w:lvlText w:val="•"/>
      <w:lvlJc w:val="left"/>
      <w:pPr>
        <w:ind w:left="4423" w:hanging="360"/>
      </w:pPr>
      <w:rPr>
        <w:lang w:val="en-US" w:eastAsia="en-US" w:bidi="ar-SA"/>
      </w:rPr>
    </w:lvl>
    <w:lvl w:ilvl="6" w:tplc="3C3C2BB4">
      <w:numFmt w:val="bullet"/>
      <w:lvlText w:val="•"/>
      <w:lvlJc w:val="left"/>
      <w:pPr>
        <w:ind w:left="5188" w:hanging="360"/>
      </w:pPr>
      <w:rPr>
        <w:lang w:val="en-US" w:eastAsia="en-US" w:bidi="ar-SA"/>
      </w:rPr>
    </w:lvl>
    <w:lvl w:ilvl="7" w:tplc="0DB88E34">
      <w:numFmt w:val="bullet"/>
      <w:lvlText w:val="•"/>
      <w:lvlJc w:val="left"/>
      <w:pPr>
        <w:ind w:left="5952" w:hanging="360"/>
      </w:pPr>
      <w:rPr>
        <w:lang w:val="en-US" w:eastAsia="en-US" w:bidi="ar-SA"/>
      </w:rPr>
    </w:lvl>
    <w:lvl w:ilvl="8" w:tplc="C58E502E">
      <w:numFmt w:val="bullet"/>
      <w:lvlText w:val="•"/>
      <w:lvlJc w:val="left"/>
      <w:pPr>
        <w:ind w:left="6717" w:hanging="360"/>
      </w:pPr>
      <w:rPr>
        <w:lang w:val="en-US" w:eastAsia="en-US" w:bidi="ar-SA"/>
      </w:rPr>
    </w:lvl>
  </w:abstractNum>
  <w:abstractNum w:abstractNumId="23"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601455"/>
    <w:multiLevelType w:val="hybridMultilevel"/>
    <w:tmpl w:val="FDEA9608"/>
    <w:lvl w:ilvl="0" w:tplc="673CC084">
      <w:numFmt w:val="bullet"/>
      <w:lvlText w:val=""/>
      <w:lvlJc w:val="left"/>
      <w:pPr>
        <w:ind w:left="597" w:hanging="360"/>
      </w:pPr>
      <w:rPr>
        <w:rFonts w:ascii="Symbol" w:eastAsia="Symbol" w:hAnsi="Symbol" w:cs="Symbol" w:hint="default"/>
        <w:w w:val="99"/>
        <w:sz w:val="20"/>
        <w:szCs w:val="20"/>
        <w:lang w:val="en-US" w:eastAsia="en-US" w:bidi="ar-SA"/>
      </w:rPr>
    </w:lvl>
    <w:lvl w:ilvl="1" w:tplc="04823DE2">
      <w:numFmt w:val="bullet"/>
      <w:lvlText w:val="•"/>
      <w:lvlJc w:val="left"/>
      <w:pPr>
        <w:ind w:left="1364" w:hanging="360"/>
      </w:pPr>
      <w:rPr>
        <w:lang w:val="en-US" w:eastAsia="en-US" w:bidi="ar-SA"/>
      </w:rPr>
    </w:lvl>
    <w:lvl w:ilvl="2" w:tplc="82FC92C2">
      <w:numFmt w:val="bullet"/>
      <w:lvlText w:val="•"/>
      <w:lvlJc w:val="left"/>
      <w:pPr>
        <w:ind w:left="2129" w:hanging="360"/>
      </w:pPr>
      <w:rPr>
        <w:lang w:val="en-US" w:eastAsia="en-US" w:bidi="ar-SA"/>
      </w:rPr>
    </w:lvl>
    <w:lvl w:ilvl="3" w:tplc="80744D16">
      <w:numFmt w:val="bullet"/>
      <w:lvlText w:val="•"/>
      <w:lvlJc w:val="left"/>
      <w:pPr>
        <w:ind w:left="2894" w:hanging="360"/>
      </w:pPr>
      <w:rPr>
        <w:lang w:val="en-US" w:eastAsia="en-US" w:bidi="ar-SA"/>
      </w:rPr>
    </w:lvl>
    <w:lvl w:ilvl="4" w:tplc="BE904A38">
      <w:numFmt w:val="bullet"/>
      <w:lvlText w:val="•"/>
      <w:lvlJc w:val="left"/>
      <w:pPr>
        <w:ind w:left="3658" w:hanging="360"/>
      </w:pPr>
      <w:rPr>
        <w:lang w:val="en-US" w:eastAsia="en-US" w:bidi="ar-SA"/>
      </w:rPr>
    </w:lvl>
    <w:lvl w:ilvl="5" w:tplc="9D38DD8E">
      <w:numFmt w:val="bullet"/>
      <w:lvlText w:val="•"/>
      <w:lvlJc w:val="left"/>
      <w:pPr>
        <w:ind w:left="4423" w:hanging="360"/>
      </w:pPr>
      <w:rPr>
        <w:lang w:val="en-US" w:eastAsia="en-US" w:bidi="ar-SA"/>
      </w:rPr>
    </w:lvl>
    <w:lvl w:ilvl="6" w:tplc="4D5672AC">
      <w:numFmt w:val="bullet"/>
      <w:lvlText w:val="•"/>
      <w:lvlJc w:val="left"/>
      <w:pPr>
        <w:ind w:left="5188" w:hanging="360"/>
      </w:pPr>
      <w:rPr>
        <w:lang w:val="en-US" w:eastAsia="en-US" w:bidi="ar-SA"/>
      </w:rPr>
    </w:lvl>
    <w:lvl w:ilvl="7" w:tplc="99BE9F64">
      <w:numFmt w:val="bullet"/>
      <w:lvlText w:val="•"/>
      <w:lvlJc w:val="left"/>
      <w:pPr>
        <w:ind w:left="5952" w:hanging="360"/>
      </w:pPr>
      <w:rPr>
        <w:lang w:val="en-US" w:eastAsia="en-US" w:bidi="ar-SA"/>
      </w:rPr>
    </w:lvl>
    <w:lvl w:ilvl="8" w:tplc="7182F76C">
      <w:numFmt w:val="bullet"/>
      <w:lvlText w:val="•"/>
      <w:lvlJc w:val="left"/>
      <w:pPr>
        <w:ind w:left="6717" w:hanging="360"/>
      </w:pPr>
      <w:rPr>
        <w:lang w:val="en-US" w:eastAsia="en-US" w:bidi="ar-SA"/>
      </w:rPr>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7"/>
  </w:num>
  <w:num w:numId="4">
    <w:abstractNumId w:val="28"/>
  </w:num>
  <w:num w:numId="5">
    <w:abstractNumId w:val="1"/>
  </w:num>
  <w:num w:numId="6">
    <w:abstractNumId w:val="8"/>
  </w:num>
  <w:num w:numId="7">
    <w:abstractNumId w:val="29"/>
  </w:num>
  <w:num w:numId="8">
    <w:abstractNumId w:val="31"/>
  </w:num>
  <w:num w:numId="9">
    <w:abstractNumId w:val="27"/>
  </w:num>
  <w:num w:numId="10">
    <w:abstractNumId w:val="13"/>
  </w:num>
  <w:num w:numId="11">
    <w:abstractNumId w:val="6"/>
  </w:num>
  <w:num w:numId="12">
    <w:abstractNumId w:val="26"/>
  </w:num>
  <w:num w:numId="13">
    <w:abstractNumId w:val="4"/>
  </w:num>
  <w:num w:numId="14">
    <w:abstractNumId w:val="21"/>
  </w:num>
  <w:num w:numId="15">
    <w:abstractNumId w:val="14"/>
  </w:num>
  <w:num w:numId="16">
    <w:abstractNumId w:val="2"/>
  </w:num>
  <w:num w:numId="17">
    <w:abstractNumId w:val="12"/>
  </w:num>
  <w:num w:numId="18">
    <w:abstractNumId w:val="30"/>
  </w:num>
  <w:num w:numId="19">
    <w:abstractNumId w:val="15"/>
  </w:num>
  <w:num w:numId="20">
    <w:abstractNumId w:val="23"/>
  </w:num>
  <w:num w:numId="21">
    <w:abstractNumId w:val="3"/>
  </w:num>
  <w:num w:numId="22">
    <w:abstractNumId w:val="33"/>
  </w:num>
  <w:num w:numId="23">
    <w:abstractNumId w:val="18"/>
  </w:num>
  <w:num w:numId="24">
    <w:abstractNumId w:val="10"/>
  </w:num>
  <w:num w:numId="25">
    <w:abstractNumId w:val="16"/>
  </w:num>
  <w:num w:numId="26">
    <w:abstractNumId w:val="5"/>
  </w:num>
  <w:num w:numId="27">
    <w:abstractNumId w:val="17"/>
  </w:num>
  <w:num w:numId="28">
    <w:abstractNumId w:val="25"/>
  </w:num>
  <w:num w:numId="29">
    <w:abstractNumId w:val="11"/>
  </w:num>
  <w:num w:numId="30">
    <w:abstractNumId w:val="24"/>
  </w:num>
  <w:num w:numId="31">
    <w:abstractNumId w:val="22"/>
  </w:num>
  <w:num w:numId="32">
    <w:abstractNumId w:val="0"/>
  </w:num>
  <w:num w:numId="33">
    <w:abstractNumId w:val="19"/>
  </w:num>
  <w:num w:numId="34">
    <w:abstractNumId w:val="20"/>
  </w:num>
  <w:num w:numId="35">
    <w:abstractNumId w:val="9"/>
  </w:num>
  <w:num w:numId="3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251E2"/>
    <w:rsid w:val="00034879"/>
    <w:rsid w:val="00035597"/>
    <w:rsid w:val="00053315"/>
    <w:rsid w:val="00063F8A"/>
    <w:rsid w:val="00091D46"/>
    <w:rsid w:val="00095C1D"/>
    <w:rsid w:val="000A3866"/>
    <w:rsid w:val="000A429A"/>
    <w:rsid w:val="000A7350"/>
    <w:rsid w:val="000B3BA1"/>
    <w:rsid w:val="000B7318"/>
    <w:rsid w:val="000C7D57"/>
    <w:rsid w:val="000D156B"/>
    <w:rsid w:val="000D581E"/>
    <w:rsid w:val="000F271C"/>
    <w:rsid w:val="00111739"/>
    <w:rsid w:val="001142DE"/>
    <w:rsid w:val="00117CD7"/>
    <w:rsid w:val="00121878"/>
    <w:rsid w:val="00126E3F"/>
    <w:rsid w:val="00127EAB"/>
    <w:rsid w:val="00134550"/>
    <w:rsid w:val="001359F6"/>
    <w:rsid w:val="00156206"/>
    <w:rsid w:val="00163957"/>
    <w:rsid w:val="00177D2A"/>
    <w:rsid w:val="0018179A"/>
    <w:rsid w:val="0018387C"/>
    <w:rsid w:val="00185EBC"/>
    <w:rsid w:val="00195048"/>
    <w:rsid w:val="00195968"/>
    <w:rsid w:val="001A1FF4"/>
    <w:rsid w:val="001A2568"/>
    <w:rsid w:val="001A50F0"/>
    <w:rsid w:val="001A7F9A"/>
    <w:rsid w:val="001B14B4"/>
    <w:rsid w:val="001B7920"/>
    <w:rsid w:val="001C0142"/>
    <w:rsid w:val="001C1FFB"/>
    <w:rsid w:val="001D5584"/>
    <w:rsid w:val="001E592B"/>
    <w:rsid w:val="001F71D6"/>
    <w:rsid w:val="00206D73"/>
    <w:rsid w:val="002112E2"/>
    <w:rsid w:val="0023552F"/>
    <w:rsid w:val="0024231B"/>
    <w:rsid w:val="0024311A"/>
    <w:rsid w:val="00243BB0"/>
    <w:rsid w:val="00257231"/>
    <w:rsid w:val="00260C8B"/>
    <w:rsid w:val="00286130"/>
    <w:rsid w:val="0029014C"/>
    <w:rsid w:val="002A1DEB"/>
    <w:rsid w:val="002B27A5"/>
    <w:rsid w:val="002E1335"/>
    <w:rsid w:val="00312DD3"/>
    <w:rsid w:val="00314CE6"/>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2839"/>
    <w:rsid w:val="0044373F"/>
    <w:rsid w:val="0045069B"/>
    <w:rsid w:val="00454B93"/>
    <w:rsid w:val="00463454"/>
    <w:rsid w:val="00475884"/>
    <w:rsid w:val="00477662"/>
    <w:rsid w:val="00477AEF"/>
    <w:rsid w:val="004831DD"/>
    <w:rsid w:val="00494CA6"/>
    <w:rsid w:val="004C3CE5"/>
    <w:rsid w:val="004C78F8"/>
    <w:rsid w:val="004F2D42"/>
    <w:rsid w:val="004F2F73"/>
    <w:rsid w:val="005107D1"/>
    <w:rsid w:val="005150A5"/>
    <w:rsid w:val="00521CFC"/>
    <w:rsid w:val="00533F85"/>
    <w:rsid w:val="00543F98"/>
    <w:rsid w:val="0054701F"/>
    <w:rsid w:val="00593D2E"/>
    <w:rsid w:val="005A38DE"/>
    <w:rsid w:val="005B15A6"/>
    <w:rsid w:val="005B29E2"/>
    <w:rsid w:val="005C40FB"/>
    <w:rsid w:val="005F10AC"/>
    <w:rsid w:val="005F595E"/>
    <w:rsid w:val="00611576"/>
    <w:rsid w:val="0062199C"/>
    <w:rsid w:val="0064026D"/>
    <w:rsid w:val="00645B66"/>
    <w:rsid w:val="006544F8"/>
    <w:rsid w:val="00671C9E"/>
    <w:rsid w:val="0068735E"/>
    <w:rsid w:val="006A07D4"/>
    <w:rsid w:val="006A2668"/>
    <w:rsid w:val="006A3CD5"/>
    <w:rsid w:val="006A54F6"/>
    <w:rsid w:val="006B04D8"/>
    <w:rsid w:val="006B758C"/>
    <w:rsid w:val="006F0BE7"/>
    <w:rsid w:val="006F1A37"/>
    <w:rsid w:val="006F6EB4"/>
    <w:rsid w:val="0070362B"/>
    <w:rsid w:val="0070424B"/>
    <w:rsid w:val="00705C73"/>
    <w:rsid w:val="007065F2"/>
    <w:rsid w:val="007119DD"/>
    <w:rsid w:val="007267B9"/>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42E43"/>
    <w:rsid w:val="008627AB"/>
    <w:rsid w:val="0087266C"/>
    <w:rsid w:val="00885DE6"/>
    <w:rsid w:val="00887873"/>
    <w:rsid w:val="00890A2B"/>
    <w:rsid w:val="008950F1"/>
    <w:rsid w:val="008A014A"/>
    <w:rsid w:val="008A6CFF"/>
    <w:rsid w:val="008B37E3"/>
    <w:rsid w:val="008D50EF"/>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1F7C"/>
    <w:rsid w:val="00AB4063"/>
    <w:rsid w:val="00AC0D37"/>
    <w:rsid w:val="00AC325C"/>
    <w:rsid w:val="00AC61A6"/>
    <w:rsid w:val="00AD5EC4"/>
    <w:rsid w:val="00AE1AD9"/>
    <w:rsid w:val="00B0554F"/>
    <w:rsid w:val="00B079D3"/>
    <w:rsid w:val="00B13527"/>
    <w:rsid w:val="00B4168B"/>
    <w:rsid w:val="00B45750"/>
    <w:rsid w:val="00B54932"/>
    <w:rsid w:val="00B62B8D"/>
    <w:rsid w:val="00B701F5"/>
    <w:rsid w:val="00B85A4B"/>
    <w:rsid w:val="00BA14C2"/>
    <w:rsid w:val="00BA4579"/>
    <w:rsid w:val="00BD463D"/>
    <w:rsid w:val="00BD5194"/>
    <w:rsid w:val="00BD7AF2"/>
    <w:rsid w:val="00BE2087"/>
    <w:rsid w:val="00BE491B"/>
    <w:rsid w:val="00BF1487"/>
    <w:rsid w:val="00C13B4B"/>
    <w:rsid w:val="00C25F36"/>
    <w:rsid w:val="00C27EBA"/>
    <w:rsid w:val="00C31249"/>
    <w:rsid w:val="00C36670"/>
    <w:rsid w:val="00C438C1"/>
    <w:rsid w:val="00C50AC7"/>
    <w:rsid w:val="00C57CEC"/>
    <w:rsid w:val="00C82C28"/>
    <w:rsid w:val="00CA12C1"/>
    <w:rsid w:val="00CB077C"/>
    <w:rsid w:val="00CB2B23"/>
    <w:rsid w:val="00CB2C3A"/>
    <w:rsid w:val="00CB3925"/>
    <w:rsid w:val="00CC082D"/>
    <w:rsid w:val="00CC5864"/>
    <w:rsid w:val="00CC5AC2"/>
    <w:rsid w:val="00CD2A71"/>
    <w:rsid w:val="00CE3011"/>
    <w:rsid w:val="00CE499C"/>
    <w:rsid w:val="00D139DF"/>
    <w:rsid w:val="00D2797C"/>
    <w:rsid w:val="00D34192"/>
    <w:rsid w:val="00D345CA"/>
    <w:rsid w:val="00D522E6"/>
    <w:rsid w:val="00D844B6"/>
    <w:rsid w:val="00DA6478"/>
    <w:rsid w:val="00DA6923"/>
    <w:rsid w:val="00DA7FD3"/>
    <w:rsid w:val="00DD145D"/>
    <w:rsid w:val="00DD617E"/>
    <w:rsid w:val="00DE650F"/>
    <w:rsid w:val="00DE75CF"/>
    <w:rsid w:val="00E00E62"/>
    <w:rsid w:val="00E0768C"/>
    <w:rsid w:val="00E23FD8"/>
    <w:rsid w:val="00E45386"/>
    <w:rsid w:val="00E46F0F"/>
    <w:rsid w:val="00E50A85"/>
    <w:rsid w:val="00E53F9F"/>
    <w:rsid w:val="00E64E67"/>
    <w:rsid w:val="00E77239"/>
    <w:rsid w:val="00E9136D"/>
    <w:rsid w:val="00E9194C"/>
    <w:rsid w:val="00E95117"/>
    <w:rsid w:val="00EA495D"/>
    <w:rsid w:val="00EB3C67"/>
    <w:rsid w:val="00EB5E72"/>
    <w:rsid w:val="00EB7809"/>
    <w:rsid w:val="00EC3C8E"/>
    <w:rsid w:val="00EC6C28"/>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7782B"/>
    <w:rsid w:val="00F8393C"/>
    <w:rsid w:val="00F83B46"/>
    <w:rsid w:val="00F928ED"/>
    <w:rsid w:val="00F97827"/>
    <w:rsid w:val="00FC12B2"/>
    <w:rsid w:val="00FC3200"/>
    <w:rsid w:val="00FD7DA1"/>
    <w:rsid w:val="00FE75E5"/>
    <w:rsid w:val="00FF1ED5"/>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6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
    <w:link w:val="ListParagraph"/>
    <w:uiPriority w:val="34"/>
    <w:locked/>
    <w:rsid w:val="00F7782B"/>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7782B"/>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50A85"/>
    <w:pPr>
      <w:widowControl w:val="0"/>
      <w:autoSpaceDE w:val="0"/>
      <w:autoSpaceDN w:val="0"/>
      <w:ind w:left="597"/>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7575551">
      <w:bodyDiv w:val="1"/>
      <w:marLeft w:val="0"/>
      <w:marRight w:val="0"/>
      <w:marTop w:val="0"/>
      <w:marBottom w:val="0"/>
      <w:divBdr>
        <w:top w:val="none" w:sz="0" w:space="0" w:color="auto"/>
        <w:left w:val="none" w:sz="0" w:space="0" w:color="auto"/>
        <w:bottom w:val="none" w:sz="0" w:space="0" w:color="auto"/>
        <w:right w:val="none" w:sz="0" w:space="0" w:color="auto"/>
      </w:divBdr>
    </w:div>
    <w:div w:id="27482406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16288831">
      <w:bodyDiv w:val="1"/>
      <w:marLeft w:val="0"/>
      <w:marRight w:val="0"/>
      <w:marTop w:val="0"/>
      <w:marBottom w:val="0"/>
      <w:divBdr>
        <w:top w:val="none" w:sz="0" w:space="0" w:color="auto"/>
        <w:left w:val="none" w:sz="0" w:space="0" w:color="auto"/>
        <w:bottom w:val="none" w:sz="0" w:space="0" w:color="auto"/>
        <w:right w:val="none" w:sz="0" w:space="0" w:color="auto"/>
      </w:divBdr>
    </w:div>
    <w:div w:id="462963029">
      <w:bodyDiv w:val="1"/>
      <w:marLeft w:val="0"/>
      <w:marRight w:val="0"/>
      <w:marTop w:val="0"/>
      <w:marBottom w:val="0"/>
      <w:divBdr>
        <w:top w:val="none" w:sz="0" w:space="0" w:color="auto"/>
        <w:left w:val="none" w:sz="0" w:space="0" w:color="auto"/>
        <w:bottom w:val="none" w:sz="0" w:space="0" w:color="auto"/>
        <w:right w:val="none" w:sz="0" w:space="0" w:color="auto"/>
      </w:divBdr>
    </w:div>
    <w:div w:id="532886164">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90729858">
      <w:bodyDiv w:val="1"/>
      <w:marLeft w:val="0"/>
      <w:marRight w:val="0"/>
      <w:marTop w:val="0"/>
      <w:marBottom w:val="0"/>
      <w:divBdr>
        <w:top w:val="none" w:sz="0" w:space="0" w:color="auto"/>
        <w:left w:val="none" w:sz="0" w:space="0" w:color="auto"/>
        <w:bottom w:val="none" w:sz="0" w:space="0" w:color="auto"/>
        <w:right w:val="none" w:sz="0" w:space="0" w:color="auto"/>
      </w:divBdr>
    </w:div>
    <w:div w:id="896935015">
      <w:bodyDiv w:val="1"/>
      <w:marLeft w:val="0"/>
      <w:marRight w:val="0"/>
      <w:marTop w:val="0"/>
      <w:marBottom w:val="0"/>
      <w:divBdr>
        <w:top w:val="none" w:sz="0" w:space="0" w:color="auto"/>
        <w:left w:val="none" w:sz="0" w:space="0" w:color="auto"/>
        <w:bottom w:val="none" w:sz="0" w:space="0" w:color="auto"/>
        <w:right w:val="none" w:sz="0" w:space="0" w:color="auto"/>
      </w:divBdr>
    </w:div>
    <w:div w:id="101168886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28939740">
      <w:bodyDiv w:val="1"/>
      <w:marLeft w:val="0"/>
      <w:marRight w:val="0"/>
      <w:marTop w:val="0"/>
      <w:marBottom w:val="0"/>
      <w:divBdr>
        <w:top w:val="none" w:sz="0" w:space="0" w:color="auto"/>
        <w:left w:val="none" w:sz="0" w:space="0" w:color="auto"/>
        <w:bottom w:val="none" w:sz="0" w:space="0" w:color="auto"/>
        <w:right w:val="none" w:sz="0" w:space="0" w:color="auto"/>
      </w:divBdr>
    </w:div>
    <w:div w:id="1181549759">
      <w:bodyDiv w:val="1"/>
      <w:marLeft w:val="0"/>
      <w:marRight w:val="0"/>
      <w:marTop w:val="0"/>
      <w:marBottom w:val="0"/>
      <w:divBdr>
        <w:top w:val="none" w:sz="0" w:space="0" w:color="auto"/>
        <w:left w:val="none" w:sz="0" w:space="0" w:color="auto"/>
        <w:bottom w:val="none" w:sz="0" w:space="0" w:color="auto"/>
        <w:right w:val="none" w:sz="0" w:space="0" w:color="auto"/>
      </w:divBdr>
    </w:div>
    <w:div w:id="1241988167">
      <w:bodyDiv w:val="1"/>
      <w:marLeft w:val="0"/>
      <w:marRight w:val="0"/>
      <w:marTop w:val="0"/>
      <w:marBottom w:val="0"/>
      <w:divBdr>
        <w:top w:val="none" w:sz="0" w:space="0" w:color="auto"/>
        <w:left w:val="none" w:sz="0" w:space="0" w:color="auto"/>
        <w:bottom w:val="none" w:sz="0" w:space="0" w:color="auto"/>
        <w:right w:val="none" w:sz="0" w:space="0" w:color="auto"/>
      </w:divBdr>
    </w:div>
    <w:div w:id="1371223759">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26948097">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4747637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7573711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oneill@hse.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4045</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Geraldine Glancy</cp:lastModifiedBy>
  <cp:revision>11</cp:revision>
  <dcterms:created xsi:type="dcterms:W3CDTF">2025-06-18T15:11:00Z</dcterms:created>
  <dcterms:modified xsi:type="dcterms:W3CDTF">2025-06-23T11:15:00Z</dcterms:modified>
</cp:coreProperties>
</file>