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4746CB" w:rsidRDefault="001A519A" w:rsidP="001A519A">
      <w:pPr>
        <w:jc w:val="center"/>
        <w:rPr>
          <w:rFonts w:cs="Arial"/>
          <w:b/>
        </w:rPr>
      </w:pPr>
      <w:r w:rsidRPr="004746CB">
        <w:rPr>
          <w:rFonts w:cs="Arial"/>
          <w:b/>
        </w:rPr>
        <w:t>Additional Campaign Information</w:t>
      </w:r>
    </w:p>
    <w:p w:rsidR="00C10E8B" w:rsidRPr="004746CB" w:rsidRDefault="004746CB" w:rsidP="00C10E8B">
      <w:pPr>
        <w:jc w:val="center"/>
        <w:rPr>
          <w:rFonts w:cs="Arial"/>
          <w:b/>
          <w:iCs/>
          <w:color w:val="FF0000"/>
        </w:rPr>
      </w:pPr>
      <w:r w:rsidRPr="004746CB">
        <w:rPr>
          <w:rFonts w:cs="Arial"/>
          <w:b/>
          <w:iCs/>
        </w:rPr>
        <w:t>NRS14817, General Manager – SAP BPC EPM Solution Architect</w:t>
      </w:r>
      <w:r w:rsidRPr="004746CB">
        <w:rPr>
          <w:rFonts w:cs="Arial"/>
          <w:b/>
          <w:iCs/>
          <w:color w:val="FF0000"/>
        </w:rPr>
        <w:t xml:space="preserve"> </w:t>
      </w:r>
    </w:p>
    <w:p w:rsidR="00065A9D" w:rsidRPr="008F59BA" w:rsidRDefault="004746CB" w:rsidP="003D19FA">
      <w:pPr>
        <w:jc w:val="center"/>
        <w:rPr>
          <w:rFonts w:cs="Arial"/>
          <w:b/>
        </w:rPr>
      </w:pPr>
      <w:r w:rsidRPr="00484913">
        <w:rPr>
          <w:rFonts w:cs="Arial"/>
          <w:b/>
        </w:rPr>
        <w:t>National Finance</w:t>
      </w:r>
      <w:r w:rsidRPr="00484913">
        <w:rPr>
          <w:rFonts w:cs="Arial"/>
        </w:rPr>
        <w:t xml:space="preserve"> </w:t>
      </w:r>
      <w:r w:rsidRPr="00484913">
        <w:rPr>
          <w:rFonts w:cs="Arial"/>
          <w:b/>
        </w:rPr>
        <w:t>Division</w:t>
      </w:r>
    </w:p>
    <w:p w:rsidR="004746CB" w:rsidRDefault="004746CB"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4746CB">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75117F" w:rsidRPr="0075117F">
        <w:rPr>
          <w:rFonts w:cs="Arial"/>
          <w:b/>
        </w:rPr>
        <w:t>Thursday, 19</w:t>
      </w:r>
      <w:r w:rsidR="0075117F" w:rsidRPr="0075117F">
        <w:rPr>
          <w:rFonts w:cs="Arial"/>
          <w:b/>
          <w:vertAlign w:val="superscript"/>
        </w:rPr>
        <w:t>th</w:t>
      </w:r>
      <w:r w:rsidR="0075117F" w:rsidRPr="0075117F">
        <w:rPr>
          <w:rFonts w:cs="Arial"/>
          <w:b/>
        </w:rPr>
        <w:t xml:space="preserve"> June</w:t>
      </w:r>
      <w:r w:rsidR="006E375B">
        <w:rPr>
          <w:rFonts w:cs="Arial"/>
          <w:b/>
        </w:rPr>
        <w:t xml:space="preserve"> 2025</w:t>
      </w:r>
      <w:bookmarkStart w:id="0" w:name="_GoBack"/>
      <w:bookmarkEnd w:id="0"/>
      <w:r w:rsidR="001C6A33" w:rsidRPr="0075117F">
        <w:rPr>
          <w:rFonts w:cs="Arial"/>
          <w:b/>
        </w:rPr>
        <w:t xml:space="preserve"> at</w:t>
      </w:r>
      <w:r w:rsidR="00BE366C" w:rsidRPr="0075117F">
        <w:rPr>
          <w:rFonts w:cs="Arial"/>
          <w:b/>
        </w:rPr>
        <w:t xml:space="preserve"> </w:t>
      </w:r>
      <w:r w:rsidR="0004529C" w:rsidRPr="0075117F">
        <w:rPr>
          <w:rFonts w:cs="Arial"/>
          <w:b/>
        </w:rPr>
        <w:t>3:00PM</w:t>
      </w:r>
      <w:r w:rsidR="00BE366C" w:rsidRPr="0075117F">
        <w:rPr>
          <w:rFonts w:cs="Arial"/>
          <w:b/>
        </w:rPr>
        <w:t>.</w:t>
      </w:r>
      <w:r w:rsidR="00C95B23" w:rsidRPr="0075117F">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4746CB" w:rsidRDefault="002807A0" w:rsidP="00176309">
      <w:pPr>
        <w:numPr>
          <w:ilvl w:val="0"/>
          <w:numId w:val="5"/>
        </w:numPr>
        <w:jc w:val="both"/>
        <w:rPr>
          <w:rFonts w:cs="Arial"/>
          <w:bCs/>
        </w:rPr>
      </w:pPr>
      <w:r w:rsidRPr="004746CB">
        <w:rPr>
          <w:rFonts w:cs="Arial"/>
          <w:bCs/>
        </w:rPr>
        <w:t>If there is an existing panel in place this may take precedence over the newly formed panel for this campaign</w:t>
      </w:r>
      <w:r w:rsidR="00CA03A6" w:rsidRPr="004746CB">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E375B"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75117F">
        <w:rPr>
          <w:iCs/>
        </w:rPr>
        <w:t xml:space="preserve"> </w:t>
      </w:r>
      <w:r w:rsidR="0075117F" w:rsidRPr="0075117F">
        <w:rPr>
          <w:rFonts w:cs="Arial"/>
        </w:rPr>
        <w:t>Chloe McCabe</w:t>
      </w:r>
      <w:r w:rsidRPr="0075117F">
        <w:rPr>
          <w:rFonts w:cs="Arial"/>
        </w:rPr>
        <w:t>,</w:t>
      </w:r>
      <w:r w:rsidRPr="0075117F">
        <w:rPr>
          <w:rFonts w:cs="Arial"/>
          <w:iCs/>
        </w:rPr>
        <w:t xml:space="preserve"> Campaign Lead (</w:t>
      </w:r>
      <w:hyperlink r:id="rId14" w:history="1">
        <w:r w:rsidR="0075117F" w:rsidRPr="00B62E38">
          <w:rPr>
            <w:rStyle w:val="Hyperlink"/>
            <w:rFonts w:cs="Arial"/>
            <w:iCs/>
          </w:rPr>
          <w:t>chloe.mccabe@hse.ie</w:t>
        </w:r>
      </w:hyperlink>
      <w:r w:rsidRPr="0075117F">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4746CB" w:rsidRPr="004177DC" w:rsidRDefault="004746CB" w:rsidP="004746CB">
      <w:pPr>
        <w:jc w:val="center"/>
        <w:rPr>
          <w:rFonts w:cs="Arial"/>
          <w:b/>
          <w:bCs/>
        </w:rPr>
      </w:pPr>
      <w:r w:rsidRPr="004177DC">
        <w:rPr>
          <w:rFonts w:cs="Arial"/>
          <w:b/>
          <w:bCs/>
        </w:rPr>
        <w:t>Eligibility Criteria</w:t>
      </w:r>
    </w:p>
    <w:p w:rsidR="004746CB" w:rsidRDefault="004746CB" w:rsidP="004746CB">
      <w:pPr>
        <w:jc w:val="center"/>
        <w:rPr>
          <w:rFonts w:cs="Arial"/>
          <w:b/>
          <w:bCs/>
        </w:rPr>
      </w:pPr>
      <w:r w:rsidRPr="004177DC">
        <w:rPr>
          <w:rFonts w:cs="Arial"/>
          <w:b/>
          <w:bCs/>
        </w:rPr>
        <w:t>Qualifications and/ or experience</w:t>
      </w:r>
    </w:p>
    <w:p w:rsidR="004746CB" w:rsidRDefault="004746CB" w:rsidP="004746CB">
      <w:pPr>
        <w:jc w:val="center"/>
        <w:rPr>
          <w:rFonts w:cs="Arial"/>
          <w:b/>
          <w:bCs/>
        </w:rPr>
      </w:pPr>
    </w:p>
    <w:p w:rsidR="004746CB" w:rsidRDefault="004746CB" w:rsidP="004746CB">
      <w:pPr>
        <w:jc w:val="both"/>
        <w:rPr>
          <w:rFonts w:cs="Arial"/>
          <w:b/>
          <w:bCs/>
          <w:iCs/>
        </w:rPr>
      </w:pPr>
      <w:r w:rsidRPr="004177DC">
        <w:rPr>
          <w:rFonts w:cs="Arial"/>
          <w:b/>
          <w:bCs/>
          <w:iCs/>
        </w:rPr>
        <w:t>Candidates must have at the latest date of application:</w:t>
      </w:r>
    </w:p>
    <w:p w:rsidR="004746CB" w:rsidRPr="004177DC" w:rsidRDefault="004746CB" w:rsidP="004746CB">
      <w:pPr>
        <w:jc w:val="both"/>
        <w:rPr>
          <w:rFonts w:cs="Arial"/>
          <w:b/>
          <w:bCs/>
          <w:iCs/>
        </w:rPr>
      </w:pPr>
    </w:p>
    <w:p w:rsidR="004746CB" w:rsidRDefault="004746CB" w:rsidP="004746CB">
      <w:pPr>
        <w:numPr>
          <w:ilvl w:val="0"/>
          <w:numId w:val="24"/>
        </w:numPr>
        <w:spacing w:line="252" w:lineRule="auto"/>
        <w:rPr>
          <w:rFonts w:cs="Arial"/>
          <w:lang w:eastAsia="en-US"/>
        </w:rPr>
      </w:pPr>
      <w:r>
        <w:rPr>
          <w:rFonts w:cs="Arial"/>
        </w:rPr>
        <w:t>Significant experience in each of the following areas:</w:t>
      </w:r>
    </w:p>
    <w:p w:rsidR="004746CB" w:rsidRDefault="004746CB" w:rsidP="004746CB">
      <w:pPr>
        <w:numPr>
          <w:ilvl w:val="0"/>
          <w:numId w:val="25"/>
        </w:numPr>
        <w:spacing w:line="252" w:lineRule="auto"/>
        <w:ind w:left="647" w:hanging="204"/>
        <w:rPr>
          <w:rFonts w:cs="Arial"/>
          <w:b/>
          <w:bCs/>
          <w:color w:val="000000"/>
        </w:rPr>
      </w:pPr>
      <w:r>
        <w:rPr>
          <w:rFonts w:cs="Arial"/>
          <w:color w:val="000000"/>
        </w:rPr>
        <w:t>SAP Business Warehouse (BW) / SAP Business Intelligence (BI) architecture, design, back end extraction and front end reporting.</w:t>
      </w:r>
    </w:p>
    <w:p w:rsidR="004746CB" w:rsidRDefault="004746CB" w:rsidP="004746CB">
      <w:pPr>
        <w:ind w:left="647"/>
        <w:rPr>
          <w:rFonts w:cs="Arial"/>
          <w:b/>
          <w:bCs/>
          <w:color w:val="000000"/>
          <w:sz w:val="12"/>
          <w:szCs w:val="12"/>
        </w:rPr>
      </w:pPr>
    </w:p>
    <w:p w:rsidR="004746CB" w:rsidRDefault="004746CB" w:rsidP="004746CB">
      <w:pPr>
        <w:numPr>
          <w:ilvl w:val="0"/>
          <w:numId w:val="25"/>
        </w:numPr>
        <w:spacing w:line="252" w:lineRule="auto"/>
        <w:ind w:left="647" w:hanging="204"/>
        <w:rPr>
          <w:rFonts w:cs="Arial"/>
          <w:b/>
          <w:bCs/>
          <w:color w:val="000000"/>
        </w:rPr>
      </w:pPr>
      <w:r>
        <w:rPr>
          <w:rFonts w:cs="Arial"/>
          <w:color w:val="000000"/>
        </w:rPr>
        <w:t>Data modelling and data integration (logical, physical and conceptual).</w:t>
      </w:r>
    </w:p>
    <w:p w:rsidR="004746CB" w:rsidRDefault="004746CB" w:rsidP="004746CB">
      <w:pPr>
        <w:rPr>
          <w:rFonts w:cs="Arial"/>
          <w:b/>
          <w:bCs/>
          <w:color w:val="000000"/>
          <w:sz w:val="12"/>
          <w:szCs w:val="12"/>
        </w:rPr>
      </w:pPr>
    </w:p>
    <w:p w:rsidR="004746CB" w:rsidRDefault="004746CB" w:rsidP="004746CB">
      <w:pPr>
        <w:numPr>
          <w:ilvl w:val="0"/>
          <w:numId w:val="25"/>
        </w:numPr>
        <w:spacing w:line="252" w:lineRule="auto"/>
        <w:ind w:left="647" w:hanging="204"/>
        <w:rPr>
          <w:rFonts w:cs="Arial"/>
          <w:b/>
          <w:bCs/>
          <w:color w:val="000000"/>
        </w:rPr>
      </w:pPr>
      <w:r>
        <w:rPr>
          <w:rFonts w:cs="Arial"/>
          <w:color w:val="000000"/>
        </w:rPr>
        <w:t>ETL Processing (Extract, Transform, Load) using SAP Business Warehouse or similar data warehousing applications.</w:t>
      </w:r>
    </w:p>
    <w:p w:rsidR="004746CB" w:rsidRDefault="004746CB" w:rsidP="004746CB">
      <w:pPr>
        <w:spacing w:line="252" w:lineRule="auto"/>
        <w:rPr>
          <w:rFonts w:cs="Arial"/>
        </w:rPr>
      </w:pPr>
    </w:p>
    <w:p w:rsidR="004746CB" w:rsidRPr="004746CB" w:rsidRDefault="004746CB" w:rsidP="004746CB">
      <w:pPr>
        <w:pStyle w:val="ListParagraph"/>
        <w:numPr>
          <w:ilvl w:val="0"/>
          <w:numId w:val="25"/>
        </w:numPr>
        <w:spacing w:line="252" w:lineRule="auto"/>
        <w:contextualSpacing w:val="0"/>
        <w:rPr>
          <w:rFonts w:ascii="Arial" w:hAnsi="Arial" w:cs="Arial"/>
          <w:color w:val="FF0000"/>
        </w:rPr>
      </w:pPr>
      <w:r>
        <w:rPr>
          <w:rFonts w:ascii="Arial" w:hAnsi="Arial" w:cs="Arial"/>
        </w:rPr>
        <w:t xml:space="preserve">SAP BI Certification </w:t>
      </w:r>
    </w:p>
    <w:p w:rsidR="004746CB" w:rsidRPr="004746CB" w:rsidRDefault="004746CB" w:rsidP="004746CB">
      <w:pPr>
        <w:pStyle w:val="ListParagraph"/>
        <w:rPr>
          <w:rFonts w:ascii="Arial" w:hAnsi="Arial" w:cs="Arial"/>
          <w:color w:val="FF0000"/>
        </w:rPr>
      </w:pPr>
    </w:p>
    <w:p w:rsidR="004746CB" w:rsidRDefault="004746CB" w:rsidP="004746CB">
      <w:pPr>
        <w:numPr>
          <w:ilvl w:val="0"/>
          <w:numId w:val="25"/>
        </w:numPr>
        <w:spacing w:after="160" w:line="252" w:lineRule="auto"/>
        <w:rPr>
          <w:rFonts w:cs="Arial"/>
        </w:rPr>
      </w:pPr>
      <w:r>
        <w:rPr>
          <w:rFonts w:cs="Arial"/>
        </w:rPr>
        <w:t>Significant experience at a senior level leading and managing BI and BW functional teams in a large complex multi stakeholder environment.</w:t>
      </w:r>
    </w:p>
    <w:p w:rsidR="004746CB" w:rsidRDefault="004746CB" w:rsidP="004746CB">
      <w:pPr>
        <w:numPr>
          <w:ilvl w:val="0"/>
          <w:numId w:val="25"/>
        </w:numPr>
        <w:spacing w:after="160" w:line="252" w:lineRule="auto"/>
        <w:rPr>
          <w:rFonts w:cs="Arial"/>
          <w:color w:val="FF0000"/>
        </w:rPr>
      </w:pPr>
      <w:r>
        <w:rPr>
          <w:rFonts w:cs="Arial"/>
        </w:rPr>
        <w:t xml:space="preserve">Experience in supporting large scale process/technology operations and projects or other transformational initiatives in a large complex multi stakeholder environment. </w:t>
      </w:r>
    </w:p>
    <w:p w:rsidR="004746CB" w:rsidRDefault="004746CB" w:rsidP="004746CB">
      <w:pPr>
        <w:pStyle w:val="ListParagraph"/>
        <w:numPr>
          <w:ilvl w:val="0"/>
          <w:numId w:val="25"/>
        </w:numPr>
        <w:contextualSpacing w:val="0"/>
        <w:rPr>
          <w:rFonts w:ascii="Arial" w:hAnsi="Arial" w:cs="Arial"/>
        </w:rPr>
      </w:pPr>
      <w:r>
        <w:rPr>
          <w:rFonts w:ascii="Arial" w:hAnsi="Arial" w:cs="Arial"/>
        </w:rPr>
        <w:t xml:space="preserve">Experience in managing and working collaboratively with multiple internal and external stakeholders and a proven ability to collaborate and work effectively with service delivery partners to ensure effective delivery of large scale projects and other transformational initiatives. </w:t>
      </w:r>
    </w:p>
    <w:p w:rsidR="004746CB" w:rsidRDefault="004746CB" w:rsidP="004746CB">
      <w:pPr>
        <w:rPr>
          <w:rFonts w:cs="Arial"/>
        </w:rPr>
      </w:pPr>
    </w:p>
    <w:p w:rsidR="004746CB" w:rsidRDefault="004746CB" w:rsidP="004746CB">
      <w:pPr>
        <w:pStyle w:val="Salutation"/>
        <w:numPr>
          <w:ilvl w:val="0"/>
          <w:numId w:val="25"/>
        </w:numPr>
        <w:spacing w:after="120"/>
        <w:rPr>
          <w:rFonts w:ascii="Arial" w:hAnsi="Arial" w:cs="Arial"/>
          <w:sz w:val="20"/>
        </w:rPr>
      </w:pPr>
      <w:r>
        <w:rPr>
          <w:rFonts w:ascii="Arial" w:hAnsi="Arial" w:cs="Arial"/>
          <w:color w:val="000000"/>
          <w:sz w:val="20"/>
          <w:lang w:eastAsia="en-IE"/>
        </w:rPr>
        <w:t>Have the requisite knowledge and ability (including a high</w:t>
      </w:r>
      <w:r>
        <w:rPr>
          <w:rFonts w:ascii="Arial" w:hAnsi="Arial" w:cs="Arial"/>
          <w:sz w:val="20"/>
        </w:rPr>
        <w:t xml:space="preserve"> standard of suitability</w:t>
      </w:r>
      <w:r>
        <w:rPr>
          <w:rFonts w:ascii="Arial" w:hAnsi="Arial" w:cs="Arial"/>
          <w:spacing w:val="-4"/>
          <w:sz w:val="20"/>
        </w:rPr>
        <w:t xml:space="preserve"> </w:t>
      </w:r>
      <w:r>
        <w:rPr>
          <w:rFonts w:ascii="Arial" w:hAnsi="Arial" w:cs="Arial"/>
          <w:sz w:val="20"/>
        </w:rPr>
        <w:t>and</w:t>
      </w:r>
      <w:r>
        <w:rPr>
          <w:rFonts w:ascii="Arial" w:hAnsi="Arial" w:cs="Arial"/>
          <w:spacing w:val="-4"/>
          <w:sz w:val="20"/>
        </w:rPr>
        <w:t xml:space="preserve"> </w:t>
      </w:r>
      <w:r>
        <w:rPr>
          <w:rFonts w:ascii="Arial" w:hAnsi="Arial" w:cs="Arial"/>
          <w:sz w:val="20"/>
        </w:rPr>
        <w:t>management</w:t>
      </w:r>
      <w:r>
        <w:rPr>
          <w:rFonts w:ascii="Arial" w:hAnsi="Arial" w:cs="Arial"/>
          <w:spacing w:val="-3"/>
          <w:sz w:val="20"/>
        </w:rPr>
        <w:t xml:space="preserve"> </w:t>
      </w:r>
      <w:r>
        <w:rPr>
          <w:rFonts w:ascii="Arial" w:hAnsi="Arial" w:cs="Arial"/>
          <w:sz w:val="20"/>
        </w:rPr>
        <w:t>ability)</w:t>
      </w:r>
      <w:r>
        <w:rPr>
          <w:rFonts w:ascii="Arial" w:hAnsi="Arial" w:cs="Arial"/>
          <w:spacing w:val="-4"/>
          <w:sz w:val="20"/>
        </w:rPr>
        <w:t xml:space="preserve"> </w:t>
      </w:r>
      <w:r>
        <w:rPr>
          <w:rFonts w:ascii="Arial" w:hAnsi="Arial" w:cs="Arial"/>
          <w:sz w:val="20"/>
        </w:rPr>
        <w:t>for</w:t>
      </w:r>
      <w:r>
        <w:rPr>
          <w:rFonts w:ascii="Arial" w:hAnsi="Arial" w:cs="Arial"/>
          <w:spacing w:val="-4"/>
          <w:sz w:val="20"/>
        </w:rPr>
        <w:t xml:space="preserve"> </w:t>
      </w:r>
      <w:r>
        <w:rPr>
          <w:rFonts w:ascii="Arial" w:hAnsi="Arial" w:cs="Arial"/>
          <w:sz w:val="20"/>
        </w:rPr>
        <w:t>the</w:t>
      </w:r>
      <w:r>
        <w:rPr>
          <w:rFonts w:ascii="Arial" w:hAnsi="Arial" w:cs="Arial"/>
          <w:spacing w:val="-3"/>
          <w:sz w:val="20"/>
        </w:rPr>
        <w:t xml:space="preserve"> </w:t>
      </w:r>
      <w:r>
        <w:rPr>
          <w:rFonts w:ascii="Arial" w:hAnsi="Arial" w:cs="Arial"/>
          <w:sz w:val="20"/>
        </w:rPr>
        <w:t>proper</w:t>
      </w:r>
      <w:r>
        <w:rPr>
          <w:rFonts w:ascii="Arial" w:hAnsi="Arial" w:cs="Arial"/>
          <w:spacing w:val="-5"/>
          <w:sz w:val="20"/>
        </w:rPr>
        <w:t xml:space="preserve"> </w:t>
      </w:r>
      <w:r>
        <w:rPr>
          <w:rFonts w:ascii="Arial" w:hAnsi="Arial" w:cs="Arial"/>
          <w:sz w:val="20"/>
        </w:rPr>
        <w:t>discharge</w:t>
      </w:r>
      <w:r>
        <w:rPr>
          <w:rFonts w:ascii="Arial" w:hAnsi="Arial" w:cs="Arial"/>
          <w:spacing w:val="-5"/>
          <w:sz w:val="20"/>
        </w:rPr>
        <w:t xml:space="preserve"> </w:t>
      </w:r>
      <w:r>
        <w:rPr>
          <w:rFonts w:ascii="Arial" w:hAnsi="Arial" w:cs="Arial"/>
          <w:sz w:val="20"/>
        </w:rPr>
        <w:t>of</w:t>
      </w:r>
      <w:r>
        <w:rPr>
          <w:rFonts w:ascii="Arial" w:hAnsi="Arial" w:cs="Arial"/>
          <w:spacing w:val="-3"/>
          <w:sz w:val="20"/>
        </w:rPr>
        <w:t xml:space="preserve"> </w:t>
      </w:r>
      <w:r>
        <w:rPr>
          <w:rFonts w:ascii="Arial" w:hAnsi="Arial" w:cs="Arial"/>
          <w:sz w:val="20"/>
        </w:rPr>
        <w:t>the</w:t>
      </w:r>
      <w:r>
        <w:rPr>
          <w:rFonts w:ascii="Arial" w:hAnsi="Arial" w:cs="Arial"/>
          <w:spacing w:val="-3"/>
          <w:sz w:val="20"/>
        </w:rPr>
        <w:t xml:space="preserve"> </w:t>
      </w:r>
      <w:r>
        <w:rPr>
          <w:rFonts w:ascii="Arial" w:hAnsi="Arial" w:cs="Arial"/>
          <w:sz w:val="20"/>
        </w:rPr>
        <w:t>duties</w:t>
      </w:r>
      <w:r>
        <w:rPr>
          <w:rFonts w:ascii="Arial" w:hAnsi="Arial" w:cs="Arial"/>
          <w:spacing w:val="-2"/>
          <w:sz w:val="20"/>
        </w:rPr>
        <w:t xml:space="preserve"> </w:t>
      </w:r>
      <w:r>
        <w:rPr>
          <w:rFonts w:ascii="Arial" w:hAnsi="Arial" w:cs="Arial"/>
          <w:sz w:val="20"/>
        </w:rPr>
        <w:t>of</w:t>
      </w:r>
      <w:r>
        <w:rPr>
          <w:rFonts w:ascii="Arial" w:hAnsi="Arial" w:cs="Arial"/>
          <w:spacing w:val="-5"/>
          <w:sz w:val="20"/>
        </w:rPr>
        <w:t xml:space="preserve"> </w:t>
      </w:r>
      <w:r>
        <w:rPr>
          <w:rFonts w:ascii="Arial" w:hAnsi="Arial" w:cs="Arial"/>
          <w:sz w:val="20"/>
        </w:rPr>
        <w:t xml:space="preserve">the </w:t>
      </w:r>
      <w:r>
        <w:rPr>
          <w:rFonts w:ascii="Arial" w:hAnsi="Arial" w:cs="Arial"/>
          <w:spacing w:val="-2"/>
          <w:sz w:val="20"/>
        </w:rPr>
        <w:t>office.</w:t>
      </w:r>
    </w:p>
    <w:p w:rsidR="004746CB" w:rsidRDefault="004746CB" w:rsidP="004746CB">
      <w:pPr>
        <w:pStyle w:val="ListParagraph"/>
        <w:spacing w:line="252" w:lineRule="auto"/>
        <w:ind w:left="284"/>
        <w:contextualSpacing w:val="0"/>
        <w:rPr>
          <w:rFonts w:ascii="Arial" w:hAnsi="Arial" w:cs="Arial"/>
          <w:color w:val="FF0000"/>
        </w:rPr>
      </w:pPr>
    </w:p>
    <w:p w:rsidR="004746CB" w:rsidRPr="004177DC" w:rsidRDefault="004746CB" w:rsidP="004746CB">
      <w:pPr>
        <w:jc w:val="both"/>
        <w:rPr>
          <w:rFonts w:cs="Arial"/>
          <w:b/>
        </w:rPr>
      </w:pPr>
      <w:r w:rsidRPr="004177DC">
        <w:rPr>
          <w:rFonts w:cs="Arial"/>
          <w:b/>
        </w:rPr>
        <w:t>Health</w:t>
      </w:r>
    </w:p>
    <w:p w:rsidR="004746CB" w:rsidRPr="004177DC" w:rsidRDefault="004746CB" w:rsidP="004746CB">
      <w:pPr>
        <w:jc w:val="both"/>
        <w:rPr>
          <w:rFonts w:cs="Arial"/>
        </w:rPr>
      </w:pPr>
      <w:r w:rsidRPr="004177D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746CB" w:rsidRPr="004177DC" w:rsidRDefault="004746CB" w:rsidP="004746CB">
      <w:pPr>
        <w:jc w:val="both"/>
        <w:rPr>
          <w:rFonts w:cs="Arial"/>
        </w:rPr>
      </w:pPr>
    </w:p>
    <w:p w:rsidR="004746CB" w:rsidRPr="004177DC" w:rsidRDefault="004746CB" w:rsidP="004746CB">
      <w:pPr>
        <w:ind w:right="-766"/>
        <w:jc w:val="both"/>
        <w:rPr>
          <w:rFonts w:cs="Arial"/>
          <w:iCs/>
        </w:rPr>
      </w:pPr>
      <w:r w:rsidRPr="004177DC">
        <w:rPr>
          <w:rFonts w:cs="Arial"/>
          <w:b/>
          <w:bCs/>
        </w:rPr>
        <w:t>Character</w:t>
      </w:r>
    </w:p>
    <w:p w:rsidR="004746CB" w:rsidRPr="004177DC" w:rsidRDefault="004746CB" w:rsidP="004746CB">
      <w:pPr>
        <w:ind w:right="-766"/>
        <w:jc w:val="both"/>
        <w:rPr>
          <w:rFonts w:cs="Arial"/>
        </w:rPr>
      </w:pPr>
      <w:r w:rsidRPr="004177DC">
        <w:rPr>
          <w:rFonts w:cs="Arial"/>
        </w:rPr>
        <w:t>Each candidate for and any person holding the office must be of good character.</w:t>
      </w:r>
    </w:p>
    <w:p w:rsidR="004746CB" w:rsidRDefault="004746CB" w:rsidP="004746CB">
      <w:pPr>
        <w:pStyle w:val="ListParagraph"/>
        <w:spacing w:line="252" w:lineRule="auto"/>
        <w:ind w:left="284"/>
        <w:contextualSpacing w:val="0"/>
        <w:rPr>
          <w:rFonts w:ascii="Arial" w:hAnsi="Arial" w:cs="Arial"/>
          <w:color w:val="FF0000"/>
        </w:rPr>
      </w:pPr>
    </w:p>
    <w:p w:rsidR="004746CB" w:rsidRPr="004177DC" w:rsidRDefault="004746CB" w:rsidP="004746CB">
      <w:pPr>
        <w:jc w:val="cente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E375B"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E375B"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E375B"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E375B"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4746CB">
      <w:rPr>
        <w:rFonts w:ascii="Arial" w:hAnsi="Arial" w:cs="Arial"/>
        <w:iCs/>
        <w:sz w:val="20"/>
        <w:lang w:eastAsia="en-GB"/>
      </w:rPr>
      <w:t xml:space="preserve">RS14817 </w:t>
    </w:r>
    <w:r w:rsidR="004746CB" w:rsidRPr="004746CB">
      <w:rPr>
        <w:rFonts w:ascii="Arial" w:hAnsi="Arial" w:cs="Arial"/>
        <w:iCs/>
        <w:sz w:val="20"/>
      </w:rPr>
      <w:t>General Manager – SAP BPC EPM Solution Architect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E375B">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B56"/>
    <w:multiLevelType w:val="hybridMultilevel"/>
    <w:tmpl w:val="B2668EAC"/>
    <w:lvl w:ilvl="0" w:tplc="F8465AC4">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6"/>
  </w:num>
  <w:num w:numId="4">
    <w:abstractNumId w:val="2"/>
  </w:num>
  <w:num w:numId="5">
    <w:abstractNumId w:val="17"/>
  </w:num>
  <w:num w:numId="6">
    <w:abstractNumId w:val="19"/>
  </w:num>
  <w:num w:numId="7">
    <w:abstractNumId w:val="7"/>
  </w:num>
  <w:num w:numId="8">
    <w:abstractNumId w:val="16"/>
  </w:num>
  <w:num w:numId="9">
    <w:abstractNumId w:val="3"/>
  </w:num>
  <w:num w:numId="10">
    <w:abstractNumId w:val="8"/>
  </w:num>
  <w:num w:numId="11">
    <w:abstractNumId w:val="5"/>
  </w:num>
  <w:num w:numId="12">
    <w:abstractNumId w:val="18"/>
  </w:num>
  <w:num w:numId="13">
    <w:abstractNumId w:val="15"/>
  </w:num>
  <w:num w:numId="14">
    <w:abstractNumId w:val="22"/>
  </w:num>
  <w:num w:numId="15">
    <w:abstractNumId w:val="4"/>
  </w:num>
  <w:num w:numId="16">
    <w:abstractNumId w:val="13"/>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2"/>
  </w:num>
  <w:num w:numId="23">
    <w:abstractNumId w:val="1"/>
  </w:num>
  <w:num w:numId="24">
    <w:abstractNumId w:val="10"/>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46CB"/>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375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117F"/>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0C18"/>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FB44FE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Salutation">
    <w:name w:val="Salutation"/>
    <w:basedOn w:val="Normal"/>
    <w:link w:val="SalutationChar"/>
    <w:uiPriority w:val="99"/>
    <w:rsid w:val="004746CB"/>
    <w:rPr>
      <w:rFonts w:ascii="Times New Roman" w:hAnsi="Times New Roman"/>
      <w:sz w:val="24"/>
      <w:lang w:val="en-GB" w:eastAsia="en-US"/>
    </w:rPr>
  </w:style>
  <w:style w:type="character" w:customStyle="1" w:styleId="SalutationChar">
    <w:name w:val="Salutation Char"/>
    <w:basedOn w:val="DefaultParagraphFont"/>
    <w:link w:val="Salutation"/>
    <w:uiPriority w:val="99"/>
    <w:rsid w:val="004746C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3C047-3493-4310-B6C1-205ACE3E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Pages>
  <Words>5587</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35806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21</cp:revision>
  <cp:lastPrinted>2020-03-25T10:41:00Z</cp:lastPrinted>
  <dcterms:created xsi:type="dcterms:W3CDTF">2023-03-22T09:01:00Z</dcterms:created>
  <dcterms:modified xsi:type="dcterms:W3CDTF">2025-05-27T08:07:00Z</dcterms:modified>
</cp:coreProperties>
</file>