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6A9A0417" w:rsidR="00543F98" w:rsidRPr="00BE491B" w:rsidRDefault="00A2735E" w:rsidP="003F026C">
      <w:pPr>
        <w:pStyle w:val="Heading7"/>
        <w:ind w:hanging="1134"/>
        <w:jc w:val="center"/>
        <w:rPr>
          <w:color w:val="000099"/>
        </w:rPr>
      </w:pPr>
      <w:r w:rsidRPr="00324FEE">
        <w:rPr>
          <w:noProof/>
          <w:color w:val="000099"/>
          <w:lang w:val="en-IE" w:eastAsia="en-IE"/>
        </w:rPr>
        <w:drawing>
          <wp:anchor distT="0" distB="0" distL="114300" distR="114300" simplePos="0" relativeHeight="251661312" behindDoc="0" locked="0" layoutInCell="1" allowOverlap="1" wp14:anchorId="2A67A5B3" wp14:editId="4EB30D06">
            <wp:simplePos x="0" y="0"/>
            <wp:positionH relativeFrom="margin">
              <wp:posOffset>-335280</wp:posOffset>
            </wp:positionH>
            <wp:positionV relativeFrom="margin">
              <wp:posOffset>-548640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77777777" w:rsidR="00543F98" w:rsidRDefault="00543F98" w:rsidP="00543F98">
      <w:pPr>
        <w:jc w:val="both"/>
        <w:rPr>
          <w:rFonts w:ascii="Arial" w:hAnsi="Arial" w:cs="Arial"/>
          <w:b/>
        </w:rPr>
      </w:pPr>
    </w:p>
    <w:p w14:paraId="09692A5E" w14:textId="00AA6C01" w:rsidR="00543F98" w:rsidRPr="00F34462" w:rsidRDefault="00F34462" w:rsidP="00543F98">
      <w:pPr>
        <w:ind w:left="-1260"/>
        <w:jc w:val="right"/>
        <w:rPr>
          <w:rFonts w:ascii="Arial" w:hAnsi="Arial" w:cs="Arial"/>
          <w:b/>
        </w:rPr>
      </w:pPr>
      <w:r w:rsidRPr="00F34462">
        <w:rPr>
          <w:rFonts w:ascii="Arial" w:hAnsi="Arial" w:cs="Arial"/>
          <w:b/>
        </w:rPr>
        <w:t>Social Care Worker</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2670132" w14:textId="5AABCF3E" w:rsidR="00A2735E" w:rsidRPr="00F34462" w:rsidRDefault="00F34462" w:rsidP="007F0BB1">
            <w:pPr>
              <w:pStyle w:val="Heading7"/>
              <w:rPr>
                <w:sz w:val="20"/>
              </w:rPr>
            </w:pPr>
            <w:r w:rsidRPr="00F34462">
              <w:rPr>
                <w:sz w:val="20"/>
              </w:rPr>
              <w:t>Social Care Worker</w:t>
            </w:r>
          </w:p>
          <w:p w14:paraId="1B5FA561" w14:textId="02986971" w:rsidR="00315E12" w:rsidRPr="00F34462" w:rsidRDefault="00E23FD8" w:rsidP="00F34462">
            <w:pPr>
              <w:pStyle w:val="Heading7"/>
              <w:rPr>
                <w:b w:val="0"/>
                <w:sz w:val="20"/>
              </w:rPr>
            </w:pPr>
            <w:r w:rsidRPr="00F34462">
              <w:rPr>
                <w:b w:val="0"/>
                <w:sz w:val="20"/>
              </w:rPr>
              <w:t>(Grade Code</w:t>
            </w:r>
            <w:r w:rsidR="00F34462" w:rsidRPr="00F34462">
              <w:rPr>
                <w:b w:val="0"/>
                <w:sz w:val="20"/>
              </w:rPr>
              <w:t>: 3029</w:t>
            </w:r>
            <w:r w:rsidRPr="00F34462">
              <w:rPr>
                <w:b w:val="0"/>
                <w:sz w:val="20"/>
              </w:rPr>
              <w:t>)</w:t>
            </w:r>
            <w:r w:rsidR="00A66600" w:rsidRPr="00F34462">
              <w:tab/>
            </w:r>
          </w:p>
          <w:p w14:paraId="1A2CE988" w14:textId="496A7195" w:rsidR="00543F98" w:rsidRPr="00F34462" w:rsidRDefault="00543F98" w:rsidP="00A2735E">
            <w:pPr>
              <w:pStyle w:val="Heading7"/>
              <w:rPr>
                <w:rFonts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4E4D85FB" w:rsidR="00195048" w:rsidRPr="00F34462" w:rsidRDefault="00F34462" w:rsidP="00195048">
            <w:pPr>
              <w:pStyle w:val="Heading7"/>
              <w:rPr>
                <w:b w:val="0"/>
                <w:sz w:val="20"/>
              </w:rPr>
            </w:pPr>
            <w:r w:rsidRPr="00F34462">
              <w:rPr>
                <w:b w:val="0"/>
                <w:sz w:val="20"/>
              </w:rPr>
              <w:t>NRS14966</w:t>
            </w:r>
          </w:p>
          <w:p w14:paraId="14323542" w14:textId="77777777" w:rsidR="00792F91" w:rsidRPr="00F34462"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1DC28C0B" w14:textId="29229909" w:rsidR="00792F91" w:rsidRPr="007E7C57" w:rsidRDefault="007E7C57" w:rsidP="002B42B9">
            <w:pPr>
              <w:pStyle w:val="Heading7"/>
              <w:rPr>
                <w:rFonts w:cs="Arial"/>
                <w:bCs/>
                <w:iCs/>
                <w:sz w:val="20"/>
              </w:rPr>
            </w:pPr>
            <w:r w:rsidRPr="007E7C57">
              <w:rPr>
                <w:rFonts w:cs="Arial"/>
                <w:bCs/>
                <w:iCs/>
                <w:sz w:val="20"/>
              </w:rPr>
              <w:t>Thursday, 11</w:t>
            </w:r>
            <w:r w:rsidRPr="007E7C57">
              <w:rPr>
                <w:rFonts w:cs="Arial"/>
                <w:bCs/>
                <w:iCs/>
                <w:sz w:val="20"/>
                <w:vertAlign w:val="superscript"/>
              </w:rPr>
              <w:t>th</w:t>
            </w:r>
            <w:r w:rsidRPr="007E7C57">
              <w:rPr>
                <w:rFonts w:cs="Arial"/>
                <w:bCs/>
                <w:iCs/>
                <w:sz w:val="20"/>
              </w:rPr>
              <w:t xml:space="preserve"> September 2025, 12:00pm</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w:t>
            </w:r>
            <w:bookmarkStart w:id="0" w:name="_GoBack"/>
            <w:bookmarkEnd w:id="0"/>
            <w:r w:rsidRPr="00F6254C">
              <w:rPr>
                <w:rFonts w:ascii="Arial" w:hAnsi="Arial" w:cs="Arial"/>
                <w:iCs/>
              </w:rPr>
              <w:t>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63314C">
              <w:rPr>
                <w:rFonts w:ascii="Arial" w:hAnsi="Arial" w:cs="Arial"/>
                <w:b/>
                <w:bCs/>
              </w:rPr>
              <w:t>Location of Post</w:t>
            </w:r>
          </w:p>
        </w:tc>
        <w:tc>
          <w:tcPr>
            <w:tcW w:w="8256" w:type="dxa"/>
          </w:tcPr>
          <w:p w14:paraId="7316AC66" w14:textId="77777777" w:rsidR="00792F91" w:rsidRPr="00F6254C" w:rsidRDefault="00792F91" w:rsidP="00792F91">
            <w:pPr>
              <w:rPr>
                <w:rFonts w:ascii="Arial" w:hAnsi="Arial" w:cs="Arial"/>
                <w:iCs/>
                <w:color w:val="000000" w:themeColor="text1"/>
              </w:rPr>
            </w:pPr>
          </w:p>
          <w:p w14:paraId="47E0B705" w14:textId="762795C7" w:rsidR="00792F91" w:rsidRPr="00F34462" w:rsidRDefault="00792F91" w:rsidP="00792F91">
            <w:pPr>
              <w:rPr>
                <w:rFonts w:ascii="Arial" w:hAnsi="Arial" w:cs="Arial"/>
                <w:b/>
                <w:bCs/>
                <w:iCs/>
              </w:rPr>
            </w:pPr>
            <w:r w:rsidRPr="00F34462">
              <w:rPr>
                <w:rFonts w:ascii="Arial" w:hAnsi="Arial" w:cs="Arial"/>
                <w:iCs/>
              </w:rPr>
              <w:t xml:space="preserve">There is currently </w:t>
            </w:r>
            <w:r w:rsidR="00F34462" w:rsidRPr="00F34462">
              <w:rPr>
                <w:rFonts w:ascii="Arial" w:hAnsi="Arial" w:cs="Arial"/>
                <w:bCs/>
                <w:iCs/>
              </w:rPr>
              <w:t xml:space="preserve">one permanent </w:t>
            </w:r>
            <w:r w:rsidRPr="00F34462">
              <w:rPr>
                <w:rFonts w:ascii="Arial" w:hAnsi="Arial" w:cs="Arial"/>
                <w:bCs/>
                <w:iCs/>
              </w:rPr>
              <w:t>whole-time</w:t>
            </w:r>
            <w:r w:rsidRPr="00F34462">
              <w:rPr>
                <w:rFonts w:ascii="Arial" w:hAnsi="Arial" w:cs="Arial"/>
                <w:iCs/>
              </w:rPr>
              <w:t xml:space="preserve"> vacancy available in </w:t>
            </w:r>
            <w:r w:rsidR="00F34462" w:rsidRPr="00F34462">
              <w:rPr>
                <w:rFonts w:ascii="Arial" w:hAnsi="Arial" w:cs="Arial"/>
                <w:bCs/>
                <w:iCs/>
              </w:rPr>
              <w:t>Mullingar Primary Care Centre, Westmeath.</w:t>
            </w:r>
          </w:p>
          <w:p w14:paraId="12DA1F4C" w14:textId="77777777" w:rsidR="00792F91" w:rsidRPr="00F6254C" w:rsidRDefault="00792F91" w:rsidP="00792F91">
            <w:pPr>
              <w:rPr>
                <w:rFonts w:ascii="Arial" w:hAnsi="Arial" w:cs="Arial"/>
                <w:iCs/>
                <w:color w:val="000000" w:themeColor="text1"/>
              </w:rPr>
            </w:pPr>
          </w:p>
          <w:p w14:paraId="576B7147" w14:textId="4E8258FA" w:rsidR="00792F91" w:rsidRDefault="00792F91" w:rsidP="001507D7">
            <w:pPr>
              <w:rPr>
                <w:rFonts w:ascii="Arial" w:hAnsi="Arial"/>
              </w:rPr>
            </w:pPr>
            <w:r w:rsidRPr="0070424B">
              <w:rPr>
                <w:rFonts w:ascii="Arial" w:hAnsi="Arial"/>
              </w:rPr>
              <w:t>A panel may be formed as a result of this campaign for</w:t>
            </w:r>
            <w:r w:rsidR="00E92CFB">
              <w:rPr>
                <w:rFonts w:ascii="Arial" w:hAnsi="Arial"/>
              </w:rPr>
              <w:t xml:space="preserve"> </w:t>
            </w:r>
            <w:r w:rsidR="00E92CFB" w:rsidRPr="00E92CFB">
              <w:rPr>
                <w:rFonts w:ascii="Arial" w:hAnsi="Arial"/>
                <w:b/>
              </w:rPr>
              <w:t>Social Care Worker,</w:t>
            </w:r>
            <w:r w:rsidRPr="001507D7">
              <w:rPr>
                <w:rFonts w:ascii="Arial" w:hAnsi="Arial"/>
                <w:b/>
              </w:rPr>
              <w:t xml:space="preserve"> </w:t>
            </w:r>
            <w:r w:rsidR="001507D7" w:rsidRPr="001507D7">
              <w:rPr>
                <w:rFonts w:ascii="Arial" w:hAnsi="Arial" w:cs="Arial"/>
                <w:b/>
                <w:iCs/>
              </w:rPr>
              <w:t>C</w:t>
            </w:r>
            <w:r w:rsidR="00A65EF1">
              <w:rPr>
                <w:rFonts w:ascii="Arial" w:hAnsi="Arial" w:cs="Arial"/>
                <w:b/>
                <w:iCs/>
              </w:rPr>
              <w:t xml:space="preserve">hild and </w:t>
            </w:r>
            <w:r w:rsidR="001507D7" w:rsidRPr="001507D7">
              <w:rPr>
                <w:rFonts w:ascii="Arial" w:hAnsi="Arial" w:cs="Arial"/>
                <w:b/>
                <w:iCs/>
              </w:rPr>
              <w:t>A</w:t>
            </w:r>
            <w:r w:rsidR="00A65EF1">
              <w:rPr>
                <w:rFonts w:ascii="Arial" w:hAnsi="Arial" w:cs="Arial"/>
                <w:b/>
                <w:iCs/>
              </w:rPr>
              <w:t xml:space="preserve">dolescent </w:t>
            </w:r>
            <w:r w:rsidR="001507D7" w:rsidRPr="001507D7">
              <w:rPr>
                <w:rFonts w:ascii="Arial" w:hAnsi="Arial" w:cs="Arial"/>
                <w:b/>
                <w:iCs/>
              </w:rPr>
              <w:t>M</w:t>
            </w:r>
            <w:r w:rsidR="00A65EF1">
              <w:rPr>
                <w:rFonts w:ascii="Arial" w:hAnsi="Arial" w:cs="Arial"/>
                <w:b/>
                <w:iCs/>
              </w:rPr>
              <w:t xml:space="preserve">ental </w:t>
            </w:r>
            <w:r w:rsidR="001507D7" w:rsidRPr="001507D7">
              <w:rPr>
                <w:rFonts w:ascii="Arial" w:hAnsi="Arial" w:cs="Arial"/>
                <w:b/>
                <w:iCs/>
              </w:rPr>
              <w:t>H</w:t>
            </w:r>
            <w:r w:rsidR="00A65EF1">
              <w:rPr>
                <w:rFonts w:ascii="Arial" w:hAnsi="Arial" w:cs="Arial"/>
                <w:b/>
                <w:iCs/>
              </w:rPr>
              <w:t xml:space="preserve">ealth </w:t>
            </w:r>
            <w:r w:rsidR="001507D7" w:rsidRPr="001507D7">
              <w:rPr>
                <w:rFonts w:ascii="Arial" w:hAnsi="Arial" w:cs="Arial"/>
                <w:b/>
                <w:iCs/>
              </w:rPr>
              <w:t>S</w:t>
            </w:r>
            <w:r w:rsidR="00A65EF1">
              <w:rPr>
                <w:rFonts w:ascii="Arial" w:hAnsi="Arial" w:cs="Arial"/>
                <w:b/>
                <w:iCs/>
              </w:rPr>
              <w:t>ervices (CAMHS)</w:t>
            </w:r>
            <w:r w:rsidR="001507D7" w:rsidRPr="001507D7">
              <w:rPr>
                <w:rFonts w:ascii="Arial" w:hAnsi="Arial" w:cs="Arial"/>
                <w:b/>
                <w:iCs/>
              </w:rPr>
              <w:t xml:space="preserve">, </w:t>
            </w:r>
            <w:r w:rsidR="0063314C">
              <w:rPr>
                <w:rFonts w:ascii="Arial" w:hAnsi="Arial" w:cs="Arial"/>
                <w:b/>
                <w:iCs/>
              </w:rPr>
              <w:t>Primary Care</w:t>
            </w:r>
            <w:r w:rsidR="001507D7" w:rsidRPr="001507D7">
              <w:rPr>
                <w:rFonts w:ascii="Arial" w:hAnsi="Arial" w:cs="Arial"/>
                <w:b/>
                <w:iCs/>
              </w:rPr>
              <w:t>,</w:t>
            </w:r>
            <w:r w:rsidR="001507D7">
              <w:rPr>
                <w:rFonts w:ascii="Arial" w:hAnsi="Arial" w:cs="Arial"/>
                <w:b/>
                <w:iCs/>
              </w:rPr>
              <w:t xml:space="preserve"> Longford/Westmeath</w:t>
            </w:r>
            <w:r w:rsidRPr="001507D7">
              <w:rPr>
                <w:rFonts w:ascii="Arial" w:hAnsi="Arial" w:cs="Arial"/>
                <w:iCs/>
              </w:rPr>
              <w:t xml:space="preserve"> </w:t>
            </w:r>
            <w:r w:rsidRPr="0070424B">
              <w:rPr>
                <w:rFonts w:ascii="Arial" w:hAnsi="Arial"/>
              </w:rPr>
              <w:t xml:space="preserve">from which current and future, permanent and specified purpose vacancies of full or part-time duration may be filled. </w:t>
            </w:r>
          </w:p>
          <w:p w14:paraId="54EF7056" w14:textId="4EA97E9F" w:rsidR="0063314C" w:rsidRPr="00F6254C" w:rsidRDefault="0063314C" w:rsidP="001507D7">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6331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18E63A41" w14:textId="2DBEE0BB" w:rsidR="00792F91" w:rsidRDefault="0068735E" w:rsidP="00792F91">
            <w:pPr>
              <w:rPr>
                <w:rFonts w:ascii="Arial" w:hAnsi="Arial" w:cs="Arial"/>
                <w:color w:val="000099"/>
              </w:rPr>
            </w:pPr>
            <w:r w:rsidRPr="0070424B">
              <w:rPr>
                <w:rFonts w:ascii="Arial" w:hAnsi="Arial"/>
              </w:rPr>
              <w:t xml:space="preserve">Contact </w:t>
            </w:r>
            <w:r w:rsidR="003F7CB8">
              <w:rPr>
                <w:rFonts w:ascii="Arial" w:hAnsi="Arial"/>
              </w:rPr>
              <w:t xml:space="preserve">Niall Hughes, Senior social worker on 044 933 7401 </w:t>
            </w:r>
            <w:r w:rsidR="003B372D">
              <w:rPr>
                <w:rFonts w:ascii="Arial" w:hAnsi="Arial"/>
              </w:rPr>
              <w:t xml:space="preserve">or by email at </w:t>
            </w:r>
            <w:hyperlink r:id="rId8" w:history="1">
              <w:r w:rsidR="003B372D" w:rsidRPr="00C41F85">
                <w:rPr>
                  <w:rStyle w:val="Hyperlink"/>
                  <w:rFonts w:ascii="Arial" w:hAnsi="Arial"/>
                </w:rPr>
                <w:t>NiallHughes@hse.ie</w:t>
              </w:r>
            </w:hyperlink>
            <w:r w:rsidR="003B372D">
              <w:rPr>
                <w:rFonts w:ascii="Arial" w:hAnsi="Arial"/>
              </w:rPr>
              <w:t xml:space="preserve"> </w:t>
            </w:r>
            <w:r w:rsidRPr="0070424B">
              <w:rPr>
                <w:rFonts w:ascii="Arial" w:hAnsi="Arial"/>
              </w:rPr>
              <w:t>for further information about the role.</w:t>
            </w:r>
          </w:p>
          <w:p w14:paraId="53559CB7" w14:textId="38636D15" w:rsidR="0068735E" w:rsidRPr="00F6254C" w:rsidRDefault="0068735E" w:rsidP="003F7CB8">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6331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9B56DAA" w14:textId="77777777" w:rsidR="00E507A3" w:rsidRPr="0063314C" w:rsidRDefault="00E507A3" w:rsidP="00E507A3">
            <w:pPr>
              <w:numPr>
                <w:ilvl w:val="0"/>
                <w:numId w:val="4"/>
              </w:numPr>
              <w:rPr>
                <w:rFonts w:ascii="Arial" w:hAnsi="Arial" w:cs="Arial"/>
                <w:iCs/>
              </w:rPr>
            </w:pPr>
            <w:r w:rsidRPr="0063314C">
              <w:rPr>
                <w:rFonts w:ascii="Arial" w:hAnsi="Arial" w:cs="Arial"/>
                <w:iCs/>
              </w:rPr>
              <w:t>Child &amp; Adolescent Mental Health Service (CAMHS) provides assessment and intervention to children and adolescents (up to 18 years) and their families, where the young person is presenting with Mental Health difficulties.</w:t>
            </w:r>
          </w:p>
          <w:p w14:paraId="403D0074" w14:textId="77777777" w:rsidR="00E507A3" w:rsidRPr="0063314C" w:rsidRDefault="00E507A3" w:rsidP="00E507A3">
            <w:pPr>
              <w:numPr>
                <w:ilvl w:val="0"/>
                <w:numId w:val="4"/>
              </w:numPr>
              <w:rPr>
                <w:rFonts w:ascii="Arial" w:hAnsi="Arial" w:cs="Arial"/>
                <w:iCs/>
              </w:rPr>
            </w:pPr>
            <w:r w:rsidRPr="0063314C">
              <w:rPr>
                <w:rFonts w:ascii="Arial" w:hAnsi="Arial" w:cs="Arial"/>
                <w:iCs/>
              </w:rPr>
              <w:t>The service is provided by a multidisciplinary team led by a Consultant Child and Adolescent Psychiatrist and includes Nursing, Psychology, Social Work, Occupational Therapy, Speech and Language Therapy and Social care.</w:t>
            </w:r>
          </w:p>
          <w:p w14:paraId="0AE4B5A1" w14:textId="7F4738FB" w:rsidR="00792F91" w:rsidRPr="00F6254C" w:rsidRDefault="00E507A3" w:rsidP="00E507A3">
            <w:pPr>
              <w:numPr>
                <w:ilvl w:val="0"/>
                <w:numId w:val="4"/>
              </w:numPr>
              <w:rPr>
                <w:rFonts w:ascii="Arial" w:hAnsi="Arial" w:cs="Arial"/>
                <w:iCs/>
                <w:color w:val="000099"/>
              </w:rPr>
            </w:pPr>
            <w:r w:rsidRPr="0063314C">
              <w:rPr>
                <w:rFonts w:ascii="Arial" w:hAnsi="Arial" w:cs="Arial"/>
                <w:iCs/>
              </w:rPr>
              <w:t>South Westmeath CAMHS is based in Mullingar Primary Care Centre serving the South Westmeath area.</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68D9332F" w:rsidR="00E0768C" w:rsidRPr="00F34462" w:rsidRDefault="00F34462" w:rsidP="00F34462">
            <w:pPr>
              <w:rPr>
                <w:rFonts w:ascii="Arial" w:hAnsi="Arial" w:cs="Arial"/>
                <w:iCs/>
                <w:color w:val="000099"/>
              </w:rPr>
            </w:pPr>
            <w:r w:rsidRPr="00F34462">
              <w:rPr>
                <w:rFonts w:ascii="Arial" w:hAnsi="Arial" w:cs="Arial"/>
                <w:iCs/>
              </w:rPr>
              <w:t xml:space="preserve">The post holder will report to the </w:t>
            </w:r>
            <w:r w:rsidR="00E507A3">
              <w:rPr>
                <w:rFonts w:ascii="Arial" w:hAnsi="Arial" w:cs="Arial"/>
                <w:iCs/>
              </w:rPr>
              <w:t>Principal Social Worker</w:t>
            </w:r>
            <w:r>
              <w:rPr>
                <w:rFonts w:ascii="Arial" w:hAnsi="Arial" w:cs="Arial"/>
                <w:iCs/>
              </w:rPr>
              <w:t>, or designate.</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63314C">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1D09A1AA" w14:textId="3560AF59" w:rsidR="002566CD" w:rsidRPr="0063314C" w:rsidRDefault="00473CE0" w:rsidP="002566CD">
            <w:pPr>
              <w:rPr>
                <w:rFonts w:ascii="Arial" w:hAnsi="Arial" w:cs="Arial"/>
                <w:iCs/>
              </w:rPr>
            </w:pPr>
            <w:r w:rsidRPr="0063314C">
              <w:rPr>
                <w:rFonts w:ascii="Arial" w:hAnsi="Arial" w:cs="Arial"/>
                <w:iCs/>
              </w:rPr>
              <w:t>Work</w:t>
            </w:r>
            <w:r w:rsidR="002566CD" w:rsidRPr="0063314C">
              <w:rPr>
                <w:rFonts w:ascii="Arial" w:hAnsi="Arial" w:cs="Arial"/>
                <w:iCs/>
              </w:rPr>
              <w:t xml:space="preserve"> with </w:t>
            </w:r>
            <w:r w:rsidR="00405D8F" w:rsidRPr="0063314C">
              <w:rPr>
                <w:rFonts w:ascii="Arial" w:hAnsi="Arial" w:cs="Arial"/>
                <w:iCs/>
              </w:rPr>
              <w:t>children, y</w:t>
            </w:r>
            <w:r w:rsidR="002566CD" w:rsidRPr="0063314C">
              <w:rPr>
                <w:rFonts w:ascii="Arial" w:hAnsi="Arial" w:cs="Arial"/>
                <w:iCs/>
              </w:rPr>
              <w:t>oung people and their families.</w:t>
            </w:r>
          </w:p>
          <w:p w14:paraId="3E8B6798" w14:textId="1A27DB4F" w:rsidR="002566CD" w:rsidRPr="0063314C" w:rsidRDefault="002566CD" w:rsidP="00FF1A3A">
            <w:pPr>
              <w:rPr>
                <w:rFonts w:ascii="Arial" w:hAnsi="Arial" w:cs="Arial"/>
                <w:iCs/>
              </w:rPr>
            </w:pPr>
            <w:r w:rsidRPr="0063314C">
              <w:rPr>
                <w:rFonts w:ascii="Arial" w:hAnsi="Arial" w:cs="Arial"/>
                <w:iCs/>
              </w:rPr>
              <w:t xml:space="preserve">Work with </w:t>
            </w:r>
            <w:r w:rsidR="00FF1A3A" w:rsidRPr="0063314C">
              <w:rPr>
                <w:rFonts w:ascii="Arial" w:hAnsi="Arial" w:cs="Arial"/>
                <w:iCs/>
              </w:rPr>
              <w:t>other professional</w:t>
            </w:r>
            <w:r w:rsidR="00473CE0" w:rsidRPr="0063314C">
              <w:rPr>
                <w:rFonts w:ascii="Arial" w:hAnsi="Arial" w:cs="Arial"/>
                <w:iCs/>
              </w:rPr>
              <w:t>s</w:t>
            </w:r>
            <w:r w:rsidR="00FF1A3A" w:rsidRPr="0063314C">
              <w:rPr>
                <w:rFonts w:ascii="Arial" w:hAnsi="Arial" w:cs="Arial"/>
                <w:iCs/>
              </w:rPr>
              <w:t xml:space="preserve"> as </w:t>
            </w:r>
            <w:r w:rsidRPr="0063314C">
              <w:rPr>
                <w:rFonts w:ascii="Arial" w:hAnsi="Arial" w:cs="Arial"/>
                <w:iCs/>
              </w:rPr>
              <w:t xml:space="preserve">part of </w:t>
            </w:r>
            <w:r w:rsidR="00FF1A3A" w:rsidRPr="0063314C">
              <w:rPr>
                <w:rFonts w:ascii="Arial" w:hAnsi="Arial" w:cs="Arial"/>
                <w:iCs/>
              </w:rPr>
              <w:t xml:space="preserve">the </w:t>
            </w:r>
            <w:r w:rsidRPr="0063314C">
              <w:rPr>
                <w:rFonts w:ascii="Arial" w:hAnsi="Arial" w:cs="Arial"/>
                <w:iCs/>
              </w:rPr>
              <w:t>m</w:t>
            </w:r>
            <w:r w:rsidR="00FF1A3A" w:rsidRPr="0063314C">
              <w:rPr>
                <w:rFonts w:ascii="Arial" w:hAnsi="Arial" w:cs="Arial"/>
                <w:iCs/>
              </w:rPr>
              <w:t>ultidisciplinary team</w:t>
            </w:r>
            <w:r w:rsidRPr="0063314C">
              <w:rPr>
                <w:rFonts w:ascii="Arial" w:hAnsi="Arial" w:cs="Arial"/>
                <w:iCs/>
              </w:rPr>
              <w:t>.</w:t>
            </w:r>
          </w:p>
          <w:p w14:paraId="78DE9869" w14:textId="0197B05C" w:rsidR="00792F91" w:rsidRPr="0033762B" w:rsidRDefault="002566CD" w:rsidP="002566CD">
            <w:pPr>
              <w:rPr>
                <w:rFonts w:ascii="Arial" w:hAnsi="Arial" w:cs="Arial"/>
                <w:iCs/>
                <w:color w:val="000099"/>
              </w:rPr>
            </w:pPr>
            <w:r w:rsidRPr="0063314C">
              <w:rPr>
                <w:rFonts w:ascii="Arial" w:hAnsi="Arial" w:cs="Arial"/>
                <w:iCs/>
              </w:rPr>
              <w:t>Liaise with other relevant s</w:t>
            </w:r>
            <w:r w:rsidR="00FF1A3A" w:rsidRPr="0063314C">
              <w:rPr>
                <w:rFonts w:ascii="Arial" w:hAnsi="Arial" w:cs="Arial"/>
                <w:iCs/>
              </w:rPr>
              <w:t>tatutory and voluntary services.</w:t>
            </w:r>
          </w:p>
        </w:tc>
      </w:tr>
      <w:tr w:rsidR="00792F91" w:rsidRPr="00E766A5" w14:paraId="11F49E6D" w14:textId="77777777" w:rsidTr="00F6254C">
        <w:tc>
          <w:tcPr>
            <w:tcW w:w="2364" w:type="dxa"/>
          </w:tcPr>
          <w:p w14:paraId="5D392E76" w14:textId="77777777" w:rsidR="00792F91" w:rsidRPr="00F34462" w:rsidRDefault="00792F91" w:rsidP="00792F91">
            <w:pPr>
              <w:rPr>
                <w:rFonts w:ascii="Arial" w:hAnsi="Arial" w:cs="Arial"/>
                <w:b/>
                <w:bCs/>
              </w:rPr>
            </w:pPr>
            <w:r w:rsidRPr="00F34462">
              <w:rPr>
                <w:rFonts w:ascii="Arial" w:hAnsi="Arial" w:cs="Arial"/>
                <w:b/>
                <w:bCs/>
              </w:rPr>
              <w:t xml:space="preserve">Purpose of the Post </w:t>
            </w:r>
          </w:p>
        </w:tc>
        <w:tc>
          <w:tcPr>
            <w:tcW w:w="8256" w:type="dxa"/>
          </w:tcPr>
          <w:p w14:paraId="20F0AC91" w14:textId="77777777" w:rsidR="00F34462" w:rsidRPr="00F34462" w:rsidRDefault="00F34462" w:rsidP="00F34462">
            <w:pPr>
              <w:rPr>
                <w:rFonts w:ascii="Arial" w:hAnsi="Arial" w:cs="Arial"/>
                <w:iCs/>
              </w:rPr>
            </w:pPr>
            <w:r w:rsidRPr="00F34462">
              <w:rPr>
                <w:rFonts w:ascii="Arial" w:hAnsi="Arial" w:cs="Arial"/>
                <w:iCs/>
              </w:rPr>
              <w:t xml:space="preserve">To provide a social care service to individuals living in a variety of community settings as part of a multidisciplinary team. The Social Care Worker will support the effective delivery of services to individuals in all aspects of their daily lives as per their individual needs and in accordance with their personal plans to enable them to live a good life.  </w:t>
            </w:r>
          </w:p>
          <w:p w14:paraId="4C190679" w14:textId="77777777" w:rsidR="00F34462" w:rsidRPr="00F34462" w:rsidRDefault="00F34462" w:rsidP="00F34462">
            <w:pPr>
              <w:rPr>
                <w:rFonts w:ascii="Arial" w:hAnsi="Arial" w:cs="Arial"/>
                <w:iCs/>
                <w:sz w:val="10"/>
                <w:szCs w:val="10"/>
                <w:highlight w:val="yellow"/>
              </w:rPr>
            </w:pPr>
          </w:p>
          <w:p w14:paraId="3875957D" w14:textId="771A3AF4" w:rsidR="00792F91" w:rsidRPr="00F34462" w:rsidRDefault="00F34462" w:rsidP="00F34462">
            <w:pPr>
              <w:rPr>
                <w:rFonts w:ascii="Arial" w:hAnsi="Arial" w:cs="Arial"/>
                <w:iCs/>
              </w:rPr>
            </w:pPr>
            <w:r w:rsidRPr="00F34462">
              <w:rPr>
                <w:rFonts w:ascii="Arial" w:hAnsi="Arial" w:cs="Arial"/>
                <w:iCs/>
              </w:rPr>
              <w:t xml:space="preserve">The post holder will be required to establish and maintain effectively relationships with individuals to help promote their independence, and in doing so treating them with dignity, respect and equality.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D185AC2" w14:textId="77777777" w:rsidR="00A2735E" w:rsidRDefault="00A2735E" w:rsidP="00A2735E">
            <w:pPr>
              <w:rPr>
                <w:rFonts w:ascii="Arial" w:hAnsi="Arial" w:cs="Arial"/>
              </w:rPr>
            </w:pPr>
            <w:r>
              <w:rPr>
                <w:rFonts w:ascii="Arial" w:hAnsi="Arial" w:cs="Arial"/>
                <w:i/>
              </w:rPr>
              <w:t>The Social Care Worker will:</w:t>
            </w:r>
          </w:p>
          <w:p w14:paraId="2A5EB6D2" w14:textId="77777777" w:rsidR="00A2735E" w:rsidRDefault="00A2735E" w:rsidP="00A2735E">
            <w:pPr>
              <w:rPr>
                <w:rFonts w:ascii="Arial" w:hAnsi="Arial" w:cs="Arial"/>
              </w:rPr>
            </w:pPr>
          </w:p>
          <w:p w14:paraId="0E9850F6" w14:textId="77777777" w:rsidR="00A2735E" w:rsidRDefault="00A2735E" w:rsidP="00A2735E">
            <w:pPr>
              <w:rPr>
                <w:rFonts w:ascii="Arial" w:hAnsi="Arial" w:cs="Arial"/>
                <w:b/>
                <w:iCs/>
                <w:u w:val="single"/>
              </w:rPr>
            </w:pPr>
            <w:r>
              <w:rPr>
                <w:rFonts w:ascii="Arial" w:hAnsi="Arial" w:cs="Arial"/>
                <w:b/>
                <w:iCs/>
                <w:u w:val="single"/>
              </w:rPr>
              <w:t>Professional</w:t>
            </w:r>
          </w:p>
          <w:p w14:paraId="0466A977" w14:textId="77777777" w:rsidR="00A2735E" w:rsidRDefault="00A2735E" w:rsidP="00A2735E">
            <w:pPr>
              <w:pStyle w:val="ListParagraph"/>
              <w:numPr>
                <w:ilvl w:val="0"/>
                <w:numId w:val="33"/>
              </w:numPr>
              <w:ind w:left="357" w:hanging="357"/>
              <w:rPr>
                <w:rFonts w:ascii="Arial" w:hAnsi="Arial" w:cs="Arial"/>
                <w:iCs/>
              </w:rPr>
            </w:pPr>
            <w:r>
              <w:rPr>
                <w:rFonts w:ascii="Arial" w:hAnsi="Arial" w:cs="Arial"/>
                <w:iCs/>
              </w:rPr>
              <w:t>Deliver a quality service ensuring professional standards are maintained in accordance with professional, national and local requirements.</w:t>
            </w:r>
          </w:p>
          <w:p w14:paraId="717FE144" w14:textId="77777777" w:rsidR="00A2735E" w:rsidRDefault="00A2735E" w:rsidP="00A2735E">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Work within current legislation and policies, procedures, guidelines and protocols as laid down by the employer.</w:t>
            </w:r>
          </w:p>
          <w:p w14:paraId="51F1DFE5" w14:textId="77777777" w:rsidR="00A2735E" w:rsidRDefault="00A2735E" w:rsidP="00A2735E">
            <w:pPr>
              <w:numPr>
                <w:ilvl w:val="0"/>
                <w:numId w:val="33"/>
              </w:numPr>
              <w:spacing w:before="100" w:beforeAutospacing="1" w:after="100" w:afterAutospacing="1"/>
              <w:ind w:left="357" w:hanging="357"/>
              <w:contextualSpacing/>
              <w:rPr>
                <w:rFonts w:ascii="Arial" w:hAnsi="Arial" w:cs="Arial"/>
              </w:rPr>
            </w:pPr>
            <w:r>
              <w:rPr>
                <w:rFonts w:ascii="Arial" w:hAnsi="Arial" w:cs="Arial"/>
              </w:rPr>
              <w:t xml:space="preserve">Work in accordance with the principles and values of recovery as described in the National Framework for Recovery for Irish Mental Health Services 2018-2020. </w:t>
            </w:r>
          </w:p>
          <w:p w14:paraId="47272723"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rPr>
            </w:pPr>
            <w:r>
              <w:rPr>
                <w:rFonts w:ascii="Arial" w:hAnsi="Arial" w:cs="Arial"/>
              </w:rPr>
              <w:lastRenderedPageBreak/>
              <w:t>Treat service users and their families with dignity and respect, promoting a culture of unconditional positive regard at all times.</w:t>
            </w:r>
          </w:p>
          <w:p w14:paraId="4415467A"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rPr>
            </w:pPr>
            <w:r>
              <w:rPr>
                <w:rFonts w:ascii="Arial" w:hAnsi="Arial" w:cs="Arial"/>
              </w:rPr>
              <w:t>Contribute to the promotion, creation and maintenance of a welcoming, safe, caring, stable and therapeutic environment.</w:t>
            </w:r>
          </w:p>
          <w:p w14:paraId="7F3D8B36"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rPr>
            </w:pPr>
            <w:r>
              <w:rPr>
                <w:rFonts w:ascii="Arial" w:hAnsi="Arial" w:cs="Arial"/>
              </w:rPr>
              <w:t>Plan, implement and evaluate care plans, placement plans and treatment programmes as part of a multi-disciplinary team, ensuring the written and verbal reporting of general and individual treatment programmes.</w:t>
            </w:r>
          </w:p>
          <w:p w14:paraId="77128F19"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Work constructively and in a positive manner within the team to deliver services which are safe, progressive, individualised and meet the needs of those using the service.</w:t>
            </w:r>
          </w:p>
          <w:p w14:paraId="1E08B549"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rPr>
            </w:pPr>
            <w:r>
              <w:rPr>
                <w:rFonts w:ascii="Arial" w:hAnsi="Arial" w:cs="Arial"/>
              </w:rPr>
              <w:t>Recognise service users as expert through experience, promoting their participation in care planning, placement planning, decision-making and service delivery.</w:t>
            </w:r>
          </w:p>
          <w:p w14:paraId="4F1F6718"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 xml:space="preserve">Ensure that the primary care needs of the service user are met e.g., support the service user to ensure high quality well balanced meals are consumed. </w:t>
            </w:r>
          </w:p>
          <w:p w14:paraId="02C2D8B1"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Undertake various aspects of home management including the household budget, upkeep, cleaning, hygiene etc.</w:t>
            </w:r>
          </w:p>
          <w:p w14:paraId="07FFB108"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 xml:space="preserve">Support the service user in the organisation of personal documents, information and finance. </w:t>
            </w:r>
          </w:p>
          <w:p w14:paraId="77373242"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Participate in meetings in relation to the care and development of the service user.</w:t>
            </w:r>
          </w:p>
          <w:p w14:paraId="1B900136"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Work in partnership with the parent, family, and other agencies on behalf of the service user.</w:t>
            </w:r>
          </w:p>
          <w:p w14:paraId="7E8B26E4"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Promote the rights and responsibilities of each service user within the centre.</w:t>
            </w:r>
          </w:p>
          <w:p w14:paraId="3B5FF476"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Promote physical, emotional, social, cultural, ethnic and spiritual welfare of each service user in care.</w:t>
            </w:r>
          </w:p>
          <w:p w14:paraId="6B32219D"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Encourage attendance at training centres, medical and clinical appointments.</w:t>
            </w:r>
          </w:p>
          <w:p w14:paraId="7D408090"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iCs/>
              </w:rPr>
              <w:t>Accompany clients / residents and drive HSE owned vehicles to accommodate social and community activities.</w:t>
            </w:r>
            <w:r>
              <w:rPr>
                <w:rFonts w:ascii="Arial" w:hAnsi="Arial" w:cs="Arial"/>
                <w:bCs/>
                <w:iCs/>
              </w:rPr>
              <w:t xml:space="preserve"> </w:t>
            </w:r>
          </w:p>
          <w:p w14:paraId="2E911052"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Ensure that the care of the service user both on and off site is risk assessed and compliant.</w:t>
            </w:r>
          </w:p>
          <w:p w14:paraId="0E2BE4F2"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Supervise service users on outings from the centre.</w:t>
            </w:r>
          </w:p>
          <w:p w14:paraId="44FAD282"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Actively participate in crisis management including physical intervention in line with local / national policy and procedure (currently Therapeutic Crisis Intervention).</w:t>
            </w:r>
          </w:p>
          <w:p w14:paraId="656AA0B6"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rPr>
            </w:pPr>
            <w:r>
              <w:rPr>
                <w:rFonts w:ascii="Arial" w:hAnsi="Arial" w:cs="Arial"/>
              </w:rPr>
              <w:t>Provide verbal and written feedback on the progress of the service user as required.</w:t>
            </w:r>
          </w:p>
          <w:p w14:paraId="46A45E01"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Assist with transfer / referral to other services where appropriate.</w:t>
            </w:r>
          </w:p>
          <w:p w14:paraId="2AB717D1"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Work as a keyworker for the service user as required.</w:t>
            </w:r>
          </w:p>
          <w:p w14:paraId="4D198364"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rPr>
              <w:t>Remain calm and manage self when faced with volatile and potentially violent situations.</w:t>
            </w:r>
          </w:p>
          <w:p w14:paraId="66D284B1" w14:textId="77777777" w:rsidR="00A2735E" w:rsidRDefault="00A2735E" w:rsidP="00A2735E">
            <w:pPr>
              <w:pStyle w:val="ListParagraph"/>
              <w:numPr>
                <w:ilvl w:val="0"/>
                <w:numId w:val="33"/>
              </w:numPr>
              <w:ind w:left="357" w:hanging="357"/>
              <w:rPr>
                <w:rFonts w:ascii="Arial" w:hAnsi="Arial" w:cs="Arial"/>
                <w:iCs/>
              </w:rPr>
            </w:pPr>
            <w:r>
              <w:rPr>
                <w:rFonts w:ascii="Arial" w:hAnsi="Arial" w:cs="Arial"/>
              </w:rPr>
              <w:t>Ensure that the service users are not subject to any forms of abuse and, in particular, ensure that they are not subject to bullying or the threat of bullying.</w:t>
            </w:r>
          </w:p>
          <w:p w14:paraId="353973B0" w14:textId="77777777" w:rsidR="00A2735E" w:rsidRDefault="00A2735E" w:rsidP="00A2735E">
            <w:pPr>
              <w:pStyle w:val="ListParagraph"/>
              <w:numPr>
                <w:ilvl w:val="0"/>
                <w:numId w:val="33"/>
              </w:numPr>
              <w:ind w:left="357" w:hanging="357"/>
              <w:rPr>
                <w:rFonts w:ascii="Arial" w:hAnsi="Arial" w:cs="Arial"/>
                <w:iCs/>
              </w:rPr>
            </w:pPr>
            <w:r>
              <w:rPr>
                <w:rFonts w:ascii="Arial" w:hAnsi="Arial" w:cs="Arial"/>
              </w:rPr>
              <w:t>Be available, as appropriate, to relatives or people of significance to service user, to offer information, support and guidance.</w:t>
            </w:r>
          </w:p>
          <w:p w14:paraId="7817E44D" w14:textId="77777777" w:rsidR="00A2735E" w:rsidRDefault="00A2735E" w:rsidP="00A2735E">
            <w:pPr>
              <w:rPr>
                <w:rFonts w:ascii="Arial" w:hAnsi="Arial" w:cs="Arial"/>
                <w:iCs/>
              </w:rPr>
            </w:pPr>
          </w:p>
          <w:p w14:paraId="479E551C" w14:textId="77777777" w:rsidR="00A2735E" w:rsidRDefault="00A2735E" w:rsidP="00A2735E">
            <w:pPr>
              <w:rPr>
                <w:rFonts w:ascii="Arial" w:hAnsi="Arial" w:cs="Arial"/>
                <w:b/>
                <w:iCs/>
                <w:u w:val="single"/>
              </w:rPr>
            </w:pPr>
            <w:r>
              <w:rPr>
                <w:rFonts w:ascii="Arial" w:hAnsi="Arial" w:cs="Arial"/>
                <w:b/>
                <w:iCs/>
                <w:u w:val="single"/>
              </w:rPr>
              <w:t>Education, Training &amp; Professional Development</w:t>
            </w:r>
          </w:p>
          <w:p w14:paraId="2033E5D2" w14:textId="77777777" w:rsidR="00A2735E" w:rsidRDefault="00A2735E" w:rsidP="00A2735E">
            <w:pPr>
              <w:pStyle w:val="ListParagraph"/>
              <w:numPr>
                <w:ilvl w:val="0"/>
                <w:numId w:val="33"/>
              </w:numPr>
              <w:ind w:left="357" w:hanging="357"/>
              <w:rPr>
                <w:rFonts w:ascii="Arial" w:hAnsi="Arial" w:cs="Arial"/>
                <w:iCs/>
              </w:rPr>
            </w:pPr>
            <w:r>
              <w:rPr>
                <w:rFonts w:ascii="Arial" w:hAnsi="Arial" w:cs="Arial"/>
                <w:iCs/>
              </w:rPr>
              <w:t>Participate in regular professional supervision.</w:t>
            </w:r>
          </w:p>
          <w:p w14:paraId="02046A2E"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Engage in reflective and evidence-based practice.</w:t>
            </w:r>
          </w:p>
          <w:p w14:paraId="7E6A25B9"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rPr>
              <w:t>Participate in</w:t>
            </w:r>
            <w:r>
              <w:rPr>
                <w:rFonts w:ascii="Arial" w:hAnsi="Arial" w:cs="Arial"/>
                <w:bCs/>
                <w:iCs/>
              </w:rPr>
              <w:t xml:space="preserve"> ongoing professional training and development.</w:t>
            </w:r>
          </w:p>
          <w:p w14:paraId="49362132"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rPr>
            </w:pPr>
            <w:r>
              <w:rPr>
                <w:rFonts w:ascii="Arial" w:hAnsi="Arial" w:cs="Arial"/>
              </w:rPr>
              <w:t>Provide guidance and education for work experience students.</w:t>
            </w:r>
          </w:p>
          <w:p w14:paraId="3CA456CD"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Keep abreast of legislation and professional social care knowledge.</w:t>
            </w:r>
            <w:r>
              <w:rPr>
                <w:color w:val="FF0000"/>
              </w:rPr>
              <w:t xml:space="preserve"> </w:t>
            </w:r>
          </w:p>
          <w:p w14:paraId="07A2D5EF" w14:textId="77777777" w:rsidR="00A2735E" w:rsidRDefault="00A2735E" w:rsidP="00A2735E">
            <w:pPr>
              <w:pStyle w:val="ListParagraph"/>
              <w:numPr>
                <w:ilvl w:val="0"/>
                <w:numId w:val="33"/>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0CF5F50A" w14:textId="77777777" w:rsidR="00A2735E" w:rsidRDefault="00A2735E" w:rsidP="00A2735E">
            <w:pPr>
              <w:rPr>
                <w:rFonts w:ascii="Arial" w:hAnsi="Arial" w:cs="Arial"/>
                <w:iCs/>
              </w:rPr>
            </w:pPr>
          </w:p>
          <w:p w14:paraId="52C6317C" w14:textId="77777777" w:rsidR="00A2735E" w:rsidRDefault="00A2735E" w:rsidP="00A2735E">
            <w:pPr>
              <w:rPr>
                <w:rFonts w:ascii="Arial" w:hAnsi="Arial" w:cs="Arial"/>
                <w:b/>
                <w:iCs/>
                <w:u w:val="single"/>
              </w:rPr>
            </w:pPr>
            <w:r>
              <w:rPr>
                <w:rFonts w:ascii="Arial" w:hAnsi="Arial" w:cs="Arial"/>
                <w:b/>
                <w:iCs/>
                <w:u w:val="single"/>
              </w:rPr>
              <w:t>Risk, Health &amp; Safety</w:t>
            </w:r>
          </w:p>
          <w:p w14:paraId="18654C5F" w14:textId="77777777" w:rsidR="00A2735E" w:rsidRDefault="00A2735E" w:rsidP="00A2735E">
            <w:pPr>
              <w:pStyle w:val="ListParagraph"/>
              <w:numPr>
                <w:ilvl w:val="0"/>
                <w:numId w:val="33"/>
              </w:numPr>
              <w:ind w:left="357" w:hanging="357"/>
              <w:rPr>
                <w:rFonts w:ascii="Arial" w:hAnsi="Arial" w:cs="Arial"/>
                <w:iCs/>
              </w:rPr>
            </w:pPr>
            <w:r>
              <w:rPr>
                <w:rFonts w:ascii="Arial" w:hAnsi="Arial" w:cs="Arial"/>
                <w:iCs/>
              </w:rPr>
              <w:t>Comply with and contribute to the development of policies, procedures, guidelines and safe professional practice and adhere to relevant legislation, regulations and standards.</w:t>
            </w:r>
          </w:p>
          <w:p w14:paraId="012FA8B0" w14:textId="77777777" w:rsidR="00A2735E" w:rsidRDefault="00A2735E" w:rsidP="00A2735E">
            <w:pPr>
              <w:pStyle w:val="BodyText"/>
              <w:numPr>
                <w:ilvl w:val="0"/>
                <w:numId w:val="33"/>
              </w:numPr>
              <w:spacing w:before="100" w:beforeAutospacing="1" w:after="100" w:afterAutospacing="1"/>
              <w:ind w:left="357" w:hanging="357"/>
              <w:contextualSpacing/>
              <w:rPr>
                <w:sz w:val="20"/>
              </w:rPr>
            </w:pPr>
            <w:r>
              <w:rPr>
                <w:sz w:val="20"/>
              </w:rPr>
              <w:t>Document appropriately and report any near misses, hazards, accidents or significant events and bring them to the attention of designated individual(s) in line with best practice.</w:t>
            </w:r>
          </w:p>
          <w:p w14:paraId="1C67290D"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lastRenderedPageBreak/>
              <w:t>Be responsible for own health and wellbeing in order to carry out the duties of the role / is committed to managing own work / life balance.</w:t>
            </w:r>
          </w:p>
          <w:p w14:paraId="3C9EABA5" w14:textId="77777777" w:rsidR="00A2735E" w:rsidRDefault="00A2735E" w:rsidP="00A2735E">
            <w:pPr>
              <w:pStyle w:val="BodyText"/>
              <w:numPr>
                <w:ilvl w:val="0"/>
                <w:numId w:val="33"/>
              </w:numPr>
              <w:spacing w:before="100" w:beforeAutospacing="1" w:after="100" w:afterAutospacing="1"/>
              <w:ind w:left="357" w:hanging="357"/>
              <w:contextualSpacing/>
              <w:rPr>
                <w:sz w:val="20"/>
              </w:rPr>
            </w:pPr>
            <w:r>
              <w:rPr>
                <w:sz w:val="20"/>
              </w:rPr>
              <w:t>Work in a safe manner with due care and attention to the safety of self and others.</w:t>
            </w:r>
          </w:p>
          <w:p w14:paraId="2E2BA8B4" w14:textId="77777777" w:rsidR="00A2735E" w:rsidRDefault="00A2735E" w:rsidP="00A2735E">
            <w:pPr>
              <w:pStyle w:val="ListParagraph"/>
              <w:numPr>
                <w:ilvl w:val="0"/>
                <w:numId w:val="33"/>
              </w:numPr>
              <w:ind w:left="357" w:hanging="357"/>
              <w:rPr>
                <w:rFonts w:ascii="Arial" w:hAnsi="Arial" w:cs="Arial"/>
              </w:rPr>
            </w:pPr>
            <w:r>
              <w:rPr>
                <w:rFonts w:ascii="Arial" w:hAnsi="Arial" w:cs="Arial"/>
              </w:rPr>
              <w:t>Be aware of risk management issues. Adequately identifies, assesses, manages and monitors risk within their area of responsibility.</w:t>
            </w:r>
          </w:p>
          <w:p w14:paraId="5BF3D5C2" w14:textId="77777777" w:rsidR="00A2735E" w:rsidRDefault="00A2735E" w:rsidP="00A2735E">
            <w:pPr>
              <w:pStyle w:val="BodyText"/>
              <w:numPr>
                <w:ilvl w:val="0"/>
                <w:numId w:val="33"/>
              </w:numPr>
              <w:spacing w:before="100" w:beforeAutospacing="1" w:after="100" w:afterAutospacing="1"/>
              <w:ind w:left="357" w:hanging="357"/>
              <w:contextualSpacing/>
              <w:rPr>
                <w:b/>
                <w:sz w:val="20"/>
              </w:rPr>
            </w:pPr>
            <w:r>
              <w:rPr>
                <w:sz w:val="20"/>
              </w:rPr>
              <w:t xml:space="preserve">Promote a culture that values diversity and respect. </w:t>
            </w:r>
          </w:p>
          <w:p w14:paraId="345C618C"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Be familiar with emergency procedures and know who to contact in an emergency.</w:t>
            </w:r>
          </w:p>
          <w:p w14:paraId="57170B2E" w14:textId="77777777" w:rsidR="00A2735E" w:rsidRDefault="00A2735E" w:rsidP="00A2735E">
            <w:pPr>
              <w:numPr>
                <w:ilvl w:val="0"/>
                <w:numId w:val="33"/>
              </w:numPr>
              <w:spacing w:before="100" w:beforeAutospacing="1" w:after="100" w:afterAutospacing="1"/>
              <w:ind w:left="357" w:hanging="357"/>
              <w:contextualSpacing/>
              <w:rPr>
                <w:rFonts w:ascii="Arial" w:hAnsi="Arial" w:cs="Arial"/>
                <w:b/>
                <w:bCs/>
                <w:iCs/>
              </w:rPr>
            </w:pPr>
            <w:r>
              <w:rPr>
                <w:rFonts w:ascii="Arial" w:hAnsi="Arial"/>
              </w:rPr>
              <w:t>Have a working knowledge of the Health Act 2007 (Care and support of residents in designated centres for persons (Children and Adults with Disabilities) Regulations 2013 S.I. No 367 of 2013.</w:t>
            </w:r>
          </w:p>
          <w:p w14:paraId="2A14BCF4" w14:textId="77777777" w:rsidR="00A2735E" w:rsidRDefault="00A2735E" w:rsidP="00A2735E">
            <w:pPr>
              <w:pStyle w:val="ListParagraph"/>
              <w:numPr>
                <w:ilvl w:val="0"/>
                <w:numId w:val="33"/>
              </w:numPr>
              <w:ind w:left="357" w:hanging="357"/>
              <w:rPr>
                <w:rFonts w:ascii="Arial" w:hAnsi="Arial" w:cs="Arial"/>
                <w:iCs/>
              </w:rPr>
            </w:pPr>
            <w:r>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color w:val="000000"/>
              </w:rPr>
              <w:t xml:space="preserve"> </w:t>
            </w:r>
            <w:r>
              <w:rPr>
                <w:rFonts w:ascii="Arial" w:hAnsi="Arial" w:cs="Arial"/>
                <w:iCs/>
                <w:color w:val="000000"/>
              </w:rPr>
              <w:t>and comply with associated HSE protocols for implementing and maintaining these standards as appropriate to the role</w:t>
            </w:r>
            <w:r>
              <w:rPr>
                <w:rFonts w:ascii="Arial" w:hAnsi="Arial" w:cs="Arial"/>
                <w:color w:val="000000"/>
              </w:rPr>
              <w:t>.</w:t>
            </w:r>
          </w:p>
          <w:p w14:paraId="78A19CED" w14:textId="77777777" w:rsidR="00A2735E" w:rsidRDefault="00A2735E" w:rsidP="00A2735E">
            <w:pPr>
              <w:pStyle w:val="ListParagraph"/>
              <w:numPr>
                <w:ilvl w:val="0"/>
                <w:numId w:val="33"/>
              </w:numPr>
              <w:ind w:left="357" w:hanging="357"/>
              <w:rPr>
                <w:rFonts w:ascii="Arial" w:hAnsi="Arial" w:cs="Arial"/>
                <w:iCs/>
              </w:rPr>
            </w:pPr>
            <w:r>
              <w:rPr>
                <w:rFonts w:ascii="Arial" w:hAnsi="Arial" w:cs="Arial"/>
                <w:color w:val="000000"/>
              </w:rPr>
              <w:t>Support, promote and actively participate in sustainable energy, water and waste initiatives to create a more sustainable, low carbon and efficient health service.</w:t>
            </w:r>
          </w:p>
          <w:p w14:paraId="6B0E2A74" w14:textId="77777777" w:rsidR="00A2735E" w:rsidRDefault="00A2735E" w:rsidP="00A2735E">
            <w:pPr>
              <w:rPr>
                <w:rFonts w:ascii="Arial" w:hAnsi="Arial" w:cs="Arial"/>
                <w:iCs/>
              </w:rPr>
            </w:pPr>
          </w:p>
          <w:p w14:paraId="197F95CF" w14:textId="77777777" w:rsidR="00A2735E" w:rsidRDefault="00A2735E" w:rsidP="00A2735E">
            <w:pPr>
              <w:rPr>
                <w:rFonts w:ascii="Arial" w:hAnsi="Arial" w:cs="Arial"/>
                <w:b/>
                <w:iCs/>
                <w:u w:val="single"/>
              </w:rPr>
            </w:pPr>
            <w:r>
              <w:rPr>
                <w:rFonts w:ascii="Arial" w:hAnsi="Arial" w:cs="Arial"/>
                <w:b/>
                <w:iCs/>
                <w:u w:val="single"/>
              </w:rPr>
              <w:t>Administrative</w:t>
            </w:r>
          </w:p>
          <w:p w14:paraId="4EA2EECE" w14:textId="77777777" w:rsidR="00A2735E" w:rsidRDefault="00A2735E" w:rsidP="00A2735E">
            <w:pPr>
              <w:pStyle w:val="ListParagraph"/>
              <w:numPr>
                <w:ilvl w:val="0"/>
                <w:numId w:val="33"/>
              </w:numPr>
              <w:ind w:left="357" w:hanging="357"/>
              <w:rPr>
                <w:rFonts w:ascii="Arial" w:hAnsi="Arial" w:cs="Arial"/>
                <w:iCs/>
              </w:rPr>
            </w:pPr>
            <w:r>
              <w:rPr>
                <w:rFonts w:ascii="Arial" w:hAnsi="Arial" w:cs="Arial"/>
                <w:iCs/>
              </w:rPr>
              <w:t>Contribute to the ongoing development of the service in keeping with good practice and HSE objectives.</w:t>
            </w:r>
          </w:p>
          <w:p w14:paraId="5BB02F0C"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Assist in the administration and day to day operation of the service.</w:t>
            </w:r>
          </w:p>
          <w:p w14:paraId="1109D3E0"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Participate in team meetings and report to the Social Care Leader / Manager on matters affecting the delivery of service.</w:t>
            </w:r>
          </w:p>
          <w:p w14:paraId="4111FD29"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Effectively plan and manage resources, within budget. Be accountable for any money spent on behalf of the HSE during the course of duty.</w:t>
            </w:r>
          </w:p>
          <w:p w14:paraId="6A29DDFE" w14:textId="77777777" w:rsidR="00A2735E" w:rsidRDefault="00A2735E" w:rsidP="00A2735E">
            <w:pPr>
              <w:numPr>
                <w:ilvl w:val="0"/>
                <w:numId w:val="33"/>
              </w:numPr>
              <w:spacing w:before="100" w:beforeAutospacing="1" w:after="100" w:afterAutospacing="1"/>
              <w:ind w:left="357" w:hanging="357"/>
              <w:contextualSpacing/>
              <w:rPr>
                <w:rFonts w:ascii="Arial" w:hAnsi="Arial" w:cs="Arial"/>
                <w:b/>
                <w:iCs/>
              </w:rPr>
            </w:pPr>
            <w:r>
              <w:rPr>
                <w:rFonts w:ascii="Arial" w:hAnsi="Arial" w:cs="Arial"/>
                <w:iCs/>
              </w:rPr>
              <w:t xml:space="preserve">Maintain a high standard of documentation, including service user files in accordance with local guidelines, the principles of confidentiality, the Freedom of Information (FOI) and GDPR Acts. </w:t>
            </w:r>
          </w:p>
          <w:p w14:paraId="633639C7" w14:textId="77777777" w:rsidR="00A2735E" w:rsidRDefault="00A2735E" w:rsidP="00A2735E">
            <w:pPr>
              <w:numPr>
                <w:ilvl w:val="0"/>
                <w:numId w:val="33"/>
              </w:numPr>
              <w:spacing w:before="100" w:beforeAutospacing="1" w:after="100" w:afterAutospacing="1"/>
              <w:ind w:left="357" w:hanging="357"/>
              <w:contextualSpacing/>
              <w:rPr>
                <w:rFonts w:ascii="Arial" w:hAnsi="Arial" w:cs="Arial"/>
                <w:iCs/>
              </w:rPr>
            </w:pPr>
            <w:r>
              <w:rPr>
                <w:rFonts w:ascii="Arial" w:hAnsi="Arial" w:cs="Arial"/>
                <w:iCs/>
              </w:rPr>
              <w:t>Contribute to the development and implementation of information sharing protocols and audit systems.</w:t>
            </w:r>
          </w:p>
          <w:p w14:paraId="325385B3"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Co-operate with external monitoring and statutory inspections and implement their recommendations.</w:t>
            </w:r>
          </w:p>
          <w:p w14:paraId="493CE7EA" w14:textId="77777777" w:rsidR="00A2735E" w:rsidRDefault="00A2735E" w:rsidP="00A2735E">
            <w:pPr>
              <w:numPr>
                <w:ilvl w:val="0"/>
                <w:numId w:val="33"/>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Deputise for Social Care Team Leader/ management as and when required.</w:t>
            </w:r>
          </w:p>
          <w:p w14:paraId="4099C537" w14:textId="77777777" w:rsidR="00A2735E" w:rsidRDefault="00A2735E" w:rsidP="00A2735E">
            <w:pPr>
              <w:numPr>
                <w:ilvl w:val="0"/>
                <w:numId w:val="33"/>
              </w:numPr>
              <w:spacing w:before="100" w:beforeAutospacing="1" w:after="100" w:afterAutospacing="1"/>
              <w:ind w:left="357" w:hanging="357"/>
              <w:contextualSpacing/>
              <w:rPr>
                <w:rFonts w:ascii="Arial" w:hAnsi="Arial" w:cs="Arial"/>
              </w:rPr>
            </w:pPr>
            <w:r>
              <w:rPr>
                <w:rFonts w:ascii="Arial" w:hAnsi="Arial" w:cs="Arial"/>
              </w:rPr>
              <w:t>Assist in ensuring that the service makes the most efficient and effective use of developments in IT.</w:t>
            </w:r>
          </w:p>
          <w:p w14:paraId="53AE3D88" w14:textId="557D1E8F" w:rsidR="00792F91" w:rsidRPr="00A2735E" w:rsidRDefault="00A2735E" w:rsidP="00A2735E">
            <w:pPr>
              <w:pStyle w:val="ListParagraph"/>
              <w:numPr>
                <w:ilvl w:val="0"/>
                <w:numId w:val="33"/>
              </w:numPr>
              <w:ind w:left="357" w:hanging="357"/>
              <w:rPr>
                <w:rFonts w:ascii="Arial" w:hAnsi="Arial" w:cs="Arial"/>
                <w:iCs/>
              </w:rPr>
            </w:pPr>
            <w:r>
              <w:rPr>
                <w:rFonts w:ascii="Arial" w:hAnsi="Arial" w:cs="Arial"/>
                <w:iCs/>
              </w:rPr>
              <w:t>Keep up to date with organisational developments within the Irish Health Service.</w:t>
            </w:r>
          </w:p>
          <w:p w14:paraId="7F492537" w14:textId="5114ACF4" w:rsidR="00792F91" w:rsidRPr="00A2735E" w:rsidRDefault="00DA6923" w:rsidP="00792F91">
            <w:pPr>
              <w:numPr>
                <w:ilvl w:val="0"/>
                <w:numId w:val="2"/>
              </w:numPr>
            </w:pPr>
            <w:r>
              <w:rPr>
                <w:rFonts w:ascii="Arial" w:hAnsi="Arial" w:cs="Arial"/>
              </w:rPr>
              <w:t>A</w:t>
            </w:r>
            <w:r w:rsidRPr="00DA6923">
              <w:rPr>
                <w:rFonts w:ascii="Arial" w:hAnsi="Arial" w:cs="Arial"/>
              </w:rPr>
              <w:t xml:space="preserve">dequately identifies, assesses, manages and monitors risk within their area of responsibility. </w:t>
            </w:r>
          </w:p>
          <w:p w14:paraId="3425B195" w14:textId="213BE5CF" w:rsidR="00792F91" w:rsidRPr="00F6254C" w:rsidRDefault="00792F91" w:rsidP="003E7EEE">
            <w:pPr>
              <w:pStyle w:val="ListParagraph"/>
              <w:numPr>
                <w:ilvl w:val="0"/>
                <w:numId w:val="3"/>
              </w:numPr>
              <w:rPr>
                <w:rFonts w:ascii="Arial" w:hAnsi="Arial" w:cs="Arial"/>
                <w:iCs/>
                <w:color w:val="000000" w:themeColor="text1"/>
              </w:rPr>
            </w:pPr>
            <w:r w:rsidRPr="00F6254C">
              <w:rPr>
                <w:rFonts w:ascii="Arial" w:hAnsi="Arial" w:cs="Arial"/>
                <w:iCs/>
                <w:color w:val="000000" w:themeColor="text1"/>
              </w:rPr>
              <w:t>Staff will work in accordance with the principles and values of recovery as described in the National Framework for Recovery for Irish Mental Health Services 2018-2020.</w:t>
            </w:r>
            <w:r w:rsidR="00F70788">
              <w:rPr>
                <w:rFonts w:ascii="Arial" w:hAnsi="Arial" w:cs="Arial"/>
                <w:iCs/>
                <w:color w:val="000000" w:themeColor="text1"/>
              </w:rPr>
              <w:t xml:space="preserve"> </w:t>
            </w: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66FBED2" w14:textId="77777777" w:rsidR="00F34462" w:rsidRPr="0065446B" w:rsidRDefault="00F34462" w:rsidP="00F34462">
            <w:pPr>
              <w:numPr>
                <w:ilvl w:val="0"/>
                <w:numId w:val="35"/>
              </w:numPr>
              <w:jc w:val="both"/>
              <w:rPr>
                <w:rFonts w:ascii="Arial" w:hAnsi="Arial" w:cs="Arial"/>
                <w:b/>
                <w:u w:val="single"/>
                <w:lang w:val="en-IE"/>
              </w:rPr>
            </w:pPr>
            <w:r w:rsidRPr="0065446B">
              <w:rPr>
                <w:rFonts w:ascii="Arial" w:hAnsi="Arial" w:cs="Arial"/>
                <w:b/>
                <w:u w:val="single"/>
                <w:lang w:val="en-IE"/>
              </w:rPr>
              <w:t xml:space="preserve">Statutory Registration, Professional Qualifications, Experience, etc. </w:t>
            </w:r>
          </w:p>
          <w:p w14:paraId="77F86084" w14:textId="77777777" w:rsidR="00F34462" w:rsidRPr="0065446B" w:rsidRDefault="00F34462" w:rsidP="00F34462">
            <w:pPr>
              <w:numPr>
                <w:ilvl w:val="1"/>
                <w:numId w:val="35"/>
              </w:numPr>
              <w:jc w:val="both"/>
              <w:rPr>
                <w:rFonts w:ascii="Arial" w:hAnsi="Arial" w:cs="Arial"/>
              </w:rPr>
            </w:pPr>
            <w:r w:rsidRPr="0065446B">
              <w:rPr>
                <w:rFonts w:ascii="Arial" w:hAnsi="Arial" w:cs="Arial"/>
              </w:rPr>
              <w:t>Eligible applicants will be those who on the closing date for the competition have:</w:t>
            </w:r>
          </w:p>
          <w:p w14:paraId="0E9BAD2E" w14:textId="77777777" w:rsidR="00F34462" w:rsidRPr="0065446B" w:rsidRDefault="00F34462" w:rsidP="00F34462">
            <w:pPr>
              <w:rPr>
                <w:rFonts w:ascii="Arial" w:hAnsi="Arial" w:cs="Arial"/>
              </w:rPr>
            </w:pPr>
          </w:p>
          <w:tbl>
            <w:tblPr>
              <w:tblW w:w="0" w:type="auto"/>
              <w:tblInd w:w="397" w:type="dxa"/>
              <w:tblLook w:val="04A0" w:firstRow="1" w:lastRow="0" w:firstColumn="1" w:lastColumn="0" w:noHBand="0" w:noVBand="1"/>
            </w:tblPr>
            <w:tblGrid>
              <w:gridCol w:w="494"/>
              <w:gridCol w:w="7149"/>
            </w:tblGrid>
            <w:tr w:rsidR="00F34462" w:rsidRPr="0065446B" w14:paraId="15A9C451" w14:textId="77777777" w:rsidTr="00486673">
              <w:tc>
                <w:tcPr>
                  <w:tcW w:w="494" w:type="dxa"/>
                  <w:hideMark/>
                </w:tcPr>
                <w:p w14:paraId="054F6FB1" w14:textId="77777777" w:rsidR="00F34462" w:rsidRPr="0065446B" w:rsidRDefault="00F34462" w:rsidP="00F34462">
                  <w:pPr>
                    <w:spacing w:line="276" w:lineRule="auto"/>
                    <w:jc w:val="both"/>
                    <w:rPr>
                      <w:rFonts w:ascii="Arial" w:hAnsi="Arial" w:cs="Arial"/>
                      <w:lang w:val="en-IE"/>
                    </w:rPr>
                  </w:pPr>
                  <w:r w:rsidRPr="0065446B">
                    <w:rPr>
                      <w:rFonts w:ascii="Arial" w:hAnsi="Arial" w:cs="Arial"/>
                      <w:lang w:val="en-IE"/>
                    </w:rPr>
                    <w:t>(i)</w:t>
                  </w:r>
                </w:p>
              </w:tc>
              <w:tc>
                <w:tcPr>
                  <w:tcW w:w="7149" w:type="dxa"/>
                </w:tcPr>
                <w:p w14:paraId="537C92B2" w14:textId="77777777" w:rsidR="00F34462" w:rsidRPr="0065446B" w:rsidRDefault="00F34462" w:rsidP="00F34462">
                  <w:pPr>
                    <w:tabs>
                      <w:tab w:val="num" w:pos="0"/>
                    </w:tabs>
                    <w:spacing w:line="276" w:lineRule="auto"/>
                    <w:jc w:val="both"/>
                    <w:rPr>
                      <w:rFonts w:ascii="Arial" w:hAnsi="Arial" w:cs="Arial"/>
                      <w:color w:val="000000" w:themeColor="text1"/>
                    </w:rPr>
                  </w:pPr>
                  <w:r w:rsidRPr="0065446B">
                    <w:rPr>
                      <w:rFonts w:ascii="Arial" w:hAnsi="Arial" w:cs="Arial"/>
                    </w:rPr>
                    <w:t xml:space="preserve">Be registered, or be eligible for registration, on the Social Care Workers Register maintained by the </w:t>
                  </w:r>
                  <w:r w:rsidRPr="0065446B">
                    <w:rPr>
                      <w:rFonts w:ascii="Arial" w:hAnsi="Arial" w:cs="Arial"/>
                      <w:color w:val="000000" w:themeColor="text1"/>
                    </w:rPr>
                    <w:t xml:space="preserve">Social Care Workers Registration Board </w:t>
                  </w:r>
                  <w:r w:rsidRPr="0065446B">
                    <w:rPr>
                      <w:rFonts w:ascii="Arial" w:hAnsi="Arial" w:cs="Arial"/>
                    </w:rPr>
                    <w:t>at CORU.</w:t>
                  </w:r>
                  <w:r w:rsidRPr="0065446B">
                    <w:rPr>
                      <w:rFonts w:ascii="Arial" w:hAnsi="Arial" w:cs="Arial"/>
                      <w:color w:val="000000" w:themeColor="text1"/>
                    </w:rPr>
                    <w:t xml:space="preserve">            See list of recognised Social Care qualifications at: </w:t>
                  </w:r>
                  <w:hyperlink r:id="rId9" w:history="1">
                    <w:r w:rsidRPr="0065446B">
                      <w:rPr>
                        <w:rStyle w:val="Hyperlink"/>
                        <w:rFonts w:ascii="Arial" w:hAnsi="Arial" w:cs="Arial"/>
                      </w:rPr>
                      <w:t>https://coru.ie/health-and-social-care-professionals/education/approved-qualifications/social-care-workers/</w:t>
                    </w:r>
                  </w:hyperlink>
                  <w:r w:rsidRPr="0065446B">
                    <w:rPr>
                      <w:rFonts w:ascii="Arial" w:hAnsi="Arial" w:cs="Arial"/>
                      <w:color w:val="000000" w:themeColor="text1"/>
                    </w:rPr>
                    <w:t xml:space="preserve">     </w:t>
                  </w:r>
                </w:p>
                <w:p w14:paraId="6D1495BF" w14:textId="77777777" w:rsidR="00F34462" w:rsidRPr="0065446B" w:rsidRDefault="00F34462" w:rsidP="00F34462">
                  <w:pPr>
                    <w:tabs>
                      <w:tab w:val="num" w:pos="0"/>
                    </w:tabs>
                    <w:spacing w:line="276" w:lineRule="auto"/>
                    <w:jc w:val="both"/>
                    <w:rPr>
                      <w:rFonts w:ascii="Arial" w:hAnsi="Arial" w:cs="Arial"/>
                      <w:color w:val="000000" w:themeColor="text1"/>
                    </w:rPr>
                  </w:pPr>
                </w:p>
                <w:p w14:paraId="49C1AD7B" w14:textId="77777777" w:rsidR="00F34462" w:rsidRPr="0065446B" w:rsidRDefault="00F34462" w:rsidP="00F34462">
                  <w:pPr>
                    <w:tabs>
                      <w:tab w:val="num" w:pos="0"/>
                    </w:tabs>
                    <w:spacing w:line="276" w:lineRule="auto"/>
                    <w:jc w:val="center"/>
                    <w:rPr>
                      <w:rFonts w:ascii="Arial" w:hAnsi="Arial" w:cs="Arial"/>
                      <w:b/>
                      <w:color w:val="000000" w:themeColor="text1"/>
                    </w:rPr>
                  </w:pPr>
                  <w:r w:rsidRPr="0065446B">
                    <w:rPr>
                      <w:rFonts w:ascii="Arial" w:hAnsi="Arial" w:cs="Arial"/>
                      <w:b/>
                      <w:color w:val="000000" w:themeColor="text1"/>
                    </w:rPr>
                    <w:t>OR</w:t>
                  </w:r>
                </w:p>
                <w:p w14:paraId="26293382" w14:textId="77777777" w:rsidR="00F34462" w:rsidRPr="0065446B" w:rsidRDefault="00F34462" w:rsidP="00F34462">
                  <w:pPr>
                    <w:spacing w:line="276" w:lineRule="auto"/>
                    <w:jc w:val="center"/>
                    <w:rPr>
                      <w:rFonts w:ascii="Arial" w:hAnsi="Arial" w:cs="Arial"/>
                      <w:b/>
                      <w:u w:val="single"/>
                      <w:lang w:val="en-IE"/>
                    </w:rPr>
                  </w:pPr>
                </w:p>
              </w:tc>
            </w:tr>
            <w:tr w:rsidR="00F34462" w14:paraId="456CF534" w14:textId="77777777" w:rsidTr="00486673">
              <w:tc>
                <w:tcPr>
                  <w:tcW w:w="494" w:type="dxa"/>
                  <w:hideMark/>
                </w:tcPr>
                <w:p w14:paraId="2CDD12D8" w14:textId="77777777" w:rsidR="00F34462" w:rsidRDefault="00F34462" w:rsidP="00F34462">
                  <w:pPr>
                    <w:spacing w:line="276" w:lineRule="auto"/>
                    <w:jc w:val="both"/>
                    <w:rPr>
                      <w:rFonts w:ascii="Arial" w:hAnsi="Arial" w:cs="Arial"/>
                      <w:lang w:val="en-IE"/>
                    </w:rPr>
                  </w:pPr>
                  <w:r>
                    <w:rPr>
                      <w:rFonts w:ascii="Arial" w:hAnsi="Arial" w:cs="Arial"/>
                      <w:lang w:val="en-IE"/>
                    </w:rPr>
                    <w:lastRenderedPageBreak/>
                    <w:t>(ii)</w:t>
                  </w:r>
                </w:p>
              </w:tc>
              <w:tc>
                <w:tcPr>
                  <w:tcW w:w="7149" w:type="dxa"/>
                </w:tcPr>
                <w:p w14:paraId="3828C3E2" w14:textId="77777777" w:rsidR="00F34462" w:rsidRPr="0065446B" w:rsidRDefault="00F34462" w:rsidP="00F34462">
                  <w:pPr>
                    <w:tabs>
                      <w:tab w:val="num" w:pos="0"/>
                    </w:tabs>
                    <w:spacing w:line="276" w:lineRule="auto"/>
                    <w:rPr>
                      <w:rFonts w:ascii="Arial" w:hAnsi="Arial" w:cs="Arial"/>
                      <w:b/>
                      <w:bCs/>
                      <w:color w:val="000000" w:themeColor="text1"/>
                      <w:sz w:val="18"/>
                      <w:szCs w:val="18"/>
                      <w:lang w:val="en-US"/>
                    </w:rPr>
                  </w:pPr>
                  <w:r w:rsidRPr="0065446B">
                    <w:rPr>
                      <w:rFonts w:ascii="Arial" w:hAnsi="Arial" w:cs="Arial"/>
                      <w:bCs/>
                      <w:color w:val="000000" w:themeColor="text1"/>
                      <w:lang w:val="en-US"/>
                    </w:rPr>
                    <w:t>Hold a schedule 3 qualification (</w:t>
                  </w:r>
                  <w:r w:rsidRPr="0065446B">
                    <w:rPr>
                      <w:rFonts w:ascii="Arial" w:hAnsi="Arial" w:cs="Arial"/>
                      <w:b/>
                      <w:bCs/>
                      <w:color w:val="000000" w:themeColor="text1"/>
                      <w:lang w:val="en-US"/>
                    </w:rPr>
                    <w:t>see note 1 below*).</w:t>
                  </w:r>
                </w:p>
                <w:p w14:paraId="0EEF7FA9" w14:textId="77777777" w:rsidR="00F34462" w:rsidRPr="0065446B" w:rsidRDefault="00F34462" w:rsidP="00F34462">
                  <w:pPr>
                    <w:tabs>
                      <w:tab w:val="num" w:pos="0"/>
                    </w:tabs>
                    <w:spacing w:line="276" w:lineRule="auto"/>
                    <w:rPr>
                      <w:rFonts w:ascii="Arial" w:hAnsi="Arial" w:cs="Arial"/>
                      <w:bCs/>
                      <w:color w:val="000000" w:themeColor="text1"/>
                      <w:lang w:val="en-US"/>
                    </w:rPr>
                  </w:pPr>
                </w:p>
                <w:p w14:paraId="15011F9C" w14:textId="77777777" w:rsidR="00F34462" w:rsidRPr="0065446B" w:rsidRDefault="00F34462" w:rsidP="00F34462">
                  <w:pPr>
                    <w:tabs>
                      <w:tab w:val="num" w:pos="0"/>
                    </w:tabs>
                    <w:spacing w:line="276" w:lineRule="auto"/>
                    <w:rPr>
                      <w:rFonts w:ascii="Arial" w:hAnsi="Arial" w:cs="Arial"/>
                      <w:bCs/>
                      <w:color w:val="000000" w:themeColor="text1"/>
                      <w:lang w:val="en-US"/>
                    </w:rPr>
                  </w:pPr>
                  <w:r w:rsidRPr="0065446B">
                    <w:rPr>
                      <w:rFonts w:ascii="Arial" w:hAnsi="Arial" w:cs="Arial"/>
                      <w:bCs/>
                      <w:color w:val="000000" w:themeColor="text1"/>
                      <w:lang w:val="en-US"/>
                    </w:rPr>
                    <w:t>See list of recognized Schedule 3 qualifications at:</w:t>
                  </w:r>
                </w:p>
                <w:p w14:paraId="67265366" w14:textId="77777777" w:rsidR="00F34462" w:rsidRPr="0065446B" w:rsidRDefault="007E7C57" w:rsidP="00F34462">
                  <w:pPr>
                    <w:tabs>
                      <w:tab w:val="num" w:pos="0"/>
                    </w:tabs>
                    <w:spacing w:line="276" w:lineRule="auto"/>
                    <w:rPr>
                      <w:rFonts w:ascii="Arial" w:hAnsi="Arial" w:cs="Arial"/>
                      <w:bCs/>
                      <w:color w:val="000000" w:themeColor="text1"/>
                      <w:lang w:val="en-US"/>
                    </w:rPr>
                  </w:pPr>
                  <w:hyperlink r:id="rId10" w:history="1">
                    <w:r w:rsidR="00F34462" w:rsidRPr="0065446B">
                      <w:rPr>
                        <w:rStyle w:val="Hyperlink"/>
                        <w:rFonts w:ascii="Arial" w:hAnsi="Arial" w:cs="Arial"/>
                        <w:bCs/>
                        <w:lang w:val="en-US"/>
                      </w:rPr>
                      <w:t>https://coru.ie/health-and-social-care-professionals/registration/registration-requirements/approved-qualifications/schedule-3-qualifications/schedule-3-qualifications.html</w:t>
                    </w:r>
                  </w:hyperlink>
                  <w:r w:rsidR="00F34462" w:rsidRPr="0065446B">
                    <w:rPr>
                      <w:rFonts w:ascii="Arial" w:hAnsi="Arial" w:cs="Arial"/>
                      <w:bCs/>
                      <w:color w:val="000000" w:themeColor="text1"/>
                      <w:lang w:val="en-US"/>
                    </w:rPr>
                    <w:t xml:space="preserve"> </w:t>
                  </w:r>
                </w:p>
                <w:p w14:paraId="445A64F1" w14:textId="77777777" w:rsidR="00F34462" w:rsidRPr="0065446B" w:rsidRDefault="00F34462" w:rsidP="00F34462">
                  <w:pPr>
                    <w:spacing w:line="276" w:lineRule="auto"/>
                    <w:jc w:val="both"/>
                    <w:rPr>
                      <w:rFonts w:ascii="Arial" w:hAnsi="Arial" w:cs="Arial"/>
                      <w:b/>
                      <w:u w:val="single"/>
                      <w:lang w:val="en-IE"/>
                    </w:rPr>
                  </w:pPr>
                </w:p>
                <w:p w14:paraId="5ADF592D" w14:textId="77777777" w:rsidR="00F34462" w:rsidRPr="0065446B" w:rsidRDefault="00F34462" w:rsidP="00F34462">
                  <w:pPr>
                    <w:tabs>
                      <w:tab w:val="num" w:pos="0"/>
                    </w:tabs>
                    <w:spacing w:line="276" w:lineRule="auto"/>
                    <w:jc w:val="center"/>
                    <w:rPr>
                      <w:rFonts w:ascii="Arial" w:hAnsi="Arial" w:cs="Arial"/>
                      <w:b/>
                      <w:color w:val="000000" w:themeColor="text1"/>
                    </w:rPr>
                  </w:pPr>
                  <w:r w:rsidRPr="0065446B">
                    <w:rPr>
                      <w:rFonts w:ascii="Arial" w:hAnsi="Arial" w:cs="Arial"/>
                      <w:b/>
                      <w:color w:val="000000" w:themeColor="text1"/>
                    </w:rPr>
                    <w:t>OR</w:t>
                  </w:r>
                </w:p>
              </w:tc>
            </w:tr>
            <w:tr w:rsidR="00F34462" w14:paraId="4CCBE9E5" w14:textId="77777777" w:rsidTr="00486673">
              <w:tc>
                <w:tcPr>
                  <w:tcW w:w="494" w:type="dxa"/>
                  <w:shd w:val="clear" w:color="auto" w:fill="FFFFFF" w:themeFill="background1"/>
                  <w:hideMark/>
                </w:tcPr>
                <w:p w14:paraId="0007AE47" w14:textId="77777777" w:rsidR="00F34462" w:rsidRDefault="00F34462" w:rsidP="00F34462">
                  <w:pPr>
                    <w:spacing w:line="276" w:lineRule="auto"/>
                    <w:jc w:val="both"/>
                    <w:rPr>
                      <w:rFonts w:ascii="Arial" w:hAnsi="Arial" w:cs="Arial"/>
                      <w:lang w:val="en-IE"/>
                    </w:rPr>
                  </w:pPr>
                  <w:r>
                    <w:rPr>
                      <w:rFonts w:ascii="Arial" w:hAnsi="Arial" w:cs="Arial"/>
                      <w:lang w:val="en-IE"/>
                    </w:rPr>
                    <w:t>(iii)</w:t>
                  </w:r>
                </w:p>
              </w:tc>
              <w:tc>
                <w:tcPr>
                  <w:tcW w:w="7149" w:type="dxa"/>
                  <w:shd w:val="clear" w:color="auto" w:fill="FFFFFF" w:themeFill="background1"/>
                </w:tcPr>
                <w:p w14:paraId="41B579DD" w14:textId="77777777" w:rsidR="00F34462" w:rsidRPr="0065446B" w:rsidRDefault="00F34462" w:rsidP="00F34462">
                  <w:pPr>
                    <w:tabs>
                      <w:tab w:val="num" w:pos="0"/>
                    </w:tabs>
                    <w:spacing w:line="276" w:lineRule="auto"/>
                    <w:rPr>
                      <w:rStyle w:val="Hyperlink"/>
                      <w:rFonts w:ascii="Arial" w:hAnsi="Arial" w:cs="Arial"/>
                      <w:color w:val="000000" w:themeColor="text1"/>
                    </w:rPr>
                  </w:pPr>
                  <w:r w:rsidRPr="0065446B">
                    <w:rPr>
                      <w:rStyle w:val="Hyperlink"/>
                      <w:rFonts w:ascii="Arial" w:hAnsi="Arial" w:cs="Arial"/>
                      <w:color w:val="000000" w:themeColor="text1"/>
                    </w:rPr>
                    <w:t>Hold a comparable qualification recognised by Social Care Workers Registration Board at CORU</w:t>
                  </w:r>
                </w:p>
                <w:p w14:paraId="6A10E33C" w14:textId="77777777" w:rsidR="00F34462" w:rsidRPr="0065446B" w:rsidRDefault="00F34462" w:rsidP="00F34462">
                  <w:pPr>
                    <w:tabs>
                      <w:tab w:val="num" w:pos="0"/>
                    </w:tabs>
                    <w:spacing w:line="276" w:lineRule="auto"/>
                    <w:jc w:val="center"/>
                    <w:rPr>
                      <w:rFonts w:ascii="Arial" w:hAnsi="Arial" w:cs="Arial"/>
                      <w:b/>
                    </w:rPr>
                  </w:pPr>
                  <w:r w:rsidRPr="0065446B">
                    <w:rPr>
                      <w:rFonts w:ascii="Arial" w:hAnsi="Arial" w:cs="Arial"/>
                      <w:b/>
                      <w:color w:val="000000" w:themeColor="text1"/>
                    </w:rPr>
                    <w:t>OR</w:t>
                  </w:r>
                </w:p>
                <w:p w14:paraId="24EA5502" w14:textId="77777777" w:rsidR="00F34462" w:rsidRPr="0065446B" w:rsidRDefault="00F34462" w:rsidP="00F34462">
                  <w:pPr>
                    <w:spacing w:line="276" w:lineRule="auto"/>
                    <w:jc w:val="center"/>
                    <w:rPr>
                      <w:rFonts w:ascii="Arial" w:hAnsi="Arial" w:cs="Arial"/>
                      <w:b/>
                    </w:rPr>
                  </w:pPr>
                </w:p>
              </w:tc>
            </w:tr>
            <w:tr w:rsidR="00F34462" w14:paraId="08215865" w14:textId="77777777" w:rsidTr="00486673">
              <w:tc>
                <w:tcPr>
                  <w:tcW w:w="494" w:type="dxa"/>
                  <w:shd w:val="clear" w:color="auto" w:fill="FFFFFF" w:themeFill="background1"/>
                  <w:hideMark/>
                </w:tcPr>
                <w:p w14:paraId="45D8CA90" w14:textId="77777777" w:rsidR="00F34462" w:rsidRDefault="00F34462" w:rsidP="00F34462">
                  <w:pPr>
                    <w:spacing w:line="276" w:lineRule="auto"/>
                    <w:jc w:val="both"/>
                    <w:rPr>
                      <w:rFonts w:ascii="Arial" w:hAnsi="Arial" w:cs="Arial"/>
                      <w:lang w:val="en-IE"/>
                    </w:rPr>
                  </w:pPr>
                  <w:r>
                    <w:rPr>
                      <w:rFonts w:ascii="Arial" w:hAnsi="Arial" w:cs="Arial"/>
                      <w:lang w:val="en-IE"/>
                    </w:rPr>
                    <w:t>(iv)</w:t>
                  </w:r>
                </w:p>
              </w:tc>
              <w:tc>
                <w:tcPr>
                  <w:tcW w:w="7149" w:type="dxa"/>
                  <w:shd w:val="clear" w:color="auto" w:fill="FFFFFF" w:themeFill="background1"/>
                </w:tcPr>
                <w:p w14:paraId="28DFBE05" w14:textId="77777777" w:rsidR="00F34462" w:rsidRPr="0065446B" w:rsidRDefault="00F34462" w:rsidP="00F34462">
                  <w:pPr>
                    <w:tabs>
                      <w:tab w:val="num" w:pos="0"/>
                    </w:tabs>
                    <w:spacing w:line="276" w:lineRule="auto"/>
                    <w:rPr>
                      <w:rFonts w:ascii="Arial" w:hAnsi="Arial" w:cs="Arial"/>
                      <w:color w:val="000000" w:themeColor="text1"/>
                    </w:rPr>
                  </w:pPr>
                  <w:r w:rsidRPr="0065446B">
                    <w:rPr>
                      <w:rFonts w:ascii="Arial" w:hAnsi="Arial" w:cs="Arial"/>
                      <w:color w:val="000000" w:themeColor="text1"/>
                    </w:rPr>
                    <w:t xml:space="preserve">Applicants who satisfy the conditions set out in </w:t>
                  </w:r>
                  <w:r w:rsidRPr="0065446B">
                    <w:rPr>
                      <w:rFonts w:ascii="Arial" w:hAnsi="Arial" w:cs="Arial"/>
                      <w:color w:val="000000" w:themeColor="text1"/>
                      <w:u w:val="single"/>
                    </w:rPr>
                    <w:t>Section 91</w:t>
                  </w:r>
                  <w:r w:rsidRPr="0065446B">
                    <w:rPr>
                      <w:rFonts w:ascii="Arial" w:hAnsi="Arial" w:cs="Arial"/>
                      <w:color w:val="000000" w:themeColor="text1"/>
                    </w:rPr>
                    <w:t xml:space="preserve"> of the Health and Social Care Professionals Act 2005, </w:t>
                  </w:r>
                  <w:r w:rsidRPr="0065446B">
                    <w:rPr>
                      <w:rFonts w:ascii="Arial" w:hAnsi="Arial" w:cs="Arial"/>
                      <w:b/>
                      <w:color w:val="000000" w:themeColor="text1"/>
                    </w:rPr>
                    <w:t>(see note 2 below*),</w:t>
                  </w:r>
                  <w:r w:rsidRPr="0065446B">
                    <w:rPr>
                      <w:rFonts w:ascii="Arial" w:hAnsi="Arial" w:cs="Arial"/>
                      <w:color w:val="000000" w:themeColor="text1"/>
                    </w:rPr>
                    <w:t xml:space="preserve"> must submit proof of application for registration with the Social Care Workers Registration Board at CORU. The acceptable proof is correspondence from the Social Care Workers Registration Board at CORU confirming their application for registration as a Section 91 applicant was received by the 30</w:t>
                  </w:r>
                  <w:r w:rsidRPr="0065446B">
                    <w:rPr>
                      <w:rFonts w:ascii="Arial" w:hAnsi="Arial" w:cs="Arial"/>
                      <w:color w:val="000000" w:themeColor="text1"/>
                      <w:vertAlign w:val="superscript"/>
                    </w:rPr>
                    <w:t>th</w:t>
                  </w:r>
                  <w:r w:rsidRPr="0065446B">
                    <w:rPr>
                      <w:rFonts w:ascii="Arial" w:hAnsi="Arial" w:cs="Arial"/>
                      <w:color w:val="000000" w:themeColor="text1"/>
                    </w:rPr>
                    <w:t xml:space="preserve"> November 2025.</w:t>
                  </w:r>
                </w:p>
                <w:p w14:paraId="2A899923" w14:textId="77777777" w:rsidR="00F34462" w:rsidRPr="0065446B" w:rsidRDefault="00F34462" w:rsidP="00F34462">
                  <w:pPr>
                    <w:tabs>
                      <w:tab w:val="num" w:pos="0"/>
                    </w:tabs>
                    <w:spacing w:line="276" w:lineRule="auto"/>
                    <w:jc w:val="center"/>
                    <w:rPr>
                      <w:rFonts w:ascii="Arial" w:hAnsi="Arial" w:cs="Arial"/>
                      <w:b/>
                      <w:color w:val="000000" w:themeColor="text1"/>
                    </w:rPr>
                  </w:pPr>
                </w:p>
                <w:p w14:paraId="7BC4ACF3" w14:textId="77777777" w:rsidR="00F34462" w:rsidRPr="0065446B" w:rsidRDefault="00F34462" w:rsidP="00F34462">
                  <w:pPr>
                    <w:tabs>
                      <w:tab w:val="num" w:pos="0"/>
                    </w:tabs>
                    <w:spacing w:line="276" w:lineRule="auto"/>
                    <w:jc w:val="center"/>
                    <w:rPr>
                      <w:rFonts w:ascii="Arial" w:hAnsi="Arial" w:cs="Arial"/>
                      <w:b/>
                      <w:color w:val="000000" w:themeColor="text1"/>
                    </w:rPr>
                  </w:pPr>
                  <w:r w:rsidRPr="0065446B">
                    <w:rPr>
                      <w:rFonts w:ascii="Arial" w:hAnsi="Arial" w:cs="Arial"/>
                      <w:b/>
                      <w:color w:val="000000" w:themeColor="text1"/>
                    </w:rPr>
                    <w:t>AND</w:t>
                  </w:r>
                </w:p>
                <w:p w14:paraId="432BF34B" w14:textId="77777777" w:rsidR="00F34462" w:rsidRPr="0065446B" w:rsidRDefault="00F34462" w:rsidP="00F34462">
                  <w:pPr>
                    <w:spacing w:line="276" w:lineRule="auto"/>
                    <w:jc w:val="center"/>
                    <w:rPr>
                      <w:rFonts w:ascii="Arial" w:hAnsi="Arial" w:cs="Arial"/>
                      <w:b/>
                    </w:rPr>
                  </w:pPr>
                </w:p>
              </w:tc>
            </w:tr>
            <w:tr w:rsidR="00F34462" w14:paraId="166D1F9F" w14:textId="77777777" w:rsidTr="00486673">
              <w:tc>
                <w:tcPr>
                  <w:tcW w:w="494" w:type="dxa"/>
                  <w:shd w:val="clear" w:color="auto" w:fill="FFFFFF" w:themeFill="background1"/>
                  <w:hideMark/>
                </w:tcPr>
                <w:p w14:paraId="0248CD7F" w14:textId="77777777" w:rsidR="00F34462" w:rsidRDefault="00F34462" w:rsidP="00F34462">
                  <w:pPr>
                    <w:spacing w:line="276" w:lineRule="auto"/>
                    <w:jc w:val="both"/>
                    <w:rPr>
                      <w:rFonts w:ascii="Arial" w:hAnsi="Arial" w:cs="Arial"/>
                      <w:lang w:val="en-IE"/>
                    </w:rPr>
                  </w:pPr>
                  <w:r>
                    <w:rPr>
                      <w:rFonts w:ascii="Arial" w:hAnsi="Arial" w:cs="Arial"/>
                      <w:lang w:val="en-IE"/>
                    </w:rPr>
                    <w:t>(v)</w:t>
                  </w:r>
                </w:p>
              </w:tc>
              <w:tc>
                <w:tcPr>
                  <w:tcW w:w="7149" w:type="dxa"/>
                  <w:shd w:val="clear" w:color="auto" w:fill="FFFFFF" w:themeFill="background1"/>
                </w:tcPr>
                <w:p w14:paraId="3E003A75" w14:textId="77777777" w:rsidR="00F34462" w:rsidRPr="0065446B" w:rsidRDefault="00F34462" w:rsidP="00F34462">
                  <w:pPr>
                    <w:tabs>
                      <w:tab w:val="num" w:pos="0"/>
                    </w:tabs>
                    <w:spacing w:line="276" w:lineRule="auto"/>
                    <w:rPr>
                      <w:rFonts w:ascii="Arial" w:hAnsi="Arial" w:cs="Arial"/>
                      <w:b/>
                      <w:lang w:val="en-IE"/>
                    </w:rPr>
                  </w:pPr>
                  <w:r w:rsidRPr="0065446B">
                    <w:rPr>
                      <w:rFonts w:ascii="Arial" w:hAnsi="Arial" w:cs="Arial"/>
                    </w:rPr>
                    <w:t xml:space="preserve">Provide proof of Statutory Registration on the Social Care Workers Register maintained by the Social Care Workers Registration Board at CORU </w:t>
                  </w:r>
                  <w:r w:rsidRPr="0065446B">
                    <w:rPr>
                      <w:rFonts w:ascii="Arial" w:hAnsi="Arial" w:cs="Arial"/>
                      <w:b/>
                      <w:u w:val="single"/>
                    </w:rPr>
                    <w:t>before a contract of employment can be issued</w:t>
                  </w:r>
                  <w:r w:rsidRPr="0065446B">
                    <w:rPr>
                      <w:rFonts w:ascii="Arial" w:hAnsi="Arial" w:cs="Arial"/>
                      <w:b/>
                    </w:rPr>
                    <w:t xml:space="preserve">. </w:t>
                  </w:r>
                </w:p>
                <w:p w14:paraId="29CF72A0" w14:textId="77777777" w:rsidR="00F34462" w:rsidRPr="0065446B" w:rsidRDefault="00F34462" w:rsidP="00F34462">
                  <w:pPr>
                    <w:tabs>
                      <w:tab w:val="num" w:pos="0"/>
                    </w:tabs>
                    <w:spacing w:line="276" w:lineRule="auto"/>
                    <w:rPr>
                      <w:rFonts w:ascii="Arial" w:hAnsi="Arial" w:cs="Arial"/>
                      <w:color w:val="000000" w:themeColor="text1"/>
                    </w:rPr>
                  </w:pPr>
                </w:p>
              </w:tc>
            </w:tr>
          </w:tbl>
          <w:p w14:paraId="7362D2C7" w14:textId="77777777" w:rsidR="00F34462" w:rsidRDefault="00F34462" w:rsidP="00F34462">
            <w:pPr>
              <w:rPr>
                <w:rFonts w:ascii="Arial" w:eastAsia="Arial" w:hAnsi="Arial" w:cs="Arial"/>
                <w:b/>
              </w:rPr>
            </w:pPr>
          </w:p>
          <w:p w14:paraId="313D0917" w14:textId="77777777" w:rsidR="00F34462" w:rsidRPr="0065446B" w:rsidRDefault="00F34462" w:rsidP="00F34462">
            <w:pPr>
              <w:jc w:val="center"/>
              <w:rPr>
                <w:rFonts w:ascii="Arial" w:eastAsia="Arial" w:hAnsi="Arial" w:cs="Arial"/>
                <w:b/>
              </w:rPr>
            </w:pPr>
            <w:r w:rsidRPr="0065446B">
              <w:rPr>
                <w:rFonts w:ascii="Arial" w:eastAsia="Arial" w:hAnsi="Arial" w:cs="Arial"/>
                <w:b/>
              </w:rPr>
              <w:t>And</w:t>
            </w:r>
          </w:p>
          <w:p w14:paraId="0D92874F" w14:textId="77777777" w:rsidR="00F34462" w:rsidRPr="0065446B" w:rsidRDefault="00F34462" w:rsidP="00F34462">
            <w:pPr>
              <w:jc w:val="center"/>
              <w:rPr>
                <w:rFonts w:ascii="Arial" w:eastAsia="Arial" w:hAnsi="Arial" w:cs="Arial"/>
                <w:b/>
              </w:rPr>
            </w:pPr>
          </w:p>
          <w:p w14:paraId="495D8DE8" w14:textId="77777777" w:rsidR="00F34462" w:rsidRPr="0065446B" w:rsidRDefault="00F34462" w:rsidP="00F34462">
            <w:pPr>
              <w:pStyle w:val="ListParagraph"/>
              <w:numPr>
                <w:ilvl w:val="1"/>
                <w:numId w:val="35"/>
              </w:numPr>
              <w:contextualSpacing/>
              <w:rPr>
                <w:rFonts w:ascii="Arial" w:hAnsi="Arial" w:cs="Arial"/>
                <w:bCs/>
                <w:iCs/>
              </w:rPr>
            </w:pPr>
            <w:r w:rsidRPr="0065446B">
              <w:rPr>
                <w:rFonts w:ascii="Arial" w:hAnsi="Arial" w:cs="Arial"/>
              </w:rPr>
              <w:t>Candidates must have the requisite knowledge and ability, (including a high standard of suitability and management ability) for the proper discharge of the duties of the office</w:t>
            </w:r>
          </w:p>
          <w:p w14:paraId="2519DD91" w14:textId="77777777" w:rsidR="00F34462" w:rsidRDefault="00F34462" w:rsidP="00F34462">
            <w:pPr>
              <w:jc w:val="both"/>
              <w:rPr>
                <w:rFonts w:ascii="Arial" w:hAnsi="Arial" w:cs="Arial"/>
                <w:b/>
                <w:u w:val="single"/>
                <w:lang w:val="en-IE"/>
              </w:rPr>
            </w:pPr>
          </w:p>
          <w:p w14:paraId="6C55C6CF" w14:textId="77777777" w:rsidR="00F34462" w:rsidRDefault="00F34462" w:rsidP="00F34462">
            <w:pPr>
              <w:jc w:val="both"/>
              <w:rPr>
                <w:rFonts w:ascii="Arial" w:hAnsi="Arial" w:cs="Arial"/>
                <w:b/>
                <w:u w:val="single"/>
                <w:lang w:val="en-IE"/>
              </w:rPr>
            </w:pPr>
            <w:r>
              <w:rPr>
                <w:rFonts w:ascii="Arial" w:hAnsi="Arial" w:cs="Arial"/>
                <w:b/>
                <w:u w:val="single"/>
                <w:lang w:val="en-IE"/>
              </w:rPr>
              <w:t>Annual Registration</w:t>
            </w:r>
          </w:p>
          <w:p w14:paraId="31B8E9D0" w14:textId="77777777" w:rsidR="00F34462" w:rsidRDefault="00F34462" w:rsidP="00F34462">
            <w:pPr>
              <w:jc w:val="both"/>
              <w:rPr>
                <w:rFonts w:ascii="Arial" w:hAnsi="Arial" w:cs="Arial"/>
                <w:b/>
                <w:u w:val="single"/>
                <w:lang w:val="en-IE"/>
              </w:rPr>
            </w:pPr>
          </w:p>
          <w:tbl>
            <w:tblPr>
              <w:tblW w:w="0" w:type="auto"/>
              <w:jc w:val="center"/>
              <w:tblLook w:val="04A0" w:firstRow="1" w:lastRow="0" w:firstColumn="1" w:lastColumn="0" w:noHBand="0" w:noVBand="1"/>
            </w:tblPr>
            <w:tblGrid>
              <w:gridCol w:w="439"/>
              <w:gridCol w:w="7204"/>
            </w:tblGrid>
            <w:tr w:rsidR="00F34462" w:rsidRPr="00B039AD" w14:paraId="22D652B5" w14:textId="77777777" w:rsidTr="00486673">
              <w:trPr>
                <w:jc w:val="center"/>
              </w:trPr>
              <w:tc>
                <w:tcPr>
                  <w:tcW w:w="439" w:type="dxa"/>
                  <w:shd w:val="clear" w:color="auto" w:fill="auto"/>
                  <w:hideMark/>
                </w:tcPr>
                <w:p w14:paraId="1DEE98B9" w14:textId="77777777" w:rsidR="00F34462" w:rsidRPr="00D41E47" w:rsidRDefault="00F34462" w:rsidP="00F34462">
                  <w:pPr>
                    <w:jc w:val="both"/>
                    <w:rPr>
                      <w:rFonts w:ascii="Arial" w:hAnsi="Arial" w:cs="Arial"/>
                      <w:lang w:val="en-IE"/>
                    </w:rPr>
                  </w:pPr>
                  <w:r w:rsidRPr="00D41E47">
                    <w:rPr>
                      <w:rFonts w:ascii="Arial" w:hAnsi="Arial" w:cs="Arial"/>
                      <w:lang w:val="en-IE"/>
                    </w:rPr>
                    <w:t>(i)</w:t>
                  </w:r>
                </w:p>
              </w:tc>
              <w:tc>
                <w:tcPr>
                  <w:tcW w:w="7204" w:type="dxa"/>
                  <w:shd w:val="clear" w:color="auto" w:fill="auto"/>
                </w:tcPr>
                <w:p w14:paraId="6565A19C" w14:textId="77777777" w:rsidR="00F34462" w:rsidRPr="00D41E47" w:rsidRDefault="00F34462" w:rsidP="00F34462">
                  <w:pPr>
                    <w:jc w:val="both"/>
                    <w:rPr>
                      <w:rFonts w:ascii="Arial" w:hAnsi="Arial" w:cs="Arial"/>
                    </w:rPr>
                  </w:pPr>
                  <w:r>
                    <w:rPr>
                      <w:rFonts w:ascii="Arial" w:hAnsi="Arial" w:cs="Arial"/>
                      <w:lang w:val="en-IE"/>
                    </w:rPr>
                    <w:t>On appointment practitioners</w:t>
                  </w:r>
                  <w:r w:rsidRPr="00D41E47">
                    <w:rPr>
                      <w:rFonts w:ascii="Arial" w:hAnsi="Arial" w:cs="Arial"/>
                    </w:rPr>
                    <w:t xml:space="preserve"> must maintain annual registration on </w:t>
                  </w:r>
                  <w:r>
                    <w:rPr>
                      <w:rFonts w:ascii="Arial" w:hAnsi="Arial" w:cs="Arial"/>
                    </w:rPr>
                    <w:t>the Social Care Workers Register</w:t>
                  </w:r>
                  <w:r w:rsidRPr="00035427">
                    <w:rPr>
                      <w:rFonts w:ascii="Arial" w:hAnsi="Arial" w:cs="Arial"/>
                    </w:rPr>
                    <w:t xml:space="preserve"> </w:t>
                  </w:r>
                  <w:r w:rsidRPr="00D41E47">
                    <w:rPr>
                      <w:rFonts w:ascii="Arial" w:hAnsi="Arial" w:cs="Arial"/>
                    </w:rPr>
                    <w:t xml:space="preserve">maintained by the </w:t>
                  </w:r>
                  <w:r w:rsidRPr="00B4383B">
                    <w:rPr>
                      <w:rFonts w:ascii="Arial" w:hAnsi="Arial" w:cs="Arial"/>
                    </w:rPr>
                    <w:t>Social Care Workers Registration Board at CORU.</w:t>
                  </w:r>
                  <w:r w:rsidRPr="00D41E47">
                    <w:rPr>
                      <w:rFonts w:ascii="Arial" w:hAnsi="Arial" w:cs="Arial"/>
                    </w:rPr>
                    <w:t xml:space="preserve"> </w:t>
                  </w:r>
                </w:p>
                <w:p w14:paraId="06F5C48D" w14:textId="77777777" w:rsidR="00F34462" w:rsidRDefault="00F34462" w:rsidP="00F34462">
                  <w:pPr>
                    <w:tabs>
                      <w:tab w:val="num" w:pos="0"/>
                    </w:tabs>
                    <w:rPr>
                      <w:rFonts w:ascii="Arial" w:hAnsi="Arial" w:cs="Arial"/>
                      <w:b/>
                      <w:color w:val="000000" w:themeColor="text1"/>
                    </w:rPr>
                  </w:pPr>
                  <w:r>
                    <w:rPr>
                      <w:rFonts w:ascii="Arial" w:hAnsi="Arial" w:cs="Arial"/>
                      <w:b/>
                      <w:color w:val="000000" w:themeColor="text1"/>
                    </w:rPr>
                    <w:t xml:space="preserve">                                                       And</w:t>
                  </w:r>
                </w:p>
                <w:p w14:paraId="1D8217C3" w14:textId="77777777" w:rsidR="00F34462" w:rsidRPr="00D41E47" w:rsidRDefault="00F34462" w:rsidP="00F34462">
                  <w:pPr>
                    <w:tabs>
                      <w:tab w:val="num" w:pos="0"/>
                    </w:tabs>
                    <w:jc w:val="center"/>
                    <w:rPr>
                      <w:rFonts w:ascii="Arial" w:hAnsi="Arial" w:cs="Arial"/>
                      <w:b/>
                      <w:u w:val="single"/>
                      <w:lang w:val="en-IE"/>
                    </w:rPr>
                  </w:pPr>
                </w:p>
              </w:tc>
            </w:tr>
            <w:tr w:rsidR="00F34462" w:rsidRPr="00B039AD" w14:paraId="75268700" w14:textId="77777777" w:rsidTr="00486673">
              <w:trPr>
                <w:jc w:val="center"/>
              </w:trPr>
              <w:tc>
                <w:tcPr>
                  <w:tcW w:w="439" w:type="dxa"/>
                  <w:shd w:val="clear" w:color="auto" w:fill="auto"/>
                  <w:hideMark/>
                </w:tcPr>
                <w:p w14:paraId="132FAC71" w14:textId="77777777" w:rsidR="00F34462" w:rsidRPr="00D41E47" w:rsidRDefault="00F34462" w:rsidP="00F34462">
                  <w:pPr>
                    <w:jc w:val="both"/>
                    <w:rPr>
                      <w:rFonts w:ascii="Arial" w:hAnsi="Arial" w:cs="Arial"/>
                      <w:lang w:val="en-IE"/>
                    </w:rPr>
                  </w:pPr>
                  <w:r w:rsidRPr="00D41E47">
                    <w:rPr>
                      <w:rFonts w:ascii="Arial" w:hAnsi="Arial" w:cs="Arial"/>
                      <w:lang w:val="en-IE"/>
                    </w:rPr>
                    <w:t>(ii)</w:t>
                  </w:r>
                </w:p>
              </w:tc>
              <w:tc>
                <w:tcPr>
                  <w:tcW w:w="7204" w:type="dxa"/>
                  <w:shd w:val="clear" w:color="auto" w:fill="auto"/>
                  <w:hideMark/>
                </w:tcPr>
                <w:p w14:paraId="26F737DB" w14:textId="77777777" w:rsidR="00F34462" w:rsidRPr="00D41E47" w:rsidRDefault="00F34462" w:rsidP="00F34462">
                  <w:pPr>
                    <w:jc w:val="both"/>
                    <w:rPr>
                      <w:rFonts w:ascii="Arial" w:hAnsi="Arial" w:cs="Arial"/>
                      <w:b/>
                      <w:u w:val="single"/>
                      <w:lang w:val="en-IE"/>
                    </w:rPr>
                  </w:pPr>
                  <w:r>
                    <w:rPr>
                      <w:rFonts w:ascii="Arial" w:hAnsi="Arial" w:cs="Arial"/>
                    </w:rPr>
                    <w:t>Practitioners must c</w:t>
                  </w:r>
                  <w:r w:rsidRPr="00D41E47">
                    <w:rPr>
                      <w:rFonts w:ascii="Arial" w:hAnsi="Arial" w:cs="Arial"/>
                    </w:rPr>
                    <w:t>onfirm annual registration with CORU to the HSE by way of the annual Patient Safety Assurance Certificate (PSAC).</w:t>
                  </w:r>
                </w:p>
              </w:tc>
            </w:tr>
          </w:tbl>
          <w:p w14:paraId="424BB30B" w14:textId="11A9121D" w:rsidR="00F34462" w:rsidRDefault="00F34462" w:rsidP="00F34462">
            <w:pPr>
              <w:rPr>
                <w:rFonts w:ascii="Arial" w:hAnsi="Arial" w:cs="Arial"/>
                <w:b/>
                <w:bCs/>
                <w:iCs/>
                <w:color w:val="222222"/>
                <w:shd w:val="clear" w:color="auto" w:fill="FFFFFF"/>
              </w:rPr>
            </w:pPr>
          </w:p>
          <w:p w14:paraId="6D207659" w14:textId="77777777" w:rsidR="00F34462" w:rsidRPr="00B36FD7" w:rsidRDefault="00F34462" w:rsidP="00F34462">
            <w:pPr>
              <w:rPr>
                <w:rFonts w:ascii="Arial" w:hAnsi="Arial" w:cs="Arial"/>
                <w:b/>
                <w:bCs/>
                <w:sz w:val="18"/>
                <w:szCs w:val="18"/>
                <w:lang w:val="en-US"/>
              </w:rPr>
            </w:pPr>
            <w:r w:rsidRPr="00B36FD7">
              <w:rPr>
                <w:rFonts w:ascii="Arial" w:hAnsi="Arial" w:cs="Arial"/>
                <w:b/>
                <w:bCs/>
                <w:sz w:val="18"/>
                <w:szCs w:val="18"/>
                <w:u w:val="single"/>
                <w:lang w:val="en-US"/>
              </w:rPr>
              <w:t>Note 1</w:t>
            </w:r>
            <w:r w:rsidRPr="00B36FD7">
              <w:rPr>
                <w:rFonts w:ascii="Arial" w:hAnsi="Arial" w:cs="Arial"/>
                <w:b/>
                <w:bCs/>
                <w:sz w:val="18"/>
                <w:szCs w:val="18"/>
                <w:lang w:val="en-US"/>
              </w:rPr>
              <w:t>*</w:t>
            </w:r>
          </w:p>
          <w:p w14:paraId="11692DDE" w14:textId="77777777" w:rsidR="00F34462" w:rsidRDefault="00F34462" w:rsidP="00F34462">
            <w:pPr>
              <w:jc w:val="both"/>
              <w:rPr>
                <w:rFonts w:ascii="Arial" w:eastAsia="Arial" w:hAnsi="Arial" w:cs="Arial"/>
                <w:sz w:val="18"/>
                <w:szCs w:val="18"/>
              </w:rPr>
            </w:pPr>
            <w:r w:rsidRPr="00266300">
              <w:rPr>
                <w:rFonts w:ascii="Arial" w:eastAsia="Arial" w:hAnsi="Arial" w:cs="Arial"/>
                <w:sz w:val="18"/>
                <w:szCs w:val="18"/>
              </w:rPr>
              <w:t xml:space="preserve">Schedule 3 Qualifications. This is a qualification listed in Schedule 3 of the Health and Social Care Professions Act 2005 for existing practitioners under section 91.Candidates who hold Schedule 3 qualifications can apply to register with CORU during the </w:t>
            </w:r>
            <w:r w:rsidRPr="00266300">
              <w:rPr>
                <w:rFonts w:ascii="Arial" w:eastAsia="Arial" w:hAnsi="Arial" w:cs="Arial"/>
                <w:sz w:val="18"/>
                <w:szCs w:val="18"/>
                <w:u w:val="single"/>
              </w:rPr>
              <w:t xml:space="preserve">two year period after the register opens </w:t>
            </w:r>
            <w:r w:rsidRPr="00266300">
              <w:rPr>
                <w:rFonts w:ascii="Arial" w:eastAsia="Arial" w:hAnsi="Arial" w:cs="Arial"/>
                <w:sz w:val="18"/>
                <w:szCs w:val="18"/>
              </w:rPr>
              <w:t>up to the 30</w:t>
            </w:r>
            <w:r w:rsidRPr="00266300">
              <w:rPr>
                <w:rFonts w:ascii="Arial" w:eastAsia="Arial" w:hAnsi="Arial" w:cs="Arial"/>
                <w:sz w:val="18"/>
                <w:szCs w:val="18"/>
                <w:vertAlign w:val="superscript"/>
              </w:rPr>
              <w:t>th</w:t>
            </w:r>
            <w:r w:rsidRPr="00266300">
              <w:rPr>
                <w:rFonts w:ascii="Arial" w:eastAsia="Arial" w:hAnsi="Arial" w:cs="Arial"/>
                <w:sz w:val="18"/>
                <w:szCs w:val="18"/>
              </w:rPr>
              <w:t xml:space="preserve"> November 2025. Once the transitional period is over -30</w:t>
            </w:r>
            <w:r w:rsidRPr="00266300">
              <w:rPr>
                <w:rFonts w:ascii="Arial" w:eastAsia="Arial" w:hAnsi="Arial" w:cs="Arial"/>
                <w:sz w:val="18"/>
                <w:szCs w:val="18"/>
                <w:vertAlign w:val="superscript"/>
              </w:rPr>
              <w:t>th</w:t>
            </w:r>
            <w:r w:rsidRPr="00266300">
              <w:rPr>
                <w:rFonts w:ascii="Arial" w:eastAsia="Arial" w:hAnsi="Arial" w:cs="Arial"/>
                <w:sz w:val="18"/>
                <w:szCs w:val="18"/>
              </w:rPr>
              <w:t xml:space="preserve"> November 2025, only qualifications approved by a Registration board will be considered.</w:t>
            </w:r>
          </w:p>
          <w:p w14:paraId="0B11691B" w14:textId="77777777" w:rsidR="00F34462" w:rsidRPr="00B36FD7" w:rsidRDefault="00F34462" w:rsidP="00F34462">
            <w:pPr>
              <w:rPr>
                <w:rFonts w:ascii="Arial" w:hAnsi="Arial" w:cs="Arial"/>
                <w:bCs/>
                <w:sz w:val="18"/>
                <w:szCs w:val="18"/>
                <w:lang w:val="en-US"/>
              </w:rPr>
            </w:pPr>
          </w:p>
          <w:p w14:paraId="35F9E0EA" w14:textId="77777777" w:rsidR="00F34462" w:rsidRDefault="00F34462" w:rsidP="00F34462">
            <w:pPr>
              <w:rPr>
                <w:rFonts w:ascii="Arial" w:hAnsi="Arial" w:cs="Arial"/>
                <w:b/>
                <w:bCs/>
                <w:sz w:val="18"/>
                <w:szCs w:val="18"/>
                <w:lang w:val="en-US"/>
              </w:rPr>
            </w:pPr>
            <w:r>
              <w:rPr>
                <w:rFonts w:ascii="Arial" w:hAnsi="Arial" w:cs="Arial"/>
                <w:b/>
                <w:bCs/>
                <w:sz w:val="18"/>
                <w:szCs w:val="18"/>
                <w:u w:val="single"/>
                <w:lang w:val="en-US"/>
              </w:rPr>
              <w:t>Note 2</w:t>
            </w:r>
            <w:r>
              <w:rPr>
                <w:rFonts w:ascii="Arial" w:hAnsi="Arial" w:cs="Arial"/>
                <w:b/>
                <w:bCs/>
                <w:sz w:val="18"/>
                <w:szCs w:val="18"/>
                <w:lang w:val="en-US"/>
              </w:rPr>
              <w:t>*</w:t>
            </w:r>
          </w:p>
          <w:p w14:paraId="4E363C03" w14:textId="77777777" w:rsidR="00F34462" w:rsidRDefault="00F34462" w:rsidP="00F34462">
            <w:pPr>
              <w:rPr>
                <w:rFonts w:ascii="Arial" w:hAnsi="Arial" w:cs="Arial"/>
                <w:bCs/>
                <w:sz w:val="18"/>
                <w:szCs w:val="18"/>
                <w:lang w:val="en-US"/>
              </w:rPr>
            </w:pPr>
            <w:r>
              <w:rPr>
                <w:rFonts w:ascii="Arial" w:hAnsi="Arial" w:cs="Arial"/>
                <w:bCs/>
                <w:sz w:val="18"/>
                <w:szCs w:val="18"/>
                <w:lang w:val="en-US"/>
              </w:rPr>
              <w:t>Section 91 candidates are individuals who qualified before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 2023 and have been engaged in the practice of the profession in the Republic of Ireland for a </w:t>
            </w:r>
            <w:r>
              <w:rPr>
                <w:rFonts w:ascii="Arial" w:hAnsi="Arial" w:cs="Arial"/>
                <w:bCs/>
                <w:sz w:val="18"/>
                <w:szCs w:val="18"/>
                <w:u w:val="single"/>
                <w:lang w:val="en-US"/>
              </w:rPr>
              <w:t xml:space="preserve">minimum of 2 years </w:t>
            </w:r>
            <w:r>
              <w:rPr>
                <w:rFonts w:ascii="Arial" w:hAnsi="Arial" w:cs="Arial"/>
                <w:bCs/>
                <w:sz w:val="18"/>
                <w:szCs w:val="18"/>
                <w:lang w:val="en-US"/>
              </w:rPr>
              <w:t>fulltime (or an aggregate of 2 years fulltime), between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November 2018 and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November 2023 are considered to be Section 91 applicants under the Health and Social Care Professionals Act 2005</w:t>
            </w:r>
          </w:p>
          <w:p w14:paraId="2D0B1C13" w14:textId="2FB928C0" w:rsidR="00792F91" w:rsidRDefault="00792F91" w:rsidP="00F34462">
            <w:pPr>
              <w:pStyle w:val="ListParagraph"/>
              <w:widowControl w:val="0"/>
              <w:autoSpaceDE w:val="0"/>
              <w:autoSpaceDN w:val="0"/>
              <w:adjustRightInd w:val="0"/>
              <w:ind w:left="360"/>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lastRenderedPageBreak/>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63314C" w:rsidRDefault="00792F91" w:rsidP="00792F91">
            <w:pPr>
              <w:rPr>
                <w:rFonts w:ascii="Arial" w:hAnsi="Arial" w:cs="Arial"/>
                <w:b/>
                <w:bCs/>
              </w:rPr>
            </w:pPr>
            <w:r w:rsidRPr="0063314C">
              <w:rPr>
                <w:rFonts w:ascii="Arial" w:hAnsi="Arial" w:cs="Arial"/>
                <w:b/>
                <w:bCs/>
              </w:rPr>
              <w:lastRenderedPageBreak/>
              <w:t>Post Specific Requirements</w:t>
            </w:r>
          </w:p>
          <w:p w14:paraId="504A9C88" w14:textId="77777777" w:rsidR="00792F91" w:rsidRPr="006331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D125726" w14:textId="4B24F524" w:rsidR="00A65EF1" w:rsidRPr="0063314C" w:rsidRDefault="00A65EF1" w:rsidP="00EA495D">
            <w:pPr>
              <w:rPr>
                <w:rFonts w:ascii="Arial" w:hAnsi="Arial"/>
              </w:rPr>
            </w:pPr>
            <w:r w:rsidRPr="0063314C">
              <w:rPr>
                <w:rFonts w:ascii="Arial" w:hAnsi="Arial" w:cs="Arial"/>
                <w:bCs/>
                <w:iCs/>
              </w:rPr>
              <w:t xml:space="preserve">Demonstrate depth and breadth of experience in the area of working with young people with mental health difficulties, as relevant to the role. </w:t>
            </w:r>
          </w:p>
          <w:p w14:paraId="1E3F5897" w14:textId="2F37D9AE" w:rsidR="00EA495D" w:rsidRPr="005B29E2" w:rsidRDefault="00EA495D" w:rsidP="00EA495D">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63314C" w:rsidRDefault="00792F91" w:rsidP="00792F91">
            <w:pPr>
              <w:rPr>
                <w:rFonts w:ascii="Arial" w:hAnsi="Arial" w:cs="Arial"/>
                <w:b/>
                <w:bCs/>
              </w:rPr>
            </w:pPr>
            <w:r w:rsidRPr="0063314C">
              <w:rPr>
                <w:rFonts w:ascii="Arial" w:hAnsi="Arial" w:cs="Arial"/>
                <w:b/>
                <w:bCs/>
              </w:rPr>
              <w:t>Other requirements specific to the post</w:t>
            </w:r>
          </w:p>
        </w:tc>
        <w:tc>
          <w:tcPr>
            <w:tcW w:w="8256" w:type="dxa"/>
          </w:tcPr>
          <w:p w14:paraId="0E4DCE48" w14:textId="63CA0F77" w:rsidR="00792F91" w:rsidRPr="00A65EF1" w:rsidRDefault="00A65EF1" w:rsidP="00A65EF1">
            <w:pPr>
              <w:rPr>
                <w:rFonts w:ascii="Arial" w:hAnsi="Arial" w:cs="Arial"/>
                <w:iCs/>
                <w:color w:val="000099"/>
              </w:rPr>
            </w:pPr>
            <w:r w:rsidRPr="00A65EF1">
              <w:rPr>
                <w:rFonts w:ascii="Arial" w:hAnsi="Arial" w:cs="Arial"/>
                <w:iCs/>
              </w:rPr>
              <w:t xml:space="preserve">Access to appropriate transport to fulfil the requirements of the role. </w:t>
            </w:r>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85CE2">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243B62">
            <w:pPr>
              <w:pStyle w:val="ListParagraph"/>
              <w:numPr>
                <w:ilvl w:val="0"/>
                <w:numId w:val="29"/>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Default="00E71DBB" w:rsidP="00E71DBB">
            <w:pPr>
              <w:pStyle w:val="ListParagraph"/>
              <w:spacing w:after="120"/>
              <w:ind w:left="1080"/>
              <w:rPr>
                <w:rFonts w:ascii="Arial" w:hAnsi="Arial" w:cs="Arial"/>
              </w:rPr>
            </w:pPr>
          </w:p>
          <w:p w14:paraId="6B8839BD" w14:textId="77777777" w:rsidR="00244FA0" w:rsidRDefault="00E71DBB" w:rsidP="00F34462">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613182C9" w14:textId="2AC891A5" w:rsidR="00F34462" w:rsidRPr="00F34462" w:rsidRDefault="00F34462" w:rsidP="00F34462">
            <w:pPr>
              <w:pStyle w:val="Default"/>
              <w:rPr>
                <w:bCs/>
                <w:color w:val="2A2347"/>
                <w:sz w:val="20"/>
                <w:szCs w:val="20"/>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5EBEFE7F" w14:textId="77777777" w:rsidR="00A2735E" w:rsidRDefault="00A2735E" w:rsidP="00A2735E">
            <w:pPr>
              <w:rPr>
                <w:rFonts w:ascii="Arial" w:hAnsi="Arial" w:cs="Arial"/>
                <w:b/>
                <w:i/>
              </w:rPr>
            </w:pPr>
            <w:r>
              <w:rPr>
                <w:rFonts w:ascii="Arial" w:hAnsi="Arial" w:cs="Arial"/>
                <w:b/>
              </w:rPr>
              <w:t xml:space="preserve">Professional Knowledge &amp; Experience </w:t>
            </w:r>
            <w:r>
              <w:rPr>
                <w:rFonts w:ascii="Arial" w:hAnsi="Arial" w:cs="Arial"/>
                <w:b/>
                <w:i/>
              </w:rPr>
              <w:t>(including evaluating information and judging situations)</w:t>
            </w:r>
          </w:p>
          <w:p w14:paraId="1B5A5475" w14:textId="77777777" w:rsidR="00A2735E" w:rsidRDefault="00A2735E" w:rsidP="00A2735E">
            <w:pPr>
              <w:pStyle w:val="ListParagraph"/>
              <w:numPr>
                <w:ilvl w:val="0"/>
                <w:numId w:val="34"/>
              </w:numPr>
              <w:ind w:left="357" w:hanging="357"/>
              <w:rPr>
                <w:rFonts w:ascii="Arial" w:hAnsi="Arial" w:cs="Arial"/>
                <w:iCs/>
              </w:rPr>
            </w:pPr>
            <w:r>
              <w:rPr>
                <w:rFonts w:ascii="Arial" w:hAnsi="Arial" w:cs="Arial"/>
                <w:iCs/>
              </w:rPr>
              <w:t>Demonstrates a high level of professional knowledge to carry out the duties and responsibilities of the role.</w:t>
            </w:r>
          </w:p>
          <w:p w14:paraId="7366C7EB" w14:textId="77777777" w:rsidR="00A2735E" w:rsidRDefault="00A2735E" w:rsidP="00A2735E">
            <w:pPr>
              <w:numPr>
                <w:ilvl w:val="0"/>
                <w:numId w:val="34"/>
              </w:numPr>
              <w:ind w:left="357" w:hanging="357"/>
              <w:rPr>
                <w:rFonts w:ascii="Arial" w:hAnsi="Arial" w:cs="Arial"/>
              </w:rPr>
            </w:pPr>
            <w:r>
              <w:rPr>
                <w:rFonts w:ascii="Arial" w:hAnsi="Arial" w:cs="Arial"/>
              </w:rPr>
              <w:t>Demonstrates the knowledge and ability required to provide safe, efficient and effective service in the area of practice.</w:t>
            </w:r>
          </w:p>
          <w:p w14:paraId="49108426" w14:textId="77777777" w:rsidR="00A2735E" w:rsidRDefault="00A2735E" w:rsidP="00A2735E">
            <w:pPr>
              <w:numPr>
                <w:ilvl w:val="0"/>
                <w:numId w:val="34"/>
              </w:numPr>
              <w:ind w:left="357" w:hanging="357"/>
              <w:rPr>
                <w:rFonts w:ascii="Arial" w:hAnsi="Arial" w:cs="Arial"/>
                <w:color w:val="000000"/>
              </w:rPr>
            </w:pPr>
            <w:r>
              <w:rPr>
                <w:rFonts w:ascii="Arial" w:hAnsi="Arial" w:cs="Arial"/>
                <w:color w:val="000000"/>
              </w:rPr>
              <w:t>Demonstrates knowledge of the various theoretical models and approaches that apply in current practice.</w:t>
            </w:r>
          </w:p>
          <w:p w14:paraId="19AA705C" w14:textId="77777777" w:rsidR="00A2735E" w:rsidRDefault="00A2735E" w:rsidP="00A2735E">
            <w:pPr>
              <w:numPr>
                <w:ilvl w:val="0"/>
                <w:numId w:val="34"/>
              </w:numPr>
              <w:ind w:left="357" w:hanging="357"/>
              <w:rPr>
                <w:rFonts w:ascii="Arial" w:hAnsi="Arial" w:cs="Arial"/>
              </w:rPr>
            </w:pPr>
            <w:r>
              <w:rPr>
                <w:rFonts w:ascii="Arial" w:hAnsi="Arial" w:cs="Arial"/>
              </w:rPr>
              <w:t>Demonstrates knowledge of a range of appropriate interventions relevant to the service user group and an ability to apply knowledge to best practice.</w:t>
            </w:r>
          </w:p>
          <w:p w14:paraId="3AA548FF" w14:textId="77777777" w:rsidR="00A2735E" w:rsidRDefault="00A2735E" w:rsidP="00A2735E">
            <w:pPr>
              <w:numPr>
                <w:ilvl w:val="0"/>
                <w:numId w:val="34"/>
              </w:numPr>
              <w:ind w:left="357" w:hanging="357"/>
              <w:rPr>
                <w:rFonts w:ascii="Arial" w:hAnsi="Arial" w:cs="Arial"/>
                <w:color w:val="000000"/>
              </w:rPr>
            </w:pPr>
            <w:r>
              <w:rPr>
                <w:rFonts w:ascii="Arial" w:hAnsi="Arial" w:cs="Arial"/>
                <w:color w:val="000000"/>
              </w:rPr>
              <w:t>Demonstrates an ability to consistently deliver a high quality service according to standards of best practice.</w:t>
            </w:r>
          </w:p>
          <w:p w14:paraId="71EE34BA" w14:textId="77777777" w:rsidR="00A2735E" w:rsidRDefault="00A2735E" w:rsidP="00A2735E">
            <w:pPr>
              <w:numPr>
                <w:ilvl w:val="0"/>
                <w:numId w:val="34"/>
              </w:numPr>
              <w:ind w:left="357" w:hanging="357"/>
              <w:rPr>
                <w:rFonts w:ascii="Arial" w:hAnsi="Arial" w:cs="Arial"/>
              </w:rPr>
            </w:pPr>
            <w:r>
              <w:rPr>
                <w:rFonts w:ascii="Arial" w:hAnsi="Arial" w:cs="Arial"/>
              </w:rPr>
              <w:t>Integrates professional judgement with the application of models of practice.</w:t>
            </w:r>
          </w:p>
          <w:p w14:paraId="5A69B875" w14:textId="77777777" w:rsidR="00A2735E" w:rsidRDefault="00A2735E" w:rsidP="00A2735E">
            <w:pPr>
              <w:numPr>
                <w:ilvl w:val="0"/>
                <w:numId w:val="34"/>
              </w:numPr>
              <w:ind w:left="357" w:hanging="357"/>
              <w:rPr>
                <w:rFonts w:ascii="Arial" w:hAnsi="Arial" w:cs="Arial"/>
              </w:rPr>
            </w:pPr>
            <w:r>
              <w:rPr>
                <w:rFonts w:ascii="Arial" w:hAnsi="Arial" w:cs="Arial"/>
              </w:rPr>
              <w:t>The ability to evaluate information and make effective decisions in a timely manner.</w:t>
            </w:r>
          </w:p>
          <w:p w14:paraId="24D64822" w14:textId="77777777" w:rsidR="00A2735E" w:rsidRDefault="00A2735E" w:rsidP="00A2735E">
            <w:pPr>
              <w:numPr>
                <w:ilvl w:val="0"/>
                <w:numId w:val="34"/>
              </w:numPr>
              <w:ind w:left="357" w:hanging="357"/>
              <w:rPr>
                <w:rFonts w:ascii="Arial" w:hAnsi="Arial" w:cs="Arial"/>
                <w:color w:val="000000"/>
              </w:rPr>
            </w:pPr>
            <w:r>
              <w:rPr>
                <w:rFonts w:ascii="Arial" w:hAnsi="Arial" w:cs="Arial"/>
                <w:color w:val="000000"/>
              </w:rPr>
              <w:t>Thinks ahead to the consequences of decisions, and considers precedence to ensure consistency.</w:t>
            </w:r>
          </w:p>
          <w:p w14:paraId="4B99FBD8" w14:textId="77777777" w:rsidR="00A2735E" w:rsidRDefault="00A2735E" w:rsidP="00A2735E">
            <w:pPr>
              <w:pStyle w:val="ListParagraph"/>
              <w:numPr>
                <w:ilvl w:val="0"/>
                <w:numId w:val="34"/>
              </w:numPr>
              <w:ind w:left="357" w:hanging="357"/>
              <w:rPr>
                <w:rFonts w:ascii="Arial" w:hAnsi="Arial" w:cs="Arial"/>
                <w:iCs/>
              </w:rPr>
            </w:pPr>
            <w:r>
              <w:rPr>
                <w:rFonts w:ascii="Arial" w:hAnsi="Arial" w:cs="Arial"/>
                <w:iCs/>
              </w:rPr>
              <w:t>Demonstrate evidence of computer skills including use of Microsoft Word, Excel, email systems and the use of the internet as a research tool and a willingness to develop IT skills relevant to the role.</w:t>
            </w:r>
          </w:p>
          <w:p w14:paraId="6D5F6FD9" w14:textId="77777777" w:rsidR="00A2735E" w:rsidRDefault="00A2735E" w:rsidP="00A2735E">
            <w:pPr>
              <w:rPr>
                <w:rFonts w:ascii="Arial" w:hAnsi="Arial" w:cs="Arial"/>
                <w:iCs/>
              </w:rPr>
            </w:pPr>
          </w:p>
          <w:p w14:paraId="0152C4A2" w14:textId="77777777" w:rsidR="00A2735E" w:rsidRDefault="00A2735E" w:rsidP="00A2735E">
            <w:pPr>
              <w:rPr>
                <w:rFonts w:ascii="Arial" w:hAnsi="Arial" w:cs="Arial"/>
                <w:b/>
                <w:iCs/>
              </w:rPr>
            </w:pPr>
            <w:r>
              <w:rPr>
                <w:rFonts w:ascii="Arial" w:hAnsi="Arial" w:cs="Arial"/>
                <w:b/>
                <w:iCs/>
              </w:rPr>
              <w:t>Planning and Managing Resources</w:t>
            </w:r>
          </w:p>
          <w:p w14:paraId="53D8AF42" w14:textId="77777777" w:rsidR="00A2735E" w:rsidRDefault="00A2735E" w:rsidP="00A2735E">
            <w:pPr>
              <w:pStyle w:val="ListParagraph"/>
              <w:numPr>
                <w:ilvl w:val="0"/>
                <w:numId w:val="34"/>
              </w:numPr>
              <w:ind w:left="357" w:hanging="357"/>
              <w:rPr>
                <w:rFonts w:ascii="Arial" w:hAnsi="Arial" w:cs="Arial"/>
                <w:iCs/>
              </w:rPr>
            </w:pPr>
            <w:r>
              <w:rPr>
                <w:rFonts w:ascii="Arial" w:hAnsi="Arial" w:cs="Arial"/>
                <w:iCs/>
              </w:rPr>
              <w:t>Demonstrate evidence of effective planning and organising skills including awareness of resource management and importance of value for money.</w:t>
            </w:r>
          </w:p>
          <w:p w14:paraId="3AC862B9" w14:textId="77777777" w:rsidR="00A2735E" w:rsidRDefault="00A2735E" w:rsidP="00A2735E">
            <w:pPr>
              <w:pStyle w:val="ListParagraph"/>
              <w:numPr>
                <w:ilvl w:val="0"/>
                <w:numId w:val="34"/>
              </w:numPr>
              <w:ind w:left="357" w:hanging="357"/>
              <w:rPr>
                <w:rFonts w:ascii="Arial" w:hAnsi="Arial" w:cs="Arial"/>
                <w:iCs/>
              </w:rPr>
            </w:pPr>
            <w:r>
              <w:rPr>
                <w:rFonts w:ascii="Arial" w:hAnsi="Arial" w:cs="Arial"/>
                <w:iCs/>
              </w:rPr>
              <w:t>The ability to manage self in a busy working environment including the ability to prioritise workloads.</w:t>
            </w:r>
          </w:p>
          <w:p w14:paraId="348034B1" w14:textId="77777777" w:rsidR="00A2735E" w:rsidRDefault="00A2735E" w:rsidP="00A2735E">
            <w:pPr>
              <w:pStyle w:val="ListParagraph"/>
              <w:numPr>
                <w:ilvl w:val="0"/>
                <w:numId w:val="34"/>
              </w:numPr>
              <w:ind w:left="357" w:hanging="357"/>
              <w:rPr>
                <w:rFonts w:ascii="Arial" w:hAnsi="Arial" w:cs="Arial"/>
                <w:iCs/>
              </w:rPr>
            </w:pPr>
            <w:r>
              <w:rPr>
                <w:rFonts w:ascii="Arial" w:hAnsi="Arial" w:cs="Arial"/>
                <w:iCs/>
              </w:rPr>
              <w:t>Demonstrate ability to manage deadlines and effectively handle multiple tasks.</w:t>
            </w:r>
          </w:p>
          <w:p w14:paraId="357229D7" w14:textId="77777777" w:rsidR="00A2735E" w:rsidRDefault="00A2735E" w:rsidP="00A2735E">
            <w:pPr>
              <w:rPr>
                <w:rFonts w:ascii="Arial" w:hAnsi="Arial" w:cs="Arial"/>
                <w:iCs/>
              </w:rPr>
            </w:pPr>
          </w:p>
          <w:p w14:paraId="77BBF824" w14:textId="77777777" w:rsidR="00A2735E" w:rsidRDefault="00A2735E" w:rsidP="00A2735E">
            <w:pPr>
              <w:rPr>
                <w:rFonts w:ascii="Arial" w:hAnsi="Arial" w:cs="Arial"/>
                <w:b/>
                <w:iCs/>
              </w:rPr>
            </w:pPr>
            <w:r>
              <w:rPr>
                <w:rFonts w:ascii="Arial" w:hAnsi="Arial" w:cs="Arial"/>
                <w:b/>
                <w:iCs/>
              </w:rPr>
              <w:t>Team Skills</w:t>
            </w:r>
          </w:p>
          <w:p w14:paraId="7AAEB947" w14:textId="77777777" w:rsidR="00A2735E" w:rsidRDefault="00A2735E" w:rsidP="00A2735E">
            <w:pPr>
              <w:pStyle w:val="ListParagraph"/>
              <w:numPr>
                <w:ilvl w:val="0"/>
                <w:numId w:val="34"/>
              </w:numPr>
              <w:ind w:left="357" w:hanging="357"/>
              <w:rPr>
                <w:rFonts w:ascii="Arial" w:hAnsi="Arial" w:cs="Arial"/>
                <w:iCs/>
              </w:rPr>
            </w:pPr>
            <w:r>
              <w:rPr>
                <w:rFonts w:ascii="Arial" w:hAnsi="Arial" w:cs="Arial"/>
                <w:iCs/>
              </w:rPr>
              <w:t>Demonstrate an ability to work on own initiative as well as part of a wider team.</w:t>
            </w:r>
          </w:p>
          <w:p w14:paraId="1C06E151" w14:textId="77777777" w:rsidR="00A2735E" w:rsidRDefault="00A2735E" w:rsidP="00A2735E">
            <w:pPr>
              <w:numPr>
                <w:ilvl w:val="0"/>
                <w:numId w:val="34"/>
              </w:numPr>
              <w:ind w:left="357" w:hanging="357"/>
              <w:rPr>
                <w:rFonts w:ascii="Arial" w:hAnsi="Arial" w:cs="Arial"/>
              </w:rPr>
            </w:pPr>
            <w:r>
              <w:rPr>
                <w:rFonts w:ascii="Arial" w:hAnsi="Arial" w:cs="Arial"/>
              </w:rPr>
              <w:t>Demonstrate the ability to create networks and establish partnerships and linkages with other community workers and organisations.</w:t>
            </w:r>
          </w:p>
          <w:p w14:paraId="4EFE9D7E" w14:textId="77777777" w:rsidR="00A2735E" w:rsidRDefault="00A2735E" w:rsidP="00A2735E">
            <w:pPr>
              <w:numPr>
                <w:ilvl w:val="0"/>
                <w:numId w:val="34"/>
              </w:numPr>
              <w:ind w:left="357" w:hanging="357"/>
              <w:rPr>
                <w:rFonts w:ascii="Arial" w:hAnsi="Arial" w:cs="Arial"/>
                <w:color w:val="000000"/>
              </w:rPr>
            </w:pPr>
            <w:r>
              <w:rPr>
                <w:rFonts w:ascii="Arial" w:hAnsi="Arial" w:cs="Arial"/>
                <w:color w:val="000000"/>
              </w:rPr>
              <w:lastRenderedPageBreak/>
              <w:t>Demonstrates the ability to both give direction / feedback, and take direction / feedback, from others.</w:t>
            </w:r>
          </w:p>
          <w:p w14:paraId="18ECC60A" w14:textId="77777777" w:rsidR="00A2735E" w:rsidRDefault="00A2735E" w:rsidP="00A2735E">
            <w:pPr>
              <w:pStyle w:val="ListParagraph"/>
              <w:numPr>
                <w:ilvl w:val="0"/>
                <w:numId w:val="34"/>
              </w:numPr>
              <w:ind w:left="357" w:hanging="357"/>
              <w:rPr>
                <w:rFonts w:ascii="Arial" w:hAnsi="Arial" w:cs="Arial"/>
                <w:iCs/>
              </w:rPr>
            </w:pPr>
            <w:r>
              <w:rPr>
                <w:rFonts w:ascii="Arial" w:hAnsi="Arial" w:cs="Arial"/>
                <w:iCs/>
              </w:rPr>
              <w:t>Demonstrate flexibility and openness to change and supports others in a changing environment.</w:t>
            </w:r>
          </w:p>
          <w:p w14:paraId="4E762A40" w14:textId="77777777" w:rsidR="00A2735E" w:rsidRDefault="00A2735E" w:rsidP="00A2735E">
            <w:pPr>
              <w:rPr>
                <w:rFonts w:ascii="Arial" w:hAnsi="Arial" w:cs="Arial"/>
                <w:iCs/>
              </w:rPr>
            </w:pPr>
          </w:p>
          <w:p w14:paraId="263FB111" w14:textId="77777777" w:rsidR="00A2735E" w:rsidRDefault="00A2735E" w:rsidP="00A2735E">
            <w:pPr>
              <w:rPr>
                <w:rFonts w:ascii="Arial" w:hAnsi="Arial" w:cs="Arial"/>
                <w:b/>
                <w:iCs/>
              </w:rPr>
            </w:pPr>
            <w:r>
              <w:rPr>
                <w:rFonts w:ascii="Arial" w:hAnsi="Arial" w:cs="Arial"/>
                <w:b/>
                <w:iCs/>
              </w:rPr>
              <w:t>Commitment to providing a Quality Service.</w:t>
            </w:r>
          </w:p>
          <w:p w14:paraId="54CBF9E2" w14:textId="77777777" w:rsidR="00A2735E" w:rsidRDefault="00A2735E" w:rsidP="00A2735E">
            <w:pPr>
              <w:pStyle w:val="ListParagraph"/>
              <w:numPr>
                <w:ilvl w:val="0"/>
                <w:numId w:val="34"/>
              </w:numPr>
              <w:ind w:left="357" w:hanging="357"/>
              <w:rPr>
                <w:rFonts w:ascii="Arial" w:hAnsi="Arial" w:cs="Arial"/>
                <w:iCs/>
              </w:rPr>
            </w:pPr>
            <w:r>
              <w:rPr>
                <w:rFonts w:ascii="Arial" w:hAnsi="Arial" w:cs="Arial"/>
                <w:iCs/>
              </w:rPr>
              <w:t>Demonstrate initiative and innovation, identifying areas for improvement.</w:t>
            </w:r>
          </w:p>
          <w:p w14:paraId="303E3DBA" w14:textId="77777777" w:rsidR="00A2735E" w:rsidRDefault="00A2735E" w:rsidP="00A2735E">
            <w:pPr>
              <w:numPr>
                <w:ilvl w:val="0"/>
                <w:numId w:val="34"/>
              </w:numPr>
              <w:ind w:left="357" w:hanging="357"/>
              <w:rPr>
                <w:rFonts w:ascii="Arial" w:hAnsi="Arial" w:cs="Arial"/>
              </w:rPr>
            </w:pPr>
            <w:r>
              <w:rPr>
                <w:rFonts w:ascii="Arial" w:hAnsi="Arial" w:cs="Arial"/>
              </w:rPr>
              <w:t>A commitment to assuring high standards and strive for a user centred service.</w:t>
            </w:r>
          </w:p>
          <w:p w14:paraId="5ED2CE41" w14:textId="77777777" w:rsidR="00A2735E" w:rsidRDefault="00A2735E" w:rsidP="00A2735E">
            <w:pPr>
              <w:numPr>
                <w:ilvl w:val="0"/>
                <w:numId w:val="34"/>
              </w:numPr>
              <w:ind w:left="357" w:hanging="357"/>
              <w:rPr>
                <w:rFonts w:ascii="Arial" w:hAnsi="Arial" w:cs="Arial"/>
              </w:rPr>
            </w:pPr>
            <w:r>
              <w:rPr>
                <w:rFonts w:ascii="Arial" w:hAnsi="Arial" w:cs="Arial"/>
              </w:rPr>
              <w:t>Demonstrate ability to advocate effectively for the rights, decisions and needs of service users and promote service user access to resources, supports and services.</w:t>
            </w:r>
          </w:p>
          <w:p w14:paraId="583F6A9B" w14:textId="77777777" w:rsidR="00A2735E" w:rsidRDefault="00A2735E" w:rsidP="00A2735E">
            <w:pPr>
              <w:pStyle w:val="ListParagraph"/>
              <w:numPr>
                <w:ilvl w:val="0"/>
                <w:numId w:val="34"/>
              </w:numPr>
              <w:ind w:left="357" w:hanging="357"/>
              <w:rPr>
                <w:rFonts w:ascii="Arial" w:hAnsi="Arial" w:cs="Arial"/>
                <w:iCs/>
              </w:rPr>
            </w:pPr>
            <w:r>
              <w:rPr>
                <w:rFonts w:ascii="Arial" w:hAnsi="Arial" w:cs="Arial"/>
                <w:iCs/>
              </w:rPr>
              <w:t>Demonstrate a commitment to continuing professional development.</w:t>
            </w:r>
          </w:p>
          <w:p w14:paraId="13E991BB" w14:textId="77777777" w:rsidR="00A2735E" w:rsidRDefault="00A2735E" w:rsidP="00A2735E">
            <w:pPr>
              <w:rPr>
                <w:rFonts w:ascii="Arial" w:hAnsi="Arial" w:cs="Arial"/>
                <w:iCs/>
              </w:rPr>
            </w:pPr>
          </w:p>
          <w:p w14:paraId="0288691C" w14:textId="77777777" w:rsidR="00A2735E" w:rsidRDefault="00A2735E" w:rsidP="00A2735E">
            <w:pPr>
              <w:rPr>
                <w:rFonts w:ascii="Arial" w:hAnsi="Arial" w:cs="Arial"/>
                <w:b/>
                <w:iCs/>
              </w:rPr>
            </w:pPr>
            <w:r>
              <w:rPr>
                <w:rFonts w:ascii="Arial" w:hAnsi="Arial" w:cs="Arial"/>
                <w:b/>
                <w:iCs/>
              </w:rPr>
              <w:t>Communications &amp; Interpersonal Skills</w:t>
            </w:r>
          </w:p>
          <w:p w14:paraId="7DC65E61" w14:textId="77777777" w:rsidR="00A2735E" w:rsidRDefault="00A2735E" w:rsidP="00A2735E">
            <w:pPr>
              <w:pStyle w:val="ListParagraph"/>
              <w:numPr>
                <w:ilvl w:val="0"/>
                <w:numId w:val="34"/>
              </w:numPr>
              <w:ind w:left="357" w:hanging="357"/>
              <w:rPr>
                <w:rFonts w:ascii="Arial" w:hAnsi="Arial" w:cs="Arial"/>
                <w:iCs/>
              </w:rPr>
            </w:pPr>
            <w:r>
              <w:rPr>
                <w:rFonts w:ascii="Arial" w:hAnsi="Arial" w:cs="Arial"/>
                <w:iCs/>
              </w:rPr>
              <w:t>Empathises with and treats clients, relatives and colleagues with dignity and respect.</w:t>
            </w:r>
          </w:p>
          <w:p w14:paraId="3E1FA1F4" w14:textId="77777777" w:rsidR="00A2735E" w:rsidRDefault="00A2735E" w:rsidP="00A2735E">
            <w:pPr>
              <w:numPr>
                <w:ilvl w:val="0"/>
                <w:numId w:val="34"/>
              </w:numPr>
              <w:ind w:left="357" w:hanging="357"/>
              <w:rPr>
                <w:rFonts w:ascii="Arial" w:hAnsi="Arial" w:cs="Arial"/>
              </w:rPr>
            </w:pPr>
            <w:r>
              <w:rPr>
                <w:rFonts w:ascii="Arial" w:hAnsi="Arial" w:cs="Arial"/>
              </w:rPr>
              <w:t>Demonstrate effective communications and interpersonal skills including the ability to resolve conflict and empower people with sometimes quite divergent points of view.</w:t>
            </w:r>
          </w:p>
          <w:p w14:paraId="5E94EB13" w14:textId="77777777" w:rsidR="00A2735E" w:rsidRDefault="00A2735E" w:rsidP="00A2735E">
            <w:pPr>
              <w:numPr>
                <w:ilvl w:val="0"/>
                <w:numId w:val="34"/>
              </w:numPr>
              <w:ind w:left="357" w:hanging="357"/>
              <w:rPr>
                <w:rFonts w:ascii="Arial" w:hAnsi="Arial" w:cs="Arial"/>
              </w:rPr>
            </w:pPr>
            <w:r>
              <w:rPr>
                <w:rFonts w:ascii="Arial" w:hAnsi="Arial" w:cs="Arial"/>
              </w:rPr>
              <w:t>Tailors communication to meet the needs of the service user.</w:t>
            </w:r>
          </w:p>
          <w:p w14:paraId="49E08C15" w14:textId="120B2527" w:rsidR="00AC0D37" w:rsidRPr="00EA495D" w:rsidRDefault="00A2735E" w:rsidP="00A2735E">
            <w:pPr>
              <w:pStyle w:val="ListParagraph"/>
              <w:ind w:left="360"/>
              <w:rPr>
                <w:rFonts w:ascii="Arial" w:hAnsi="Arial" w:cs="Arial"/>
                <w:color w:val="000099"/>
                <w:lang w:val="en-IE" w:eastAsia="en-US"/>
              </w:rPr>
            </w:pPr>
            <w:r>
              <w:rPr>
                <w:rFonts w:ascii="Arial" w:hAnsi="Arial" w:cs="Arial"/>
                <w:iCs/>
              </w:rPr>
              <w:t>Presents information in a clear and concise manner.</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w:t>
            </w:r>
            <w:r w:rsidRPr="00F1442F">
              <w:rPr>
                <w:rFonts w:ascii="Arial" w:hAnsi="Arial" w:cs="Arial"/>
                <w:color w:val="333333"/>
                <w:lang w:eastAsia="en-IE"/>
              </w:rPr>
              <w:lastRenderedPageBreak/>
              <w:t>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lastRenderedPageBreak/>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24D12261" w:rsidR="00543F98" w:rsidRPr="00A2735E" w:rsidRDefault="00A2735E" w:rsidP="00A2735E">
      <w:pPr>
        <w:spacing w:line="276" w:lineRule="auto"/>
        <w:jc w:val="center"/>
        <w:rPr>
          <w:rFonts w:ascii="Arial" w:hAnsi="Arial" w:cs="Arial"/>
          <w:b/>
        </w:rPr>
      </w:pPr>
      <w:r w:rsidRPr="00A2735E">
        <w:rPr>
          <w:noProof/>
          <w:lang w:val="en-IE" w:eastAsia="en-IE"/>
        </w:rPr>
        <w:lastRenderedPageBreak/>
        <w:drawing>
          <wp:anchor distT="0" distB="0" distL="114300" distR="114300" simplePos="0" relativeHeight="251659264" behindDoc="0" locked="0" layoutInCell="1" allowOverlap="1" wp14:anchorId="41739E2F" wp14:editId="4257A661">
            <wp:simplePos x="0" y="0"/>
            <wp:positionH relativeFrom="margin">
              <wp:align>left</wp:align>
            </wp:positionH>
            <wp:positionV relativeFrom="margin">
              <wp:posOffset>-513080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735E">
        <w:rPr>
          <w:rFonts w:ascii="Arial" w:hAnsi="Arial" w:cs="Arial"/>
          <w:b/>
        </w:rPr>
        <w:t>Social Care Worker</w:t>
      </w:r>
    </w:p>
    <w:p w14:paraId="477B8795" w14:textId="108578DA" w:rsidR="00543F98" w:rsidRDefault="00543F98" w:rsidP="00A2735E">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EE4AF08" w:rsidR="00543F98" w:rsidRPr="00A2735E"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A2735E">
              <w:rPr>
                <w:rFonts w:ascii="Arial" w:hAnsi="Arial" w:cs="Arial"/>
                <w:spacing w:val="-3"/>
              </w:rPr>
              <w:t xml:space="preserve">available is </w:t>
            </w:r>
            <w:r w:rsidR="00A2735E" w:rsidRPr="00A2735E">
              <w:rPr>
                <w:rFonts w:ascii="Arial" w:hAnsi="Arial" w:cs="Arial"/>
                <w:bCs/>
                <w:spacing w:val="-3"/>
              </w:rPr>
              <w:t>permanent</w:t>
            </w:r>
            <w:r w:rsidRPr="00A2735E">
              <w:rPr>
                <w:rFonts w:ascii="Arial" w:hAnsi="Arial" w:cs="Arial"/>
                <w:spacing w:val="-3"/>
              </w:rPr>
              <w:t xml:space="preserve"> and </w:t>
            </w:r>
            <w:r w:rsidR="00A2735E" w:rsidRPr="00A2735E">
              <w:rPr>
                <w:rFonts w:ascii="Arial" w:hAnsi="Arial" w:cs="Arial"/>
                <w:bCs/>
                <w:spacing w:val="-3"/>
              </w:rPr>
              <w:t>whole time</w:t>
            </w:r>
            <w:r w:rsidRPr="00A2735E">
              <w:rPr>
                <w:rFonts w:ascii="Arial" w:hAnsi="Arial" w:cs="Arial"/>
                <w:bCs/>
                <w:spacing w:val="-3"/>
              </w:rPr>
              <w:t>.</w:t>
            </w:r>
            <w:r w:rsidRPr="00A2735E">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A2735E" w:rsidRPr="00E766A5" w14:paraId="162D745A" w14:textId="77777777" w:rsidTr="00AC0D37">
        <w:tc>
          <w:tcPr>
            <w:tcW w:w="2523" w:type="dxa"/>
          </w:tcPr>
          <w:p w14:paraId="5DEE9144" w14:textId="77777777" w:rsidR="00A2735E" w:rsidRPr="008249E3" w:rsidRDefault="00A2735E" w:rsidP="00A2735E">
            <w:pPr>
              <w:jc w:val="both"/>
              <w:rPr>
                <w:rFonts w:ascii="Arial" w:hAnsi="Arial" w:cs="Arial"/>
                <w:b/>
                <w:bCs/>
              </w:rPr>
            </w:pPr>
            <w:r w:rsidRPr="008249E3">
              <w:rPr>
                <w:rFonts w:ascii="Arial" w:hAnsi="Arial" w:cs="Arial"/>
                <w:b/>
                <w:bCs/>
              </w:rPr>
              <w:t>Remuneration</w:t>
            </w:r>
          </w:p>
          <w:p w14:paraId="5395FFA1" w14:textId="77777777" w:rsidR="00A2735E" w:rsidRPr="00E766A5" w:rsidRDefault="00A2735E" w:rsidP="005F595E">
            <w:pPr>
              <w:jc w:val="both"/>
              <w:rPr>
                <w:rFonts w:ascii="Arial" w:hAnsi="Arial" w:cs="Arial"/>
                <w:b/>
                <w:bCs/>
              </w:rPr>
            </w:pPr>
          </w:p>
        </w:tc>
        <w:tc>
          <w:tcPr>
            <w:tcW w:w="8109" w:type="dxa"/>
          </w:tcPr>
          <w:p w14:paraId="5CD6BAEE" w14:textId="4774C79E" w:rsidR="00A2735E" w:rsidRDefault="00A2735E" w:rsidP="00A2735E">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2B42B9">
              <w:rPr>
                <w:rFonts w:ascii="Arial" w:hAnsi="Arial" w:cs="Arial"/>
              </w:rPr>
              <w:t>as at 01/08</w:t>
            </w:r>
            <w:r>
              <w:rPr>
                <w:rFonts w:ascii="Arial" w:hAnsi="Arial" w:cs="Arial"/>
              </w:rPr>
              <w:t>/2025</w:t>
            </w:r>
          </w:p>
          <w:p w14:paraId="21978672" w14:textId="77777777" w:rsidR="00C44243" w:rsidRDefault="00C44243" w:rsidP="00C44243">
            <w:r>
              <w:t>€</w:t>
            </w:r>
            <w:r w:rsidRPr="00C929F2">
              <w:rPr>
                <w:rFonts w:ascii="Arial" w:hAnsi="Arial" w:cs="Arial"/>
                <w:color w:val="000000"/>
                <w:lang w:eastAsia="en-IE"/>
              </w:rPr>
              <w:t>40,351</w:t>
            </w:r>
            <w:r>
              <w:rPr>
                <w:rFonts w:ascii="Arial" w:hAnsi="Arial" w:cs="Arial"/>
                <w:color w:val="000000"/>
                <w:lang w:eastAsia="en-IE"/>
              </w:rPr>
              <w:t>, €</w:t>
            </w:r>
            <w:r w:rsidRPr="00C929F2">
              <w:rPr>
                <w:rFonts w:ascii="Arial" w:hAnsi="Arial" w:cs="Arial"/>
                <w:color w:val="000000"/>
                <w:lang w:eastAsia="en-IE"/>
              </w:rPr>
              <w:t>41,908</w:t>
            </w:r>
            <w:r>
              <w:rPr>
                <w:rFonts w:ascii="Arial" w:hAnsi="Arial" w:cs="Arial"/>
                <w:color w:val="000000"/>
                <w:lang w:eastAsia="en-IE"/>
              </w:rPr>
              <w:t>, €</w:t>
            </w:r>
            <w:r w:rsidRPr="00C929F2">
              <w:rPr>
                <w:rFonts w:ascii="Arial" w:hAnsi="Arial" w:cs="Arial"/>
                <w:color w:val="000000"/>
                <w:lang w:eastAsia="en-IE"/>
              </w:rPr>
              <w:t>43,826</w:t>
            </w:r>
            <w:r>
              <w:rPr>
                <w:rFonts w:ascii="Arial" w:hAnsi="Arial" w:cs="Arial"/>
                <w:color w:val="000000"/>
                <w:lang w:eastAsia="en-IE"/>
              </w:rPr>
              <w:t>, €</w:t>
            </w:r>
            <w:r w:rsidRPr="00C929F2">
              <w:rPr>
                <w:rFonts w:ascii="Arial" w:hAnsi="Arial" w:cs="Arial"/>
                <w:color w:val="000000"/>
                <w:lang w:eastAsia="en-IE"/>
              </w:rPr>
              <w:t>45,229</w:t>
            </w:r>
            <w:r>
              <w:rPr>
                <w:rFonts w:ascii="Arial" w:hAnsi="Arial" w:cs="Arial"/>
                <w:color w:val="000000"/>
                <w:lang w:eastAsia="en-IE"/>
              </w:rPr>
              <w:t>, €</w:t>
            </w:r>
            <w:r w:rsidRPr="00C929F2">
              <w:rPr>
                <w:rFonts w:ascii="Arial" w:hAnsi="Arial" w:cs="Arial"/>
                <w:color w:val="000000"/>
                <w:lang w:eastAsia="en-IE"/>
              </w:rPr>
              <w:t>46,647</w:t>
            </w:r>
            <w:r>
              <w:rPr>
                <w:rFonts w:ascii="Arial" w:hAnsi="Arial" w:cs="Arial"/>
                <w:color w:val="000000"/>
                <w:lang w:eastAsia="en-IE"/>
              </w:rPr>
              <w:t>, €</w:t>
            </w:r>
            <w:r w:rsidRPr="00C929F2">
              <w:rPr>
                <w:rFonts w:ascii="Arial" w:hAnsi="Arial" w:cs="Arial"/>
                <w:color w:val="000000"/>
                <w:lang w:eastAsia="en-IE"/>
              </w:rPr>
              <w:t>48,072</w:t>
            </w:r>
            <w:r>
              <w:rPr>
                <w:rFonts w:ascii="Arial" w:hAnsi="Arial" w:cs="Arial"/>
                <w:color w:val="000000"/>
                <w:lang w:eastAsia="en-IE"/>
              </w:rPr>
              <w:t>, €</w:t>
            </w:r>
            <w:r w:rsidRPr="00C929F2">
              <w:rPr>
                <w:rFonts w:ascii="Arial" w:hAnsi="Arial" w:cs="Arial"/>
                <w:color w:val="000000"/>
                <w:lang w:eastAsia="en-IE"/>
              </w:rPr>
              <w:t>49,520</w:t>
            </w:r>
            <w:r>
              <w:rPr>
                <w:rFonts w:ascii="Arial" w:hAnsi="Arial" w:cs="Arial"/>
                <w:color w:val="000000"/>
                <w:lang w:eastAsia="en-IE"/>
              </w:rPr>
              <w:t>, €</w:t>
            </w:r>
            <w:r w:rsidRPr="00C929F2">
              <w:rPr>
                <w:rFonts w:ascii="Arial" w:hAnsi="Arial" w:cs="Arial"/>
                <w:color w:val="000000"/>
                <w:lang w:eastAsia="en-IE"/>
              </w:rPr>
              <w:t>50,990</w:t>
            </w:r>
            <w:r>
              <w:rPr>
                <w:rFonts w:ascii="Arial" w:hAnsi="Arial" w:cs="Arial"/>
                <w:color w:val="000000"/>
                <w:lang w:eastAsia="en-IE"/>
              </w:rPr>
              <w:t>, €</w:t>
            </w:r>
            <w:r w:rsidRPr="00C929F2">
              <w:rPr>
                <w:rFonts w:ascii="Arial" w:hAnsi="Arial" w:cs="Arial"/>
                <w:color w:val="000000"/>
                <w:lang w:eastAsia="en-IE"/>
              </w:rPr>
              <w:t>52,473</w:t>
            </w:r>
            <w:r>
              <w:rPr>
                <w:rFonts w:ascii="Arial" w:hAnsi="Arial" w:cs="Arial"/>
                <w:color w:val="000000"/>
                <w:lang w:eastAsia="en-IE"/>
              </w:rPr>
              <w:t>, €</w:t>
            </w:r>
            <w:r w:rsidRPr="00C929F2">
              <w:rPr>
                <w:rFonts w:ascii="Arial" w:hAnsi="Arial" w:cs="Arial"/>
                <w:color w:val="000000"/>
                <w:lang w:eastAsia="en-IE"/>
              </w:rPr>
              <w:t>54,012</w:t>
            </w:r>
            <w:r>
              <w:rPr>
                <w:rFonts w:ascii="Arial" w:hAnsi="Arial" w:cs="Arial"/>
                <w:color w:val="000000"/>
                <w:lang w:eastAsia="en-IE"/>
              </w:rPr>
              <w:t>, €</w:t>
            </w:r>
            <w:r w:rsidRPr="00C929F2">
              <w:rPr>
                <w:rFonts w:ascii="Arial" w:hAnsi="Arial" w:cs="Arial"/>
                <w:color w:val="000000"/>
                <w:lang w:eastAsia="en-IE"/>
              </w:rPr>
              <w:t>55,599</w:t>
            </w:r>
            <w:r>
              <w:rPr>
                <w:rFonts w:ascii="Arial" w:hAnsi="Arial" w:cs="Arial"/>
                <w:color w:val="000000"/>
                <w:lang w:eastAsia="en-IE"/>
              </w:rPr>
              <w:t xml:space="preserve">, </w:t>
            </w:r>
            <w:r w:rsidRPr="009773A9">
              <w:rPr>
                <w:rFonts w:ascii="Arial" w:hAnsi="Arial" w:cs="Arial"/>
                <w:b/>
                <w:color w:val="000000"/>
                <w:lang w:eastAsia="en-IE"/>
              </w:rPr>
              <w:t>€</w:t>
            </w:r>
            <w:r w:rsidRPr="00C929F2">
              <w:rPr>
                <w:rFonts w:ascii="Arial" w:hAnsi="Arial" w:cs="Arial"/>
                <w:b/>
                <w:bCs/>
                <w:color w:val="000000"/>
                <w:lang w:eastAsia="en-IE"/>
              </w:rPr>
              <w:t>56,650</w:t>
            </w:r>
            <w:r>
              <w:rPr>
                <w:rFonts w:ascii="Arial" w:hAnsi="Arial" w:cs="Arial"/>
                <w:b/>
                <w:bCs/>
                <w:color w:val="000000"/>
                <w:lang w:eastAsia="en-IE"/>
              </w:rPr>
              <w:t xml:space="preserve"> LSI</w:t>
            </w:r>
          </w:p>
          <w:p w14:paraId="01F52477" w14:textId="77777777" w:rsidR="00F34462" w:rsidRPr="00A2735E" w:rsidRDefault="00F34462" w:rsidP="00F34462">
            <w:pPr>
              <w:spacing w:after="120"/>
              <w:contextualSpacing/>
              <w:rPr>
                <w:rStyle w:val="Hyperlink"/>
                <w:rFonts w:ascii="Arial" w:hAnsi="Arial" w:cs="Arial"/>
                <w:color w:val="auto"/>
                <w:u w:val="none"/>
              </w:rPr>
            </w:pPr>
          </w:p>
          <w:p w14:paraId="34CE13AE" w14:textId="77777777" w:rsidR="00A2735E" w:rsidRPr="00243BB0" w:rsidRDefault="00A2735E" w:rsidP="00A2735E">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C7CAE09" w14:textId="77777777" w:rsidR="00A2735E" w:rsidRDefault="00A2735E"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722B8412"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F34462">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F34462">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1A10211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1ED2F9C0" w14:textId="5724E3C3" w:rsidR="00244FA0" w:rsidRPr="00244FA0" w:rsidRDefault="00244FA0" w:rsidP="00244FA0">
      <w:pPr>
        <w:pStyle w:val="ListParagraph"/>
        <w:ind w:right="-7275"/>
        <w:textAlignment w:val="baseline"/>
        <w:rPr>
          <w:rFonts w:ascii="Arial" w:eastAsia="Calibri" w:hAnsi="Arial" w:cs="Arial"/>
          <w:color w:val="000099"/>
          <w:sz w:val="16"/>
          <w:szCs w:val="16"/>
        </w:rPr>
      </w:pPr>
    </w:p>
    <w:sectPr w:rsidR="00244FA0" w:rsidRPr="00244FA0" w:rsidSect="005F595E">
      <w:footerReference w:type="even" r:id="rId14"/>
      <w:footerReference w:type="default" r:id="rId15"/>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C51B0" w14:textId="77777777" w:rsidR="0075295C" w:rsidRDefault="0075295C" w:rsidP="00543F98">
      <w:r>
        <w:separator/>
      </w:r>
    </w:p>
  </w:endnote>
  <w:endnote w:type="continuationSeparator" w:id="0">
    <w:p w14:paraId="3176018B" w14:textId="77777777" w:rsidR="0075295C" w:rsidRDefault="0075295C" w:rsidP="00543F98">
      <w:r>
        <w:continuationSeparator/>
      </w:r>
    </w:p>
  </w:endnote>
  <w:endnote w:type="continuationNotice" w:id="1">
    <w:p w14:paraId="25CD9F1C" w14:textId="77777777" w:rsidR="0075295C" w:rsidRDefault="00752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3A477A2F"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E714C" w14:textId="77777777" w:rsidR="0075295C" w:rsidRDefault="0075295C" w:rsidP="00543F98">
      <w:r>
        <w:separator/>
      </w:r>
    </w:p>
  </w:footnote>
  <w:footnote w:type="continuationSeparator" w:id="0">
    <w:p w14:paraId="1DEFA4E7" w14:textId="77777777" w:rsidR="0075295C" w:rsidRDefault="0075295C" w:rsidP="00543F98">
      <w:r>
        <w:continuationSeparator/>
      </w:r>
    </w:p>
  </w:footnote>
  <w:footnote w:type="continuationNotice" w:id="1">
    <w:p w14:paraId="4E459A8E" w14:textId="77777777" w:rsidR="0075295C" w:rsidRDefault="0075295C"/>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6892E38"/>
    <w:multiLevelType w:val="hybridMultilevel"/>
    <w:tmpl w:val="AEDCAA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3314F10"/>
    <w:multiLevelType w:val="hybridMultilevel"/>
    <w:tmpl w:val="9E325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A85FAD"/>
    <w:multiLevelType w:val="hybridMultilevel"/>
    <w:tmpl w:val="82D49D62"/>
    <w:lvl w:ilvl="0" w:tplc="18090001">
      <w:start w:val="1"/>
      <w:numFmt w:val="bullet"/>
      <w:lvlText w:val=""/>
      <w:lvlJc w:val="left"/>
      <w:pPr>
        <w:ind w:left="779" w:hanging="360"/>
      </w:pPr>
      <w:rPr>
        <w:rFonts w:ascii="Symbol" w:hAnsi="Symbol" w:hint="default"/>
      </w:rPr>
    </w:lvl>
    <w:lvl w:ilvl="1" w:tplc="18090003" w:tentative="1">
      <w:start w:val="1"/>
      <w:numFmt w:val="bullet"/>
      <w:lvlText w:val="o"/>
      <w:lvlJc w:val="left"/>
      <w:pPr>
        <w:ind w:left="1499" w:hanging="360"/>
      </w:pPr>
      <w:rPr>
        <w:rFonts w:ascii="Courier New" w:hAnsi="Courier New" w:cs="Courier New" w:hint="default"/>
      </w:rPr>
    </w:lvl>
    <w:lvl w:ilvl="2" w:tplc="18090005" w:tentative="1">
      <w:start w:val="1"/>
      <w:numFmt w:val="bullet"/>
      <w:lvlText w:val=""/>
      <w:lvlJc w:val="left"/>
      <w:pPr>
        <w:ind w:left="2219" w:hanging="360"/>
      </w:pPr>
      <w:rPr>
        <w:rFonts w:ascii="Wingdings" w:hAnsi="Wingdings" w:hint="default"/>
      </w:rPr>
    </w:lvl>
    <w:lvl w:ilvl="3" w:tplc="18090001" w:tentative="1">
      <w:start w:val="1"/>
      <w:numFmt w:val="bullet"/>
      <w:lvlText w:val=""/>
      <w:lvlJc w:val="left"/>
      <w:pPr>
        <w:ind w:left="2939" w:hanging="360"/>
      </w:pPr>
      <w:rPr>
        <w:rFonts w:ascii="Symbol" w:hAnsi="Symbol" w:hint="default"/>
      </w:rPr>
    </w:lvl>
    <w:lvl w:ilvl="4" w:tplc="18090003" w:tentative="1">
      <w:start w:val="1"/>
      <w:numFmt w:val="bullet"/>
      <w:lvlText w:val="o"/>
      <w:lvlJc w:val="left"/>
      <w:pPr>
        <w:ind w:left="3659" w:hanging="360"/>
      </w:pPr>
      <w:rPr>
        <w:rFonts w:ascii="Courier New" w:hAnsi="Courier New" w:cs="Courier New" w:hint="default"/>
      </w:rPr>
    </w:lvl>
    <w:lvl w:ilvl="5" w:tplc="18090005" w:tentative="1">
      <w:start w:val="1"/>
      <w:numFmt w:val="bullet"/>
      <w:lvlText w:val=""/>
      <w:lvlJc w:val="left"/>
      <w:pPr>
        <w:ind w:left="4379" w:hanging="360"/>
      </w:pPr>
      <w:rPr>
        <w:rFonts w:ascii="Wingdings" w:hAnsi="Wingdings" w:hint="default"/>
      </w:rPr>
    </w:lvl>
    <w:lvl w:ilvl="6" w:tplc="18090001" w:tentative="1">
      <w:start w:val="1"/>
      <w:numFmt w:val="bullet"/>
      <w:lvlText w:val=""/>
      <w:lvlJc w:val="left"/>
      <w:pPr>
        <w:ind w:left="5099" w:hanging="360"/>
      </w:pPr>
      <w:rPr>
        <w:rFonts w:ascii="Symbol" w:hAnsi="Symbol" w:hint="default"/>
      </w:rPr>
    </w:lvl>
    <w:lvl w:ilvl="7" w:tplc="18090003" w:tentative="1">
      <w:start w:val="1"/>
      <w:numFmt w:val="bullet"/>
      <w:lvlText w:val="o"/>
      <w:lvlJc w:val="left"/>
      <w:pPr>
        <w:ind w:left="5819" w:hanging="360"/>
      </w:pPr>
      <w:rPr>
        <w:rFonts w:ascii="Courier New" w:hAnsi="Courier New" w:cs="Courier New" w:hint="default"/>
      </w:rPr>
    </w:lvl>
    <w:lvl w:ilvl="8" w:tplc="18090005" w:tentative="1">
      <w:start w:val="1"/>
      <w:numFmt w:val="bullet"/>
      <w:lvlText w:val=""/>
      <w:lvlJc w:val="left"/>
      <w:pPr>
        <w:ind w:left="6539" w:hanging="360"/>
      </w:pPr>
      <w:rPr>
        <w:rFonts w:ascii="Wingdings" w:hAnsi="Wingdings" w:hint="default"/>
      </w:rPr>
    </w:lvl>
  </w:abstractNum>
  <w:abstractNum w:abstractNumId="21"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C34C58"/>
    <w:multiLevelType w:val="hybridMultilevel"/>
    <w:tmpl w:val="156AC0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8"/>
  </w:num>
  <w:num w:numId="4">
    <w:abstractNumId w:val="31"/>
  </w:num>
  <w:num w:numId="5">
    <w:abstractNumId w:val="1"/>
  </w:num>
  <w:num w:numId="6">
    <w:abstractNumId w:val="9"/>
  </w:num>
  <w:num w:numId="7">
    <w:abstractNumId w:val="32"/>
  </w:num>
  <w:num w:numId="8">
    <w:abstractNumId w:val="34"/>
  </w:num>
  <w:num w:numId="9">
    <w:abstractNumId w:val="30"/>
  </w:num>
  <w:num w:numId="10">
    <w:abstractNumId w:val="15"/>
  </w:num>
  <w:num w:numId="11">
    <w:abstractNumId w:val="7"/>
  </w:num>
  <w:num w:numId="12">
    <w:abstractNumId w:val="28"/>
  </w:num>
  <w:num w:numId="13">
    <w:abstractNumId w:val="5"/>
  </w:num>
  <w:num w:numId="14">
    <w:abstractNumId w:val="23"/>
  </w:num>
  <w:num w:numId="15">
    <w:abstractNumId w:val="16"/>
  </w:num>
  <w:num w:numId="16">
    <w:abstractNumId w:val="2"/>
  </w:num>
  <w:num w:numId="17">
    <w:abstractNumId w:val="13"/>
  </w:num>
  <w:num w:numId="18">
    <w:abstractNumId w:val="33"/>
  </w:num>
  <w:num w:numId="19">
    <w:abstractNumId w:val="17"/>
  </w:num>
  <w:num w:numId="20">
    <w:abstractNumId w:val="25"/>
  </w:num>
  <w:num w:numId="21">
    <w:abstractNumId w:val="4"/>
  </w:num>
  <w:num w:numId="22">
    <w:abstractNumId w:val="36"/>
  </w:num>
  <w:num w:numId="23">
    <w:abstractNumId w:val="22"/>
  </w:num>
  <w:num w:numId="24">
    <w:abstractNumId w:val="12"/>
  </w:num>
  <w:num w:numId="25">
    <w:abstractNumId w:val="19"/>
  </w:num>
  <w:num w:numId="26">
    <w:abstractNumId w:val="6"/>
  </w:num>
  <w:num w:numId="27">
    <w:abstractNumId w:val="0"/>
  </w:num>
  <w:num w:numId="28">
    <w:abstractNumId w:val="29"/>
  </w:num>
  <w:num w:numId="29">
    <w:abstractNumId w:val="11"/>
  </w:num>
  <w:num w:numId="30">
    <w:abstractNumId w:val="21"/>
  </w:num>
  <w:num w:numId="31">
    <w:abstractNumId w:val="18"/>
  </w:num>
  <w:num w:numId="32">
    <w:abstractNumId w:val="3"/>
  </w:num>
  <w:num w:numId="33">
    <w:abstractNumId w:val="26"/>
  </w:num>
  <w:num w:numId="34">
    <w:abstractNumId w:val="1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507D7"/>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66CD"/>
    <w:rsid w:val="00257231"/>
    <w:rsid w:val="00260C8B"/>
    <w:rsid w:val="00286130"/>
    <w:rsid w:val="0029014C"/>
    <w:rsid w:val="002A1DEB"/>
    <w:rsid w:val="002B27A5"/>
    <w:rsid w:val="002B42B9"/>
    <w:rsid w:val="002E1335"/>
    <w:rsid w:val="002F118B"/>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B372D"/>
    <w:rsid w:val="003C3758"/>
    <w:rsid w:val="003C69A1"/>
    <w:rsid w:val="003E7EEE"/>
    <w:rsid w:val="003F026C"/>
    <w:rsid w:val="003F586D"/>
    <w:rsid w:val="003F7CB8"/>
    <w:rsid w:val="00402365"/>
    <w:rsid w:val="00405D8F"/>
    <w:rsid w:val="0041250A"/>
    <w:rsid w:val="00413395"/>
    <w:rsid w:val="0044373F"/>
    <w:rsid w:val="0045069B"/>
    <w:rsid w:val="00463454"/>
    <w:rsid w:val="00473CE0"/>
    <w:rsid w:val="00475884"/>
    <w:rsid w:val="00477662"/>
    <w:rsid w:val="00477AEF"/>
    <w:rsid w:val="004831DD"/>
    <w:rsid w:val="00494CA6"/>
    <w:rsid w:val="00496B68"/>
    <w:rsid w:val="004C3CE5"/>
    <w:rsid w:val="004C78F8"/>
    <w:rsid w:val="004E4CEC"/>
    <w:rsid w:val="004F2D42"/>
    <w:rsid w:val="004F2F73"/>
    <w:rsid w:val="005150A5"/>
    <w:rsid w:val="00521CFC"/>
    <w:rsid w:val="00533F85"/>
    <w:rsid w:val="00543F98"/>
    <w:rsid w:val="0054701F"/>
    <w:rsid w:val="00585CE2"/>
    <w:rsid w:val="00593D2E"/>
    <w:rsid w:val="005A38DE"/>
    <w:rsid w:val="005B29E2"/>
    <w:rsid w:val="005C40FB"/>
    <w:rsid w:val="005F10AC"/>
    <w:rsid w:val="005F595E"/>
    <w:rsid w:val="00611576"/>
    <w:rsid w:val="0063314C"/>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295C"/>
    <w:rsid w:val="0075380E"/>
    <w:rsid w:val="0077279C"/>
    <w:rsid w:val="00792875"/>
    <w:rsid w:val="00792F91"/>
    <w:rsid w:val="00795998"/>
    <w:rsid w:val="007C6E77"/>
    <w:rsid w:val="007D2E37"/>
    <w:rsid w:val="007D43A7"/>
    <w:rsid w:val="007D639C"/>
    <w:rsid w:val="007E60A4"/>
    <w:rsid w:val="007E7C57"/>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D654C"/>
    <w:rsid w:val="009E754F"/>
    <w:rsid w:val="009F3F3A"/>
    <w:rsid w:val="00A02CC7"/>
    <w:rsid w:val="00A049EE"/>
    <w:rsid w:val="00A2735E"/>
    <w:rsid w:val="00A31CE6"/>
    <w:rsid w:val="00A33245"/>
    <w:rsid w:val="00A35B00"/>
    <w:rsid w:val="00A36FE9"/>
    <w:rsid w:val="00A47428"/>
    <w:rsid w:val="00A54067"/>
    <w:rsid w:val="00A579CE"/>
    <w:rsid w:val="00A65EF1"/>
    <w:rsid w:val="00A66600"/>
    <w:rsid w:val="00A847E5"/>
    <w:rsid w:val="00A8573A"/>
    <w:rsid w:val="00A85FAD"/>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44243"/>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07A3"/>
    <w:rsid w:val="00E53F9F"/>
    <w:rsid w:val="00E64E67"/>
    <w:rsid w:val="00E71DBB"/>
    <w:rsid w:val="00E77239"/>
    <w:rsid w:val="00E9136D"/>
    <w:rsid w:val="00E92CFB"/>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34462"/>
    <w:rsid w:val="00F409EB"/>
    <w:rsid w:val="00F415C8"/>
    <w:rsid w:val="00F6254C"/>
    <w:rsid w:val="00F63857"/>
    <w:rsid w:val="00F70788"/>
    <w:rsid w:val="00F8393C"/>
    <w:rsid w:val="00F83B46"/>
    <w:rsid w:val="00F928ED"/>
    <w:rsid w:val="00F97827"/>
    <w:rsid w:val="00FA056F"/>
    <w:rsid w:val="00FC12B2"/>
    <w:rsid w:val="00FC3200"/>
    <w:rsid w:val="00FC3CA6"/>
    <w:rsid w:val="00FD7DA1"/>
    <w:rsid w:val="00FF1A3A"/>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EC"/>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
    <w:link w:val="ListParagraph"/>
    <w:uiPriority w:val="34"/>
    <w:locked/>
    <w:rsid w:val="00A2735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2318666">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2683589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53366035">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allHughes@hse.ie" TargetMode="External"/><Relationship Id="rId13" Type="http://schemas.openxmlformats.org/officeDocument/2006/relationships/hyperlink" Target="https://www.hse.ie/eng/services/list/2/primarycare/childrenfirst/resources/" TargetMode="External"/><Relationship Id="rId26"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diversity.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ru.ie/health-and-social-care-professionals/registration/registration-requirements/approved-qualifications/schedule-3-qualifications/schedule-3-qualifications.html" TargetMode="External"/><Relationship Id="rId4" Type="http://schemas.openxmlformats.org/officeDocument/2006/relationships/webSettings" Target="webSettings.xml"/><Relationship Id="rId9" Type="http://schemas.openxmlformats.org/officeDocument/2006/relationships/hyperlink" Target="https://coru.ie/health-and-social-care-professionals/education/approved-qualifications/social-care-worker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3911</Words>
  <Characters>22295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Sebastian George</cp:lastModifiedBy>
  <cp:revision>3</cp:revision>
  <dcterms:created xsi:type="dcterms:W3CDTF">2025-08-13T11:57:00Z</dcterms:created>
  <dcterms:modified xsi:type="dcterms:W3CDTF">2025-08-22T14:38:00Z</dcterms:modified>
</cp:coreProperties>
</file>