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2116A40C" w:rsidR="00543F98" w:rsidRPr="00BE491B" w:rsidRDefault="00552740" w:rsidP="00552740">
      <w:pPr>
        <w:pStyle w:val="Heading7"/>
        <w:rPr>
          <w:color w:val="000099"/>
        </w:rPr>
      </w:pPr>
      <w:r w:rsidRPr="00324FEE">
        <w:rPr>
          <w:noProof/>
          <w:color w:val="000099"/>
          <w:lang w:val="en-IE" w:eastAsia="en-IE"/>
        </w:rPr>
        <w:drawing>
          <wp:anchor distT="0" distB="0" distL="114300" distR="114300" simplePos="0" relativeHeight="251659264" behindDoc="0" locked="0" layoutInCell="1" allowOverlap="1" wp14:anchorId="453D58D8" wp14:editId="11B9241C">
            <wp:simplePos x="0" y="0"/>
            <wp:positionH relativeFrom="margin">
              <wp:posOffset>-752475</wp:posOffset>
            </wp:positionH>
            <wp:positionV relativeFrom="margin">
              <wp:posOffset>-463550</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C10BE80" w14:textId="63825471" w:rsidR="00543F98" w:rsidRDefault="00543F98" w:rsidP="00543F98">
      <w:pPr>
        <w:jc w:val="both"/>
        <w:rPr>
          <w:rFonts w:ascii="Arial" w:hAnsi="Arial" w:cs="Arial"/>
          <w:b/>
        </w:rPr>
      </w:pPr>
    </w:p>
    <w:p w14:paraId="23AE33B2" w14:textId="109CFD37" w:rsidR="009B2F81" w:rsidRPr="003748F1" w:rsidRDefault="000C6079" w:rsidP="003748F1">
      <w:pPr>
        <w:ind w:left="-1260"/>
        <w:jc w:val="right"/>
        <w:rPr>
          <w:rFonts w:ascii="Arial" w:hAnsi="Arial" w:cs="Arial"/>
          <w:b/>
        </w:rPr>
      </w:pPr>
      <w:r>
        <w:rPr>
          <w:rFonts w:ascii="Arial" w:hAnsi="Arial" w:cs="Arial"/>
          <w:b/>
        </w:rPr>
        <w:t>Grade VII</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9B2F81" w14:paraId="4807B6F6" w14:textId="77777777" w:rsidTr="00F6254C">
        <w:tc>
          <w:tcPr>
            <w:tcW w:w="2364" w:type="dxa"/>
          </w:tcPr>
          <w:p w14:paraId="4FA0A722" w14:textId="77777777" w:rsidR="00543F98" w:rsidRPr="009B2F81" w:rsidRDefault="00F6254C" w:rsidP="00F6254C">
            <w:pPr>
              <w:rPr>
                <w:rFonts w:ascii="Arial" w:hAnsi="Arial" w:cs="Arial"/>
                <w:b/>
                <w:bCs/>
              </w:rPr>
            </w:pPr>
            <w:r w:rsidRPr="009B2F81">
              <w:rPr>
                <w:rFonts w:ascii="Arial" w:hAnsi="Arial" w:cs="Arial"/>
                <w:b/>
                <w:bCs/>
              </w:rPr>
              <w:t xml:space="preserve">Job Title, </w:t>
            </w:r>
            <w:r w:rsidR="00543F98" w:rsidRPr="009B2F81">
              <w:rPr>
                <w:rFonts w:ascii="Arial" w:hAnsi="Arial" w:cs="Arial"/>
                <w:b/>
                <w:bCs/>
              </w:rPr>
              <w:t>Grade</w:t>
            </w:r>
            <w:r w:rsidRPr="009B2F81">
              <w:rPr>
                <w:rFonts w:ascii="Arial" w:hAnsi="Arial" w:cs="Arial"/>
                <w:b/>
                <w:bCs/>
              </w:rPr>
              <w:t xml:space="preserve"> Code</w:t>
            </w:r>
          </w:p>
        </w:tc>
        <w:tc>
          <w:tcPr>
            <w:tcW w:w="8256" w:type="dxa"/>
          </w:tcPr>
          <w:p w14:paraId="7AE871C0" w14:textId="3E64A08C" w:rsidR="00195048" w:rsidRPr="009B2F81" w:rsidRDefault="000C6079" w:rsidP="007F0BB1">
            <w:pPr>
              <w:pStyle w:val="Heading7"/>
              <w:rPr>
                <w:rFonts w:cs="Arial"/>
                <w:b w:val="0"/>
                <w:sz w:val="20"/>
              </w:rPr>
            </w:pPr>
            <w:r w:rsidRPr="009B2F81">
              <w:rPr>
                <w:rFonts w:cs="Arial"/>
                <w:b w:val="0"/>
                <w:sz w:val="20"/>
              </w:rPr>
              <w:t xml:space="preserve">Grade VII </w:t>
            </w:r>
          </w:p>
          <w:p w14:paraId="7D88BC2F" w14:textId="77777777" w:rsidR="00543F98" w:rsidRPr="009B2F81" w:rsidRDefault="00E23FD8" w:rsidP="000C6079">
            <w:pPr>
              <w:pStyle w:val="Heading7"/>
              <w:rPr>
                <w:rFonts w:cs="Arial"/>
                <w:b w:val="0"/>
                <w:i/>
                <w:sz w:val="20"/>
              </w:rPr>
            </w:pPr>
            <w:r w:rsidRPr="009B2F81">
              <w:rPr>
                <w:rFonts w:cs="Arial"/>
                <w:b w:val="0"/>
                <w:i/>
                <w:sz w:val="20"/>
              </w:rPr>
              <w:t>(Grade Code</w:t>
            </w:r>
            <w:r w:rsidR="000C6079" w:rsidRPr="009B2F81">
              <w:rPr>
                <w:rFonts w:cs="Arial"/>
                <w:b w:val="0"/>
                <w:i/>
                <w:sz w:val="20"/>
              </w:rPr>
              <w:t>: 0582</w:t>
            </w:r>
            <w:r w:rsidRPr="009B2F81">
              <w:rPr>
                <w:rFonts w:cs="Arial"/>
                <w:b w:val="0"/>
                <w:i/>
                <w:sz w:val="20"/>
              </w:rPr>
              <w:t>)</w:t>
            </w:r>
          </w:p>
          <w:p w14:paraId="1A2CE988" w14:textId="6D01EA5C" w:rsidR="009B2F81" w:rsidRPr="009B2F81" w:rsidRDefault="009B2F81" w:rsidP="009B2F81">
            <w:pPr>
              <w:rPr>
                <w:rFonts w:ascii="Arial" w:hAnsi="Arial" w:cs="Arial"/>
                <w:lang w:eastAsia="en-US"/>
              </w:rPr>
            </w:pPr>
          </w:p>
        </w:tc>
      </w:tr>
      <w:tr w:rsidR="00792F91" w:rsidRPr="009B2F81" w14:paraId="6531EE8E" w14:textId="77777777" w:rsidTr="00F6254C">
        <w:tc>
          <w:tcPr>
            <w:tcW w:w="2364" w:type="dxa"/>
          </w:tcPr>
          <w:p w14:paraId="6B02C9D1" w14:textId="77777777" w:rsidR="00792F91" w:rsidRPr="009B2F81" w:rsidRDefault="00792F91" w:rsidP="00792F91">
            <w:pPr>
              <w:rPr>
                <w:rFonts w:ascii="Arial" w:hAnsi="Arial" w:cs="Arial"/>
                <w:b/>
                <w:bCs/>
              </w:rPr>
            </w:pPr>
            <w:r w:rsidRPr="009B2F81">
              <w:rPr>
                <w:rFonts w:ascii="Arial" w:hAnsi="Arial" w:cs="Arial"/>
                <w:b/>
                <w:bCs/>
              </w:rPr>
              <w:t>Campaign Reference</w:t>
            </w:r>
          </w:p>
        </w:tc>
        <w:tc>
          <w:tcPr>
            <w:tcW w:w="8256" w:type="dxa"/>
          </w:tcPr>
          <w:p w14:paraId="5AA8133C" w14:textId="574DD3CE" w:rsidR="00195048" w:rsidRPr="009B2F81" w:rsidRDefault="000C6079" w:rsidP="00195048">
            <w:pPr>
              <w:pStyle w:val="Heading7"/>
              <w:rPr>
                <w:rFonts w:cs="Arial"/>
                <w:b w:val="0"/>
                <w:sz w:val="20"/>
              </w:rPr>
            </w:pPr>
            <w:r w:rsidRPr="009B2F81">
              <w:rPr>
                <w:rFonts w:cs="Arial"/>
                <w:b w:val="0"/>
                <w:sz w:val="20"/>
              </w:rPr>
              <w:t>NRS15016</w:t>
            </w:r>
          </w:p>
          <w:p w14:paraId="14323542" w14:textId="77777777" w:rsidR="00792F91" w:rsidRPr="009B2F81" w:rsidRDefault="00792F91" w:rsidP="00792F91">
            <w:pPr>
              <w:rPr>
                <w:rFonts w:ascii="Arial" w:hAnsi="Arial" w:cs="Arial"/>
                <w:bCs/>
                <w:iCs/>
                <w:color w:val="000099"/>
              </w:rPr>
            </w:pPr>
          </w:p>
        </w:tc>
      </w:tr>
      <w:tr w:rsidR="00792F91" w:rsidRPr="009B2F81" w14:paraId="4B833EEA" w14:textId="77777777" w:rsidTr="00F6254C">
        <w:tc>
          <w:tcPr>
            <w:tcW w:w="2364" w:type="dxa"/>
          </w:tcPr>
          <w:p w14:paraId="3C4299A2" w14:textId="77777777" w:rsidR="00792F91" w:rsidRPr="009B2F81" w:rsidRDefault="00792F91" w:rsidP="00792F91">
            <w:pPr>
              <w:rPr>
                <w:rFonts w:ascii="Arial" w:hAnsi="Arial" w:cs="Arial"/>
                <w:b/>
                <w:bCs/>
              </w:rPr>
            </w:pPr>
            <w:r w:rsidRPr="009B2F81">
              <w:rPr>
                <w:rFonts w:ascii="Arial" w:hAnsi="Arial" w:cs="Arial"/>
                <w:b/>
                <w:bCs/>
              </w:rPr>
              <w:t>Closing Date</w:t>
            </w:r>
          </w:p>
        </w:tc>
        <w:tc>
          <w:tcPr>
            <w:tcW w:w="8256" w:type="dxa"/>
          </w:tcPr>
          <w:p w14:paraId="0A5601A5" w14:textId="4642774B" w:rsidR="00195048" w:rsidRPr="00D23F5C" w:rsidRDefault="00D23F5C" w:rsidP="00195048">
            <w:pPr>
              <w:pStyle w:val="Heading7"/>
              <w:rPr>
                <w:rFonts w:cs="Arial"/>
                <w:b w:val="0"/>
                <w:sz w:val="20"/>
              </w:rPr>
            </w:pPr>
            <w:r w:rsidRPr="00D23F5C">
              <w:rPr>
                <w:rFonts w:cs="Arial"/>
                <w:b w:val="0"/>
                <w:sz w:val="20"/>
              </w:rPr>
              <w:t>Thursday 13</w:t>
            </w:r>
            <w:r w:rsidRPr="00D23F5C">
              <w:rPr>
                <w:rFonts w:cs="Arial"/>
                <w:b w:val="0"/>
                <w:sz w:val="20"/>
                <w:vertAlign w:val="superscript"/>
              </w:rPr>
              <w:t>th</w:t>
            </w:r>
            <w:r w:rsidRPr="00D23F5C">
              <w:rPr>
                <w:rFonts w:cs="Arial"/>
                <w:b w:val="0"/>
                <w:sz w:val="20"/>
              </w:rPr>
              <w:t xml:space="preserve"> November 2025 at 12:00 noon.</w:t>
            </w:r>
          </w:p>
          <w:p w14:paraId="1DC28C0B" w14:textId="77777777" w:rsidR="00792F91" w:rsidRPr="009B2F81" w:rsidRDefault="00792F91" w:rsidP="001A1FF4">
            <w:pPr>
              <w:rPr>
                <w:rFonts w:ascii="Arial" w:hAnsi="Arial" w:cs="Arial"/>
                <w:bCs/>
                <w:iCs/>
                <w:color w:val="000099"/>
              </w:rPr>
            </w:pPr>
          </w:p>
        </w:tc>
      </w:tr>
      <w:tr w:rsidR="00792F91" w:rsidRPr="009B2F81" w14:paraId="2FCE4883" w14:textId="77777777" w:rsidTr="00F6254C">
        <w:tc>
          <w:tcPr>
            <w:tcW w:w="2364" w:type="dxa"/>
          </w:tcPr>
          <w:p w14:paraId="05116456" w14:textId="77777777" w:rsidR="00792F91" w:rsidRPr="009B2F81" w:rsidRDefault="00792F91" w:rsidP="00792F91">
            <w:pPr>
              <w:rPr>
                <w:rFonts w:ascii="Arial" w:hAnsi="Arial" w:cs="Arial"/>
                <w:b/>
                <w:bCs/>
              </w:rPr>
            </w:pPr>
            <w:r w:rsidRPr="009B2F81">
              <w:rPr>
                <w:rFonts w:ascii="Arial" w:hAnsi="Arial" w:cs="Arial"/>
                <w:b/>
                <w:bCs/>
              </w:rPr>
              <w:t>Proposed Interview Date (s)</w:t>
            </w:r>
          </w:p>
        </w:tc>
        <w:tc>
          <w:tcPr>
            <w:tcW w:w="8256" w:type="dxa"/>
          </w:tcPr>
          <w:p w14:paraId="1D297E1D" w14:textId="73805189" w:rsidR="00792F91" w:rsidRPr="009B2F81" w:rsidRDefault="00986ECA" w:rsidP="0070424B">
            <w:pPr>
              <w:pStyle w:val="Heading7"/>
              <w:rPr>
                <w:rFonts w:cs="Arial"/>
                <w:b w:val="0"/>
                <w:sz w:val="20"/>
              </w:rPr>
            </w:pPr>
            <w:r w:rsidRPr="009B2F81">
              <w:rPr>
                <w:rFonts w:cs="Arial"/>
                <w:b w:val="0"/>
                <w:sz w:val="20"/>
              </w:rPr>
              <w:t>Candidates will normally be given at least two weeks' notice of interview. The timescale may be reduced in exceptional circumstances.</w:t>
            </w:r>
          </w:p>
          <w:p w14:paraId="0742FC1B" w14:textId="357679C0" w:rsidR="00111739" w:rsidRPr="009B2F81" w:rsidRDefault="00111739" w:rsidP="00792F91">
            <w:pPr>
              <w:rPr>
                <w:rFonts w:ascii="Arial" w:hAnsi="Arial" w:cs="Arial"/>
                <w:bCs/>
                <w:iCs/>
                <w:color w:val="000099"/>
              </w:rPr>
            </w:pPr>
          </w:p>
        </w:tc>
      </w:tr>
      <w:tr w:rsidR="00792F91" w:rsidRPr="009B2F81" w14:paraId="6F292485" w14:textId="77777777" w:rsidTr="00F6254C">
        <w:tc>
          <w:tcPr>
            <w:tcW w:w="2364" w:type="dxa"/>
          </w:tcPr>
          <w:p w14:paraId="17C0A5FB" w14:textId="77777777" w:rsidR="00792F91" w:rsidRPr="009B2F81" w:rsidRDefault="00792F91" w:rsidP="00792F91">
            <w:pPr>
              <w:rPr>
                <w:rFonts w:ascii="Arial" w:hAnsi="Arial" w:cs="Arial"/>
                <w:b/>
                <w:bCs/>
              </w:rPr>
            </w:pPr>
            <w:r w:rsidRPr="009B2F81">
              <w:rPr>
                <w:rFonts w:ascii="Arial" w:hAnsi="Arial" w:cs="Arial"/>
                <w:b/>
                <w:bCs/>
              </w:rPr>
              <w:t>Taking up Appointment</w:t>
            </w:r>
          </w:p>
        </w:tc>
        <w:tc>
          <w:tcPr>
            <w:tcW w:w="8256" w:type="dxa"/>
          </w:tcPr>
          <w:p w14:paraId="54AC403C" w14:textId="77777777" w:rsidR="00792F91" w:rsidRPr="009B2F81" w:rsidRDefault="00792F91" w:rsidP="00792F91">
            <w:pPr>
              <w:rPr>
                <w:rFonts w:ascii="Arial" w:hAnsi="Arial" w:cs="Arial"/>
                <w:iCs/>
              </w:rPr>
            </w:pPr>
            <w:r w:rsidRPr="009B2F81">
              <w:rPr>
                <w:rFonts w:ascii="Arial" w:hAnsi="Arial" w:cs="Arial"/>
                <w:iCs/>
              </w:rPr>
              <w:t>A start date will be indicated at job offer stage.</w:t>
            </w:r>
          </w:p>
        </w:tc>
      </w:tr>
      <w:tr w:rsidR="00792F91" w:rsidRPr="009B2F81" w14:paraId="00B58942" w14:textId="77777777" w:rsidTr="00F6254C">
        <w:tc>
          <w:tcPr>
            <w:tcW w:w="2364" w:type="dxa"/>
          </w:tcPr>
          <w:p w14:paraId="186B03A5" w14:textId="77777777" w:rsidR="00792F91" w:rsidRPr="00E96793" w:rsidRDefault="00792F91" w:rsidP="00792F91">
            <w:pPr>
              <w:rPr>
                <w:rFonts w:ascii="Arial" w:hAnsi="Arial" w:cs="Arial"/>
                <w:b/>
                <w:bCs/>
              </w:rPr>
            </w:pPr>
            <w:r w:rsidRPr="00E96793">
              <w:rPr>
                <w:rFonts w:ascii="Arial" w:hAnsi="Arial" w:cs="Arial"/>
                <w:b/>
                <w:bCs/>
              </w:rPr>
              <w:t>Location of Post</w:t>
            </w:r>
          </w:p>
        </w:tc>
        <w:tc>
          <w:tcPr>
            <w:tcW w:w="8256" w:type="dxa"/>
          </w:tcPr>
          <w:p w14:paraId="062276C6" w14:textId="43699108" w:rsidR="00974DCF" w:rsidRPr="00E96793" w:rsidRDefault="00792F91" w:rsidP="000C6079">
            <w:pPr>
              <w:pStyle w:val="TableParagraph"/>
              <w:spacing w:line="227" w:lineRule="exact"/>
              <w:ind w:left="0"/>
              <w:rPr>
                <w:iCs/>
                <w:sz w:val="20"/>
                <w:szCs w:val="20"/>
              </w:rPr>
            </w:pPr>
            <w:r w:rsidRPr="00E96793">
              <w:rPr>
                <w:iCs/>
                <w:sz w:val="20"/>
                <w:szCs w:val="20"/>
              </w:rPr>
              <w:t xml:space="preserve">There is currently </w:t>
            </w:r>
            <w:r w:rsidR="000C6079" w:rsidRPr="00E96793">
              <w:rPr>
                <w:bCs/>
                <w:iCs/>
                <w:sz w:val="20"/>
                <w:szCs w:val="20"/>
              </w:rPr>
              <w:t>one</w:t>
            </w:r>
            <w:r w:rsidRPr="00E96793">
              <w:rPr>
                <w:bCs/>
                <w:iCs/>
                <w:sz w:val="20"/>
                <w:szCs w:val="20"/>
              </w:rPr>
              <w:t xml:space="preserve"> permanent whole-time</w:t>
            </w:r>
            <w:r w:rsidR="003748F1" w:rsidRPr="00E96793">
              <w:rPr>
                <w:iCs/>
                <w:sz w:val="20"/>
                <w:szCs w:val="20"/>
              </w:rPr>
              <w:t xml:space="preserve"> vacancy available in the Office of the HSE Board (incorporating the National Delegations Office) </w:t>
            </w:r>
            <w:r w:rsidR="007813D4" w:rsidRPr="00E96793">
              <w:rPr>
                <w:iCs/>
                <w:sz w:val="20"/>
                <w:szCs w:val="20"/>
              </w:rPr>
              <w:t>based in one of the following locations (to be agreed with the successful candidate):</w:t>
            </w:r>
          </w:p>
          <w:p w14:paraId="0FD5EFCF" w14:textId="25207908" w:rsidR="00974DCF" w:rsidRPr="00E96793" w:rsidRDefault="00974DCF" w:rsidP="000C6079">
            <w:pPr>
              <w:pStyle w:val="TableParagraph"/>
              <w:spacing w:line="227" w:lineRule="exact"/>
              <w:ind w:left="0"/>
              <w:rPr>
                <w:sz w:val="20"/>
                <w:szCs w:val="20"/>
              </w:rPr>
            </w:pPr>
          </w:p>
          <w:p w14:paraId="2BB56ECF" w14:textId="04AAABDA" w:rsidR="00974DCF" w:rsidRPr="00E96793" w:rsidRDefault="000C6079" w:rsidP="003748F1">
            <w:pPr>
              <w:pStyle w:val="TableParagraph"/>
              <w:spacing w:line="227" w:lineRule="exact"/>
              <w:ind w:left="0"/>
              <w:rPr>
                <w:bCs/>
                <w:iCs/>
                <w:sz w:val="20"/>
                <w:szCs w:val="20"/>
              </w:rPr>
            </w:pPr>
            <w:r w:rsidRPr="00E96793">
              <w:rPr>
                <w:bCs/>
                <w:iCs/>
                <w:sz w:val="20"/>
                <w:szCs w:val="20"/>
              </w:rPr>
              <w:t>Dr Steevens Hospital, Steevens Lane, Dublin 8</w:t>
            </w:r>
            <w:r w:rsidR="003748F1" w:rsidRPr="00E96793">
              <w:rPr>
                <w:bCs/>
                <w:iCs/>
                <w:sz w:val="20"/>
                <w:szCs w:val="20"/>
              </w:rPr>
              <w:t xml:space="preserve"> or </w:t>
            </w:r>
            <w:r w:rsidR="00974DCF" w:rsidRPr="00E96793">
              <w:rPr>
                <w:bCs/>
                <w:iCs/>
                <w:sz w:val="20"/>
                <w:szCs w:val="20"/>
              </w:rPr>
              <w:t>HSE Offices, Holland Road, National Technology Park, Plassey, Limerick, V94C9T4</w:t>
            </w:r>
          </w:p>
          <w:p w14:paraId="5D18283F" w14:textId="3BB6341B" w:rsidR="00EE5E60" w:rsidRPr="00E96793" w:rsidRDefault="00EE5E60" w:rsidP="00792F91">
            <w:pPr>
              <w:rPr>
                <w:rFonts w:ascii="Arial" w:hAnsi="Arial" w:cs="Arial"/>
                <w:bCs/>
                <w:iCs/>
              </w:rPr>
            </w:pPr>
          </w:p>
          <w:p w14:paraId="12DA1F4C" w14:textId="12E84E76" w:rsidR="00792F91" w:rsidRPr="00E96793" w:rsidRDefault="003748F1" w:rsidP="00792F91">
            <w:pPr>
              <w:rPr>
                <w:rFonts w:ascii="Arial" w:hAnsi="Arial" w:cs="Arial"/>
                <w:bCs/>
                <w:iCs/>
                <w:lang w:val="en-IE" w:eastAsia="en-IE"/>
              </w:rPr>
            </w:pPr>
            <w:r w:rsidRPr="00E96793">
              <w:rPr>
                <w:rFonts w:ascii="Arial" w:hAnsi="Arial" w:cs="Arial"/>
                <w:bCs/>
                <w:iCs/>
              </w:rPr>
              <w:t>It is anticipated</w:t>
            </w:r>
            <w:r w:rsidR="00974DCF" w:rsidRPr="00E96793">
              <w:rPr>
                <w:rFonts w:ascii="Arial" w:hAnsi="Arial" w:cs="Arial"/>
                <w:bCs/>
                <w:iCs/>
              </w:rPr>
              <w:t xml:space="preserve"> that there will be two further permanent and whole-time positions </w:t>
            </w:r>
            <w:r w:rsidR="00EE5E60" w:rsidRPr="00E96793">
              <w:rPr>
                <w:rFonts w:ascii="Arial" w:hAnsi="Arial" w:cs="Arial"/>
                <w:bCs/>
                <w:iCs/>
              </w:rPr>
              <w:t>arising.  T</w:t>
            </w:r>
            <w:r w:rsidR="00974DCF" w:rsidRPr="00E96793">
              <w:rPr>
                <w:rFonts w:ascii="Arial" w:hAnsi="Arial" w:cs="Arial"/>
                <w:bCs/>
                <w:iCs/>
              </w:rPr>
              <w:t>he successful candidate</w:t>
            </w:r>
            <w:r w:rsidR="00EE5E60" w:rsidRPr="00E96793">
              <w:rPr>
                <w:rFonts w:ascii="Arial" w:hAnsi="Arial" w:cs="Arial"/>
                <w:bCs/>
                <w:iCs/>
              </w:rPr>
              <w:t>s</w:t>
            </w:r>
            <w:r w:rsidR="00974DCF" w:rsidRPr="00E96793">
              <w:rPr>
                <w:rFonts w:ascii="Arial" w:hAnsi="Arial" w:cs="Arial"/>
                <w:bCs/>
                <w:iCs/>
              </w:rPr>
              <w:t xml:space="preserve"> will be based at one of the above locations</w:t>
            </w:r>
            <w:r w:rsidR="00EE5E60" w:rsidRPr="00E96793">
              <w:rPr>
                <w:rFonts w:ascii="Arial" w:hAnsi="Arial" w:cs="Arial"/>
                <w:bCs/>
                <w:iCs/>
              </w:rPr>
              <w:t xml:space="preserve"> following agreement with the service manager.</w:t>
            </w:r>
          </w:p>
          <w:p w14:paraId="326BBBC2" w14:textId="77777777" w:rsidR="00974DCF" w:rsidRPr="00E96793" w:rsidRDefault="00974DCF" w:rsidP="00792F91">
            <w:pPr>
              <w:rPr>
                <w:rFonts w:ascii="Arial" w:hAnsi="Arial" w:cs="Arial"/>
                <w:iCs/>
                <w:color w:val="000000" w:themeColor="text1"/>
              </w:rPr>
            </w:pPr>
          </w:p>
          <w:p w14:paraId="6105ADF1" w14:textId="3AB1166F" w:rsidR="00792F91" w:rsidRPr="00E96793" w:rsidRDefault="00792F91" w:rsidP="000C6079">
            <w:pPr>
              <w:pStyle w:val="TableParagraph"/>
              <w:spacing w:line="227" w:lineRule="exact"/>
              <w:ind w:left="0"/>
              <w:rPr>
                <w:sz w:val="20"/>
                <w:szCs w:val="20"/>
              </w:rPr>
            </w:pPr>
            <w:r w:rsidRPr="00E96793">
              <w:rPr>
                <w:sz w:val="20"/>
                <w:szCs w:val="20"/>
              </w:rPr>
              <w:t>A panel may be formed as a result of this campaign for</w:t>
            </w:r>
            <w:r w:rsidR="000C6079" w:rsidRPr="00E96793">
              <w:rPr>
                <w:b/>
                <w:sz w:val="20"/>
                <w:szCs w:val="20"/>
              </w:rPr>
              <w:t xml:space="preserve"> Grade VII,</w:t>
            </w:r>
            <w:r w:rsidRPr="00E96793">
              <w:rPr>
                <w:b/>
                <w:sz w:val="20"/>
                <w:szCs w:val="20"/>
              </w:rPr>
              <w:t xml:space="preserve"> </w:t>
            </w:r>
            <w:r w:rsidR="000C6079" w:rsidRPr="00E96793">
              <w:rPr>
                <w:b/>
                <w:sz w:val="20"/>
                <w:szCs w:val="20"/>
              </w:rPr>
              <w:t>Office of the</w:t>
            </w:r>
            <w:r w:rsidR="009B2F81" w:rsidRPr="00E96793">
              <w:rPr>
                <w:b/>
                <w:sz w:val="20"/>
                <w:szCs w:val="20"/>
              </w:rPr>
              <w:t xml:space="preserve"> HSE</w:t>
            </w:r>
            <w:r w:rsidR="000C6079" w:rsidRPr="00E96793">
              <w:rPr>
                <w:b/>
                <w:sz w:val="20"/>
                <w:szCs w:val="20"/>
              </w:rPr>
              <w:t xml:space="preserve"> Board (incorporating the National Delegations Office) </w:t>
            </w:r>
            <w:r w:rsidRPr="00E96793">
              <w:rPr>
                <w:sz w:val="20"/>
                <w:szCs w:val="20"/>
              </w:rPr>
              <w:t xml:space="preserve">from which current and future, permanent and specified purpose vacancies of full or part-time duration may be filled. </w:t>
            </w:r>
          </w:p>
          <w:p w14:paraId="54EF7056" w14:textId="00FC1030" w:rsidR="009B2F81" w:rsidRPr="00E96793" w:rsidRDefault="009B2F81" w:rsidP="000C6079">
            <w:pPr>
              <w:pStyle w:val="TableParagraph"/>
              <w:spacing w:line="227" w:lineRule="exact"/>
              <w:ind w:left="0"/>
              <w:rPr>
                <w:sz w:val="20"/>
                <w:szCs w:val="20"/>
              </w:rPr>
            </w:pPr>
          </w:p>
        </w:tc>
      </w:tr>
      <w:tr w:rsidR="00792F91" w:rsidRPr="009B2F81" w14:paraId="1669EECD" w14:textId="77777777" w:rsidTr="00F6254C">
        <w:tc>
          <w:tcPr>
            <w:tcW w:w="2364" w:type="dxa"/>
          </w:tcPr>
          <w:p w14:paraId="4F5F5FAC" w14:textId="0724A860" w:rsidR="00792F91" w:rsidRPr="009B2F81" w:rsidRDefault="00792F91" w:rsidP="00792F91">
            <w:pPr>
              <w:rPr>
                <w:rFonts w:ascii="Arial" w:hAnsi="Arial" w:cs="Arial"/>
                <w:b/>
                <w:bCs/>
              </w:rPr>
            </w:pPr>
            <w:r w:rsidRPr="009B2F81">
              <w:rPr>
                <w:rFonts w:ascii="Arial" w:hAnsi="Arial" w:cs="Arial"/>
                <w:b/>
                <w:bCs/>
              </w:rPr>
              <w:t>Informal Enquiries</w:t>
            </w:r>
            <w:r w:rsidR="007E60A4" w:rsidRPr="009B2F81">
              <w:rPr>
                <w:rFonts w:ascii="Arial" w:hAnsi="Arial" w:cs="Arial"/>
                <w:b/>
                <w:bCs/>
              </w:rPr>
              <w:t xml:space="preserve"> </w:t>
            </w:r>
          </w:p>
        </w:tc>
        <w:tc>
          <w:tcPr>
            <w:tcW w:w="8256" w:type="dxa"/>
          </w:tcPr>
          <w:p w14:paraId="4FE40490" w14:textId="77777777" w:rsidR="000C6079" w:rsidRPr="009B2F81" w:rsidRDefault="000C6079" w:rsidP="000C6079">
            <w:pPr>
              <w:widowControl w:val="0"/>
              <w:autoSpaceDE w:val="0"/>
              <w:autoSpaceDN w:val="0"/>
              <w:rPr>
                <w:rFonts w:ascii="Arial" w:eastAsia="Arial" w:hAnsi="Arial" w:cs="Arial"/>
                <w:lang w:val="en-IE" w:eastAsia="en-IE" w:bidi="en-IE"/>
              </w:rPr>
            </w:pPr>
            <w:r w:rsidRPr="009B2F81">
              <w:rPr>
                <w:rFonts w:ascii="Arial" w:eastAsia="Arial" w:hAnsi="Arial" w:cs="Arial"/>
                <w:lang w:val="en-IE" w:eastAsia="en-IE" w:bidi="en-IE"/>
              </w:rPr>
              <w:t>Niamh Drew , Office of the Board</w:t>
            </w:r>
          </w:p>
          <w:p w14:paraId="798FD64F" w14:textId="77777777" w:rsidR="000C6079" w:rsidRPr="009B2F81" w:rsidRDefault="000C6079" w:rsidP="000C6079">
            <w:pPr>
              <w:widowControl w:val="0"/>
              <w:autoSpaceDE w:val="0"/>
              <w:autoSpaceDN w:val="0"/>
              <w:rPr>
                <w:rFonts w:ascii="Arial" w:eastAsia="Arial" w:hAnsi="Arial" w:cs="Arial"/>
                <w:lang w:val="en-IE" w:eastAsia="en-IE" w:bidi="en-IE"/>
              </w:rPr>
            </w:pPr>
            <w:r w:rsidRPr="009B2F81">
              <w:rPr>
                <w:rFonts w:ascii="Arial" w:eastAsia="Arial" w:hAnsi="Arial" w:cs="Arial"/>
                <w:b/>
                <w:bCs/>
                <w:lang w:val="en-IE" w:eastAsia="en-IE" w:bidi="en-IE"/>
              </w:rPr>
              <w:t>Email</w:t>
            </w:r>
            <w:r w:rsidRPr="009B2F81">
              <w:rPr>
                <w:rFonts w:ascii="Arial" w:eastAsia="Arial" w:hAnsi="Arial" w:cs="Arial"/>
                <w:lang w:val="en-IE" w:eastAsia="en-IE" w:bidi="en-IE"/>
              </w:rPr>
              <w:t xml:space="preserve">: </w:t>
            </w:r>
            <w:bookmarkStart w:id="0" w:name="_GoBack"/>
            <w:r w:rsidR="00D23F5C">
              <w:fldChar w:fldCharType="begin"/>
            </w:r>
            <w:r w:rsidR="00D23F5C">
              <w:instrText xml:space="preserve"> HYPERLINK "mailto:niamh.drew@hse.ie" </w:instrText>
            </w:r>
            <w:r w:rsidR="00D23F5C">
              <w:fldChar w:fldCharType="separate"/>
            </w:r>
            <w:r w:rsidRPr="009B2F81">
              <w:rPr>
                <w:rFonts w:ascii="Arial" w:eastAsia="Arial" w:hAnsi="Arial" w:cs="Arial"/>
                <w:color w:val="0000FF" w:themeColor="hyperlink"/>
                <w:u w:val="single"/>
                <w:lang w:val="en-IE" w:eastAsia="en-IE" w:bidi="en-IE"/>
              </w:rPr>
              <w:t>niamh.drew@hse.ie</w:t>
            </w:r>
            <w:r w:rsidR="00D23F5C">
              <w:rPr>
                <w:rFonts w:ascii="Arial" w:eastAsia="Arial" w:hAnsi="Arial" w:cs="Arial"/>
                <w:color w:val="0000FF" w:themeColor="hyperlink"/>
                <w:u w:val="single"/>
                <w:lang w:val="en-IE" w:eastAsia="en-IE" w:bidi="en-IE"/>
              </w:rPr>
              <w:fldChar w:fldCharType="end"/>
            </w:r>
            <w:bookmarkEnd w:id="0"/>
          </w:p>
          <w:p w14:paraId="36E1EE3C" w14:textId="77777777" w:rsidR="0068735E" w:rsidRPr="009B2F81" w:rsidRDefault="000C6079" w:rsidP="000C6079">
            <w:pPr>
              <w:rPr>
                <w:rFonts w:ascii="Arial" w:eastAsia="Arial" w:hAnsi="Arial" w:cs="Arial"/>
                <w:lang w:val="en-IE" w:eastAsia="en-IE" w:bidi="en-IE"/>
              </w:rPr>
            </w:pPr>
            <w:r w:rsidRPr="009B2F81">
              <w:rPr>
                <w:rFonts w:ascii="Arial" w:eastAsia="Arial" w:hAnsi="Arial" w:cs="Arial"/>
                <w:b/>
                <w:bCs/>
                <w:lang w:val="en-IE" w:eastAsia="en-IE" w:bidi="en-IE"/>
              </w:rPr>
              <w:t>Tel</w:t>
            </w:r>
            <w:r w:rsidRPr="009B2F81">
              <w:rPr>
                <w:rFonts w:ascii="Arial" w:eastAsia="Arial" w:hAnsi="Arial" w:cs="Arial"/>
                <w:lang w:val="en-IE" w:eastAsia="en-IE" w:bidi="en-IE"/>
              </w:rPr>
              <w:t>: 0868528621</w:t>
            </w:r>
          </w:p>
          <w:p w14:paraId="53559CB7" w14:textId="31EEF2B6" w:rsidR="009B2F81" w:rsidRPr="009B2F81" w:rsidRDefault="009B2F81" w:rsidP="000C6079">
            <w:pPr>
              <w:rPr>
                <w:rFonts w:ascii="Arial" w:hAnsi="Arial" w:cs="Arial"/>
                <w:color w:val="000099"/>
              </w:rPr>
            </w:pPr>
          </w:p>
        </w:tc>
      </w:tr>
      <w:tr w:rsidR="00792F91" w:rsidRPr="009B2F81" w14:paraId="03188742" w14:textId="77777777" w:rsidTr="00F6254C">
        <w:tc>
          <w:tcPr>
            <w:tcW w:w="2364" w:type="dxa"/>
          </w:tcPr>
          <w:p w14:paraId="78FAEB89" w14:textId="77777777" w:rsidR="00792F91" w:rsidRPr="009B2F81" w:rsidRDefault="00792F91" w:rsidP="00792F91">
            <w:pPr>
              <w:rPr>
                <w:rFonts w:ascii="Arial" w:hAnsi="Arial" w:cs="Arial"/>
                <w:b/>
                <w:bCs/>
              </w:rPr>
            </w:pPr>
            <w:r w:rsidRPr="009B2F81">
              <w:rPr>
                <w:rFonts w:ascii="Arial" w:hAnsi="Arial" w:cs="Arial"/>
                <w:b/>
                <w:bCs/>
              </w:rPr>
              <w:t>Details of Service</w:t>
            </w:r>
          </w:p>
          <w:p w14:paraId="4D2AE865" w14:textId="77777777" w:rsidR="00792F91" w:rsidRPr="009B2F81" w:rsidRDefault="00792F91" w:rsidP="00792F91">
            <w:pPr>
              <w:rPr>
                <w:rFonts w:ascii="Arial" w:hAnsi="Arial" w:cs="Arial"/>
                <w:b/>
                <w:bCs/>
              </w:rPr>
            </w:pPr>
          </w:p>
        </w:tc>
        <w:tc>
          <w:tcPr>
            <w:tcW w:w="8256" w:type="dxa"/>
          </w:tcPr>
          <w:p w14:paraId="62ADB649" w14:textId="77777777" w:rsidR="000C6079" w:rsidRPr="009B2F81" w:rsidRDefault="000C6079" w:rsidP="000C6079">
            <w:pPr>
              <w:pStyle w:val="TableParagraph"/>
              <w:ind w:left="0"/>
              <w:rPr>
                <w:sz w:val="20"/>
                <w:szCs w:val="20"/>
                <w:lang w:val="en-US"/>
              </w:rPr>
            </w:pPr>
            <w:r w:rsidRPr="009B2F81">
              <w:rPr>
                <w:sz w:val="20"/>
                <w:szCs w:val="20"/>
                <w:lang w:val="en-US"/>
              </w:rPr>
              <w:t xml:space="preserve">The HSE is a statutory body established by the Health Act 2004, with responsibility for the delivery of health and personal social services to a population of over 5 million people living in Ireland. </w:t>
            </w:r>
          </w:p>
          <w:p w14:paraId="3D3701FC" w14:textId="77777777" w:rsidR="000C6079" w:rsidRPr="009B2F81" w:rsidRDefault="000C6079" w:rsidP="000C6079">
            <w:pPr>
              <w:pStyle w:val="TableParagraph"/>
              <w:rPr>
                <w:sz w:val="20"/>
                <w:szCs w:val="20"/>
                <w:lang w:val="en-US"/>
              </w:rPr>
            </w:pPr>
          </w:p>
          <w:p w14:paraId="0253F6DE" w14:textId="77777777" w:rsidR="000C6079" w:rsidRPr="009B2F81" w:rsidRDefault="000C6079" w:rsidP="000C6079">
            <w:pPr>
              <w:pStyle w:val="TableParagraph"/>
              <w:ind w:left="0"/>
              <w:rPr>
                <w:sz w:val="20"/>
                <w:szCs w:val="20"/>
                <w:lang w:val="en-US"/>
              </w:rPr>
            </w:pPr>
            <w:r w:rsidRPr="009B2F81">
              <w:rPr>
                <w:sz w:val="20"/>
                <w:szCs w:val="20"/>
                <w:lang w:val="en-US"/>
              </w:rPr>
              <w:t xml:space="preserve">The HSE Board is accountable to the Minister for Health and the Minister for Children, Disability and Equality and oversees the HSE on a national level. It is the organisations’ senior decision-making body and has a series of responsibilities including strategic direction and delivery, risk assessment, and developing the vision and culture of the organisation. </w:t>
            </w:r>
          </w:p>
          <w:p w14:paraId="6A325FB6" w14:textId="77777777" w:rsidR="000C6079" w:rsidRPr="009B2F81" w:rsidRDefault="000C6079" w:rsidP="000C6079">
            <w:pPr>
              <w:pStyle w:val="TableParagraph"/>
              <w:rPr>
                <w:sz w:val="20"/>
                <w:szCs w:val="20"/>
                <w:lang w:val="en-US"/>
              </w:rPr>
            </w:pPr>
          </w:p>
          <w:p w14:paraId="344B37F8" w14:textId="77777777" w:rsidR="00792F91" w:rsidRPr="009B2F81" w:rsidRDefault="000C6079" w:rsidP="000C6079">
            <w:pPr>
              <w:rPr>
                <w:rFonts w:ascii="Arial" w:hAnsi="Arial" w:cs="Arial"/>
                <w:lang w:val="en-US"/>
              </w:rPr>
            </w:pPr>
            <w:r w:rsidRPr="009B2F81">
              <w:rPr>
                <w:rFonts w:ascii="Arial" w:hAnsi="Arial" w:cs="Arial"/>
                <w:lang w:val="en-US"/>
              </w:rPr>
              <w:t>Under Part 3B of the Health Act 2004, the Board as the governing body of the HSE has the legal authority to perform all the functions of the HSE however the Board may delegate functions to the Chief Executive Officer. The National Delegations Office through the HSE Scheme of Delegations Policy &amp; Governance Framework ensures that relevant managers/personnel in the Health Service Executive (“HSE”) are delegated and sub-delegated appropriate legal authority to carry out statutory functions.</w:t>
            </w:r>
          </w:p>
          <w:p w14:paraId="0AE4B5A1" w14:textId="01A86584" w:rsidR="009B2F81" w:rsidRPr="009B2F81" w:rsidRDefault="009B2F81" w:rsidP="000C6079">
            <w:pPr>
              <w:rPr>
                <w:rFonts w:ascii="Arial" w:hAnsi="Arial" w:cs="Arial"/>
                <w:iCs/>
                <w:color w:val="000099"/>
              </w:rPr>
            </w:pPr>
          </w:p>
        </w:tc>
      </w:tr>
      <w:tr w:rsidR="00792F91" w:rsidRPr="009B2F81" w14:paraId="2344165A" w14:textId="77777777" w:rsidTr="00F6254C">
        <w:tc>
          <w:tcPr>
            <w:tcW w:w="2364" w:type="dxa"/>
          </w:tcPr>
          <w:p w14:paraId="071563E9" w14:textId="77777777" w:rsidR="00792F91" w:rsidRPr="009B2F81" w:rsidRDefault="00792F91" w:rsidP="00792F91">
            <w:pPr>
              <w:rPr>
                <w:rFonts w:ascii="Arial" w:hAnsi="Arial" w:cs="Arial"/>
                <w:b/>
                <w:bCs/>
              </w:rPr>
            </w:pPr>
            <w:r w:rsidRPr="009B2F81">
              <w:rPr>
                <w:rFonts w:ascii="Arial" w:hAnsi="Arial" w:cs="Arial"/>
                <w:b/>
                <w:bCs/>
              </w:rPr>
              <w:t>Reporting Relationship</w:t>
            </w:r>
          </w:p>
          <w:p w14:paraId="5F099111" w14:textId="44AEF5B8" w:rsidR="009B2F81" w:rsidRPr="009B2F81" w:rsidRDefault="009B2F81" w:rsidP="00792F91">
            <w:pPr>
              <w:rPr>
                <w:rFonts w:ascii="Arial" w:hAnsi="Arial" w:cs="Arial"/>
                <w:b/>
                <w:bCs/>
              </w:rPr>
            </w:pPr>
          </w:p>
        </w:tc>
        <w:tc>
          <w:tcPr>
            <w:tcW w:w="8256" w:type="dxa"/>
          </w:tcPr>
          <w:p w14:paraId="3CBC6A3A" w14:textId="7E653226" w:rsidR="00E0768C" w:rsidRPr="009B2F81" w:rsidRDefault="000C6079" w:rsidP="000C6079">
            <w:pPr>
              <w:rPr>
                <w:rFonts w:ascii="Arial" w:hAnsi="Arial" w:cs="Arial"/>
                <w:iCs/>
                <w:color w:val="000099"/>
              </w:rPr>
            </w:pPr>
            <w:r w:rsidRPr="009B2F81">
              <w:rPr>
                <w:rFonts w:ascii="Arial" w:hAnsi="Arial" w:cs="Arial"/>
              </w:rPr>
              <w:t>The post-holder will report to the Deputy Board Secretary</w:t>
            </w:r>
          </w:p>
        </w:tc>
      </w:tr>
      <w:tr w:rsidR="00792F91" w:rsidRPr="009B2F81" w14:paraId="0E89F2ED" w14:textId="77777777" w:rsidTr="00F6254C">
        <w:tc>
          <w:tcPr>
            <w:tcW w:w="2364" w:type="dxa"/>
          </w:tcPr>
          <w:p w14:paraId="061A4806" w14:textId="77777777" w:rsidR="00792F91" w:rsidRPr="009B2F81" w:rsidRDefault="00792F91" w:rsidP="00792F91">
            <w:pPr>
              <w:rPr>
                <w:rFonts w:ascii="Arial" w:hAnsi="Arial" w:cs="Arial"/>
                <w:b/>
                <w:bCs/>
              </w:rPr>
            </w:pPr>
            <w:r w:rsidRPr="009B2F81">
              <w:rPr>
                <w:rFonts w:ascii="Arial" w:hAnsi="Arial" w:cs="Arial"/>
                <w:b/>
                <w:bCs/>
              </w:rPr>
              <w:t>Key Working Relationships</w:t>
            </w:r>
          </w:p>
          <w:p w14:paraId="3949D30A" w14:textId="77777777" w:rsidR="00792F91" w:rsidRPr="009B2F81" w:rsidRDefault="00792F91" w:rsidP="00792F91">
            <w:pPr>
              <w:rPr>
                <w:rFonts w:ascii="Arial" w:hAnsi="Arial" w:cs="Arial"/>
                <w:b/>
                <w:bCs/>
              </w:rPr>
            </w:pPr>
          </w:p>
        </w:tc>
        <w:tc>
          <w:tcPr>
            <w:tcW w:w="8256" w:type="dxa"/>
          </w:tcPr>
          <w:p w14:paraId="4611DC40" w14:textId="77777777" w:rsidR="000C6079" w:rsidRPr="009B2F81" w:rsidRDefault="000C6079" w:rsidP="000C6079">
            <w:pPr>
              <w:pStyle w:val="TableParagraph"/>
              <w:ind w:left="0"/>
              <w:rPr>
                <w:sz w:val="20"/>
                <w:szCs w:val="20"/>
                <w:lang w:val="en-GB" w:eastAsia="en-GB" w:bidi="ar-SA"/>
              </w:rPr>
            </w:pPr>
            <w:r w:rsidRPr="009B2F81">
              <w:rPr>
                <w:sz w:val="20"/>
                <w:szCs w:val="20"/>
                <w:lang w:val="en-GB" w:eastAsia="en-GB" w:bidi="ar-SA"/>
              </w:rPr>
              <w:t xml:space="preserve">The post holder will work closely with the team in the Office of the HSE Board and other offices across the HSE Centre and SLT </w:t>
            </w:r>
          </w:p>
          <w:p w14:paraId="363B57C5" w14:textId="77777777" w:rsidR="000C6079" w:rsidRPr="009B2F81" w:rsidRDefault="000C6079" w:rsidP="000C6079">
            <w:pPr>
              <w:pStyle w:val="TableParagraph"/>
              <w:rPr>
                <w:sz w:val="20"/>
                <w:szCs w:val="20"/>
                <w:lang w:val="en-GB" w:eastAsia="en-GB" w:bidi="ar-SA"/>
              </w:rPr>
            </w:pPr>
          </w:p>
          <w:p w14:paraId="1DA2F636" w14:textId="77777777" w:rsidR="000C6079" w:rsidRPr="009B2F81" w:rsidRDefault="000C6079" w:rsidP="000C6079">
            <w:pPr>
              <w:pStyle w:val="TableParagraph"/>
              <w:ind w:left="0"/>
              <w:rPr>
                <w:sz w:val="20"/>
                <w:szCs w:val="20"/>
                <w:lang w:val="en-GB" w:eastAsia="en-GB" w:bidi="ar-SA"/>
              </w:rPr>
            </w:pPr>
            <w:r w:rsidRPr="009B2F81">
              <w:rPr>
                <w:sz w:val="20"/>
                <w:szCs w:val="20"/>
                <w:lang w:val="en-GB" w:eastAsia="en-GB" w:bidi="ar-SA"/>
              </w:rPr>
              <w:t xml:space="preserve">The post holder will also engage with other internal and external stakeholders on a regular </w:t>
            </w:r>
            <w:r w:rsidRPr="009B2F81">
              <w:rPr>
                <w:sz w:val="20"/>
                <w:szCs w:val="20"/>
                <w:lang w:val="en-GB" w:eastAsia="en-GB" w:bidi="ar-SA"/>
              </w:rPr>
              <w:lastRenderedPageBreak/>
              <w:t>basis.</w:t>
            </w:r>
          </w:p>
          <w:p w14:paraId="78DE9869" w14:textId="3516C860" w:rsidR="00792F91" w:rsidRPr="009B2F81" w:rsidRDefault="00792F91" w:rsidP="00792F91">
            <w:pPr>
              <w:rPr>
                <w:rFonts w:ascii="Arial" w:hAnsi="Arial" w:cs="Arial"/>
                <w:iCs/>
                <w:color w:val="000099"/>
              </w:rPr>
            </w:pPr>
          </w:p>
        </w:tc>
      </w:tr>
      <w:tr w:rsidR="00792F91" w:rsidRPr="009B2F81" w14:paraId="11F49E6D" w14:textId="77777777" w:rsidTr="00F6254C">
        <w:tc>
          <w:tcPr>
            <w:tcW w:w="2364" w:type="dxa"/>
          </w:tcPr>
          <w:p w14:paraId="5D392E76" w14:textId="77777777" w:rsidR="00792F91" w:rsidRPr="009B2F81" w:rsidRDefault="00792F91" w:rsidP="00792F91">
            <w:pPr>
              <w:rPr>
                <w:rFonts w:ascii="Arial" w:hAnsi="Arial" w:cs="Arial"/>
                <w:b/>
                <w:bCs/>
              </w:rPr>
            </w:pPr>
            <w:r w:rsidRPr="009B2F81">
              <w:rPr>
                <w:rFonts w:ascii="Arial" w:hAnsi="Arial" w:cs="Arial"/>
                <w:b/>
                <w:bCs/>
              </w:rPr>
              <w:lastRenderedPageBreak/>
              <w:t xml:space="preserve">Purpose of the Post </w:t>
            </w:r>
          </w:p>
        </w:tc>
        <w:tc>
          <w:tcPr>
            <w:tcW w:w="8256" w:type="dxa"/>
          </w:tcPr>
          <w:p w14:paraId="3875957D" w14:textId="5AA68529" w:rsidR="00792F91" w:rsidRPr="009B2F81" w:rsidRDefault="000C6079" w:rsidP="00792F91">
            <w:pPr>
              <w:rPr>
                <w:rFonts w:ascii="Arial" w:hAnsi="Arial" w:cs="Arial"/>
                <w:iCs/>
                <w:color w:val="000099"/>
              </w:rPr>
            </w:pPr>
            <w:r w:rsidRPr="009B2F81">
              <w:rPr>
                <w:rFonts w:ascii="Arial" w:hAnsi="Arial" w:cs="Arial"/>
              </w:rPr>
              <w:t>The post holder will occupy a pivotal role within the Office of the HSE Board structure and will provide comprehensive management, administrative and organisational support within the Office</w:t>
            </w:r>
            <w:r w:rsidR="009B2F81" w:rsidRPr="009B2F81">
              <w:rPr>
                <w:rFonts w:ascii="Arial" w:hAnsi="Arial" w:cs="Arial"/>
              </w:rPr>
              <w:t>.</w:t>
            </w:r>
            <w:r w:rsidRPr="009B2F81">
              <w:rPr>
                <w:rFonts w:ascii="Arial" w:hAnsi="Arial" w:cs="Arial"/>
              </w:rPr>
              <w:t xml:space="preserve"> </w:t>
            </w:r>
          </w:p>
        </w:tc>
      </w:tr>
      <w:tr w:rsidR="000C6079" w:rsidRPr="009B2F81" w14:paraId="6FC4F317" w14:textId="77777777" w:rsidTr="00F6254C">
        <w:tc>
          <w:tcPr>
            <w:tcW w:w="2364" w:type="dxa"/>
          </w:tcPr>
          <w:p w14:paraId="706E700B" w14:textId="77777777" w:rsidR="000C6079" w:rsidRPr="009B2F81" w:rsidRDefault="000C6079" w:rsidP="000C6079">
            <w:pPr>
              <w:rPr>
                <w:rFonts w:ascii="Arial" w:hAnsi="Arial" w:cs="Arial"/>
                <w:b/>
                <w:bCs/>
              </w:rPr>
            </w:pPr>
            <w:r w:rsidRPr="009B2F81">
              <w:rPr>
                <w:rFonts w:ascii="Arial" w:hAnsi="Arial" w:cs="Arial"/>
                <w:b/>
                <w:bCs/>
              </w:rPr>
              <w:t>Principal Duties and Responsibilities</w:t>
            </w:r>
          </w:p>
          <w:p w14:paraId="57CD5BE4" w14:textId="77777777" w:rsidR="000C6079" w:rsidRPr="009B2F81" w:rsidRDefault="000C6079" w:rsidP="000C6079">
            <w:pPr>
              <w:rPr>
                <w:rFonts w:ascii="Arial" w:hAnsi="Arial" w:cs="Arial"/>
                <w:b/>
                <w:bCs/>
              </w:rPr>
            </w:pPr>
          </w:p>
        </w:tc>
        <w:tc>
          <w:tcPr>
            <w:tcW w:w="8256" w:type="dxa"/>
          </w:tcPr>
          <w:p w14:paraId="2819F640" w14:textId="4106C737" w:rsidR="000C6079" w:rsidRDefault="000C6079" w:rsidP="007813D4">
            <w:pPr>
              <w:pStyle w:val="TableParagraph"/>
              <w:ind w:left="0" w:right="295"/>
              <w:rPr>
                <w:bCs/>
                <w:color w:val="000000" w:themeColor="text1"/>
                <w:sz w:val="20"/>
                <w:szCs w:val="20"/>
              </w:rPr>
            </w:pPr>
            <w:r w:rsidRPr="009B2F81">
              <w:rPr>
                <w:bCs/>
                <w:color w:val="000000" w:themeColor="text1"/>
                <w:sz w:val="20"/>
                <w:szCs w:val="20"/>
              </w:rPr>
              <w:t xml:space="preserve">The principal functions and areas of responsibility are set out below but not limited to the following: </w:t>
            </w:r>
          </w:p>
          <w:p w14:paraId="3C155782" w14:textId="77777777" w:rsidR="007813D4" w:rsidRPr="009B2F81" w:rsidRDefault="007813D4" w:rsidP="007813D4">
            <w:pPr>
              <w:pStyle w:val="TableParagraph"/>
              <w:ind w:left="0" w:right="295"/>
              <w:rPr>
                <w:bCs/>
                <w:color w:val="000000" w:themeColor="text1"/>
                <w:sz w:val="20"/>
                <w:szCs w:val="20"/>
              </w:rPr>
            </w:pPr>
          </w:p>
          <w:p w14:paraId="0708B5D8" w14:textId="77777777" w:rsidR="000C6079" w:rsidRPr="009B2F81" w:rsidRDefault="000C6079" w:rsidP="00D420D6">
            <w:pPr>
              <w:pStyle w:val="TableParagraph"/>
              <w:spacing w:line="360" w:lineRule="auto"/>
              <w:ind w:right="293"/>
              <w:rPr>
                <w:b/>
                <w:bCs/>
                <w:color w:val="000000" w:themeColor="text1"/>
                <w:sz w:val="20"/>
                <w:szCs w:val="20"/>
              </w:rPr>
            </w:pPr>
            <w:r w:rsidRPr="009B2F81">
              <w:rPr>
                <w:b/>
                <w:bCs/>
                <w:color w:val="000000" w:themeColor="text1"/>
                <w:sz w:val="20"/>
                <w:szCs w:val="20"/>
              </w:rPr>
              <w:t xml:space="preserve">Administration </w:t>
            </w:r>
          </w:p>
          <w:p w14:paraId="7434CE1C"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Ensure the efficient management and administration of area of responsibility.</w:t>
            </w:r>
          </w:p>
          <w:p w14:paraId="28D3F7EE"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Execute assignments in accordance with agreed plans, budgets and deadlines.</w:t>
            </w:r>
          </w:p>
          <w:p w14:paraId="66DB28F8"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Ensure deadlines are met and that service levels are maintained.</w:t>
            </w:r>
          </w:p>
          <w:p w14:paraId="00BFA530"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Prepare regular reports as required.</w:t>
            </w:r>
          </w:p>
          <w:p w14:paraId="5330D5EA"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Provide accurate information to manager in a timely manner, ensuring that administrative and financial records are readily available.</w:t>
            </w:r>
          </w:p>
          <w:p w14:paraId="138B43AF"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Track budget activity and provide summary reports to the line manager to provide assurance on budgetary management and that there are no anomalies with the Office of the Board Income and Expenditure account.</w:t>
            </w:r>
          </w:p>
          <w:p w14:paraId="66D60562" w14:textId="7E35E089" w:rsidR="000C6079" w:rsidRDefault="000C6079" w:rsidP="007813D4">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Maintain own knowledge of relevant regulations and legislation.</w:t>
            </w:r>
          </w:p>
          <w:p w14:paraId="73F3DEFA" w14:textId="77777777" w:rsidR="007813D4" w:rsidRPr="007813D4" w:rsidRDefault="007813D4" w:rsidP="007813D4">
            <w:pPr>
              <w:pStyle w:val="TableParagraph"/>
              <w:ind w:left="108" w:right="295"/>
              <w:rPr>
                <w:bCs/>
                <w:color w:val="000000" w:themeColor="text1"/>
                <w:sz w:val="20"/>
                <w:szCs w:val="20"/>
              </w:rPr>
            </w:pPr>
          </w:p>
          <w:p w14:paraId="3B996202" w14:textId="77777777" w:rsidR="000C6079" w:rsidRPr="009B2F81" w:rsidRDefault="000C6079" w:rsidP="00D420D6">
            <w:pPr>
              <w:pStyle w:val="TableParagraph"/>
              <w:spacing w:line="360" w:lineRule="auto"/>
              <w:ind w:right="293"/>
              <w:rPr>
                <w:b/>
                <w:bCs/>
                <w:color w:val="000000" w:themeColor="text1"/>
                <w:sz w:val="20"/>
                <w:szCs w:val="20"/>
              </w:rPr>
            </w:pPr>
            <w:r w:rsidRPr="009B2F81">
              <w:rPr>
                <w:b/>
                <w:bCs/>
                <w:color w:val="000000" w:themeColor="text1"/>
                <w:sz w:val="20"/>
                <w:szCs w:val="20"/>
              </w:rPr>
              <w:t xml:space="preserve">Delegations Function </w:t>
            </w:r>
          </w:p>
          <w:p w14:paraId="0651C5AA"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Responsible for day-to-day management of the delegation’s function.</w:t>
            </w:r>
          </w:p>
          <w:p w14:paraId="0A18C38F"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Ensuring that the HSE’s statutory functions are delegated/sub-delegated in accordance with the HSE Scheme of Delegations Policy &amp; Governance Framework and ensuring that the framework is kept up to date.</w:t>
            </w:r>
          </w:p>
          <w:p w14:paraId="7312EC49"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National Delegations Office Standard Operating Procedures (SOP) – ensure that the procedures set out in the SPO are implemented and that delegations, sub-delegations, assignment/designations and warrants of appointment are issued in accordance with relevant legislation and that a record of same is maintained.</w:t>
            </w:r>
          </w:p>
          <w:p w14:paraId="37FF9439"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Monitoring and review of legislation which may impact on HSE functions.</w:t>
            </w:r>
          </w:p>
          <w:p w14:paraId="62E6112B"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Development of standard templates to facilitate the delegation/sub-delegations of statutory functions and facilitate appointment of authorised/designated officers.</w:t>
            </w:r>
          </w:p>
          <w:p w14:paraId="2F2D7CE2" w14:textId="77777777" w:rsidR="000C6079" w:rsidRPr="009B2F81" w:rsidRDefault="000C6079" w:rsidP="00974DCF">
            <w:pPr>
              <w:pStyle w:val="ListParagraph"/>
              <w:widowControl w:val="0"/>
              <w:numPr>
                <w:ilvl w:val="0"/>
                <w:numId w:val="3"/>
              </w:numPr>
              <w:autoSpaceDE w:val="0"/>
              <w:autoSpaceDN w:val="0"/>
              <w:spacing w:after="120"/>
              <w:ind w:left="714" w:hanging="357"/>
              <w:rPr>
                <w:rFonts w:ascii="Arial" w:hAnsi="Arial" w:cs="Arial"/>
                <w:bCs/>
                <w:color w:val="000000" w:themeColor="text1"/>
              </w:rPr>
            </w:pPr>
            <w:r w:rsidRPr="009B2F81">
              <w:rPr>
                <w:rFonts w:ascii="Arial" w:hAnsi="Arial" w:cs="Arial"/>
                <w:bCs/>
                <w:color w:val="000000" w:themeColor="text1"/>
              </w:rPr>
              <w:t>Train and develop staff within the function</w:t>
            </w:r>
          </w:p>
          <w:p w14:paraId="7F1CB0E8" w14:textId="77777777" w:rsidR="000C6079" w:rsidRPr="009B2F81" w:rsidRDefault="000C6079" w:rsidP="007813D4">
            <w:pPr>
              <w:pStyle w:val="TableParagraph"/>
              <w:ind w:left="0" w:right="295"/>
              <w:rPr>
                <w:bCs/>
                <w:color w:val="000000" w:themeColor="text1"/>
                <w:sz w:val="20"/>
                <w:szCs w:val="20"/>
              </w:rPr>
            </w:pPr>
          </w:p>
          <w:p w14:paraId="0ABBA713" w14:textId="77777777" w:rsidR="000C6079" w:rsidRPr="009B2F81" w:rsidRDefault="000C6079" w:rsidP="00D420D6">
            <w:pPr>
              <w:pStyle w:val="TableParagraph"/>
              <w:spacing w:line="360" w:lineRule="auto"/>
              <w:ind w:right="293"/>
              <w:rPr>
                <w:b/>
                <w:color w:val="000000" w:themeColor="text1"/>
                <w:sz w:val="20"/>
                <w:szCs w:val="20"/>
              </w:rPr>
            </w:pPr>
            <w:r w:rsidRPr="009B2F81">
              <w:rPr>
                <w:b/>
                <w:color w:val="000000" w:themeColor="text1"/>
                <w:sz w:val="20"/>
                <w:szCs w:val="20"/>
              </w:rPr>
              <w:t>Human Resources / Supervision of Staff</w:t>
            </w:r>
          </w:p>
          <w:p w14:paraId="5C0541DE"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Support and enable other team colleagues to carry out their responsibilities, ensuring appropriate delegation of responsibilities and authority.</w:t>
            </w:r>
          </w:p>
          <w:p w14:paraId="50BCC3CE"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Monitor and apportion workloads to staff members to ensure fairness and to maintain high levels of wellbeing and morale in the team.</w:t>
            </w:r>
          </w:p>
          <w:p w14:paraId="74B08DB9"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Manage the performance of staff, dealing with underperformance in a timely and constructive manner in line with HSE policies.</w:t>
            </w:r>
          </w:p>
          <w:p w14:paraId="3439F4E2"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Engage in the HSE Performance Achievement Process in conjunction with their Line Manager and reporting staff as appropriate.</w:t>
            </w:r>
          </w:p>
          <w:p w14:paraId="2E74538D" w14:textId="77777777" w:rsidR="000C6079" w:rsidRPr="009B2F81" w:rsidRDefault="000C6079" w:rsidP="00974DCF">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Create and promote a positive working environment among work colleagues, which contributes to maintaining and enhancing effective working relationships with stakeholders.</w:t>
            </w:r>
          </w:p>
          <w:p w14:paraId="2FA98AB4" w14:textId="03FA9DF9" w:rsidR="007813D4" w:rsidRDefault="000C6079" w:rsidP="007813D4">
            <w:pPr>
              <w:pStyle w:val="TableParagraph"/>
              <w:numPr>
                <w:ilvl w:val="0"/>
                <w:numId w:val="3"/>
              </w:numPr>
              <w:spacing w:after="120"/>
              <w:ind w:left="714" w:right="295" w:hanging="357"/>
              <w:rPr>
                <w:bCs/>
                <w:color w:val="000000" w:themeColor="text1"/>
                <w:sz w:val="20"/>
                <w:szCs w:val="20"/>
              </w:rPr>
            </w:pPr>
            <w:r w:rsidRPr="009B2F81">
              <w:rPr>
                <w:bCs/>
                <w:color w:val="000000" w:themeColor="text1"/>
                <w:sz w:val="20"/>
                <w:szCs w:val="20"/>
              </w:rPr>
              <w:t xml:space="preserve">Pursue and promote continuous professional development in order to develop </w:t>
            </w:r>
            <w:r w:rsidRPr="009B2F81">
              <w:rPr>
                <w:bCs/>
                <w:color w:val="000000" w:themeColor="text1"/>
                <w:sz w:val="20"/>
                <w:szCs w:val="20"/>
              </w:rPr>
              <w:lastRenderedPageBreak/>
              <w:t>management expertise and professional knowledge.</w:t>
            </w:r>
          </w:p>
          <w:p w14:paraId="408B10FB" w14:textId="77777777" w:rsidR="007813D4" w:rsidRPr="007813D4" w:rsidRDefault="007813D4" w:rsidP="007813D4">
            <w:pPr>
              <w:pStyle w:val="TableParagraph"/>
              <w:spacing w:after="120"/>
              <w:ind w:left="357" w:right="295"/>
              <w:rPr>
                <w:bCs/>
                <w:color w:val="000000" w:themeColor="text1"/>
                <w:sz w:val="20"/>
                <w:szCs w:val="20"/>
              </w:rPr>
            </w:pPr>
          </w:p>
          <w:p w14:paraId="328F4936" w14:textId="24B88EF2" w:rsidR="000C6079" w:rsidRPr="009B2F81" w:rsidRDefault="000C6079" w:rsidP="00D420D6">
            <w:pPr>
              <w:jc w:val="both"/>
              <w:rPr>
                <w:rFonts w:ascii="Arial" w:hAnsi="Arial" w:cs="Arial"/>
                <w:b/>
                <w:iCs/>
                <w:u w:val="single"/>
              </w:rPr>
            </w:pPr>
            <w:r w:rsidRPr="004C2CAD">
              <w:rPr>
                <w:rFonts w:ascii="Arial" w:hAnsi="Arial" w:cs="Arial"/>
                <w:b/>
                <w:iCs/>
                <w:u w:val="single"/>
              </w:rPr>
              <w:t>Service Delivery and Service Improvement</w:t>
            </w:r>
          </w:p>
          <w:p w14:paraId="5750928F" w14:textId="77777777" w:rsidR="00D420D6" w:rsidRPr="009B2F81" w:rsidRDefault="00D420D6" w:rsidP="00D420D6">
            <w:pPr>
              <w:jc w:val="both"/>
              <w:rPr>
                <w:rFonts w:ascii="Arial" w:hAnsi="Arial" w:cs="Arial"/>
                <w:b/>
                <w:iCs/>
                <w:u w:val="single"/>
              </w:rPr>
            </w:pPr>
          </w:p>
          <w:p w14:paraId="3DF85A49" w14:textId="49135E14"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Promote and participate in the implementation and management of change.</w:t>
            </w:r>
          </w:p>
          <w:p w14:paraId="7BAC68CD" w14:textId="1633BC8C"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Proactively identify inequities / inefficiencies in service administration and implement solutions to improve service delivery, in line with legislation and benchmarking against best practice structures.</w:t>
            </w:r>
          </w:p>
          <w:p w14:paraId="203D68DA" w14:textId="771DE1AA"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Maintain a good understanding of internal and external factors that can affect service delivery including awareness of local and national issues that impact on own area of work.</w:t>
            </w:r>
          </w:p>
          <w:p w14:paraId="6EEC27B8" w14:textId="23CE0071"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Embrace change and adapt local work practices accordingly by finding practical ways to make policies work, ensuring team knows how to action changes.</w:t>
            </w:r>
          </w:p>
          <w:p w14:paraId="74BCA458" w14:textId="77777777"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Encourage and support staff through change processes.</w:t>
            </w:r>
          </w:p>
          <w:p w14:paraId="03F9B065" w14:textId="77777777" w:rsidR="000C6079" w:rsidRPr="009B2F81" w:rsidRDefault="000C6079" w:rsidP="00D420D6">
            <w:pPr>
              <w:jc w:val="both"/>
              <w:rPr>
                <w:rFonts w:ascii="Arial" w:hAnsi="Arial" w:cs="Arial"/>
                <w:iCs/>
              </w:rPr>
            </w:pPr>
          </w:p>
          <w:p w14:paraId="1CF0BFE0" w14:textId="6A70CF94" w:rsidR="000C6079" w:rsidRPr="009B2F81" w:rsidRDefault="000C6079" w:rsidP="00D420D6">
            <w:pPr>
              <w:jc w:val="both"/>
              <w:rPr>
                <w:rFonts w:ascii="Arial" w:hAnsi="Arial" w:cs="Arial"/>
                <w:b/>
                <w:u w:val="single"/>
              </w:rPr>
            </w:pPr>
            <w:r w:rsidRPr="009B2F81">
              <w:rPr>
                <w:rFonts w:ascii="Arial" w:hAnsi="Arial" w:cs="Arial"/>
                <w:b/>
                <w:u w:val="single"/>
              </w:rPr>
              <w:t>Standards, Regulations, Policies, Procedures &amp; Legislation</w:t>
            </w:r>
          </w:p>
          <w:p w14:paraId="04D85535" w14:textId="77777777" w:rsidR="00753FDE" w:rsidRPr="009B2F81" w:rsidRDefault="00753FDE" w:rsidP="00D420D6">
            <w:pPr>
              <w:jc w:val="both"/>
              <w:rPr>
                <w:rFonts w:ascii="Arial" w:hAnsi="Arial" w:cs="Arial"/>
                <w:b/>
              </w:rPr>
            </w:pPr>
          </w:p>
          <w:p w14:paraId="5AFDBC28" w14:textId="4253E9E6"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Contribute to the development of policies and procedures and ensure consistent adherence to procedures and current standards within area of responsibility.</w:t>
            </w:r>
          </w:p>
          <w:p w14:paraId="532824D2" w14:textId="5EB51850"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Effectively discharge the day to day operations, including compliance with HSE Financial regulations and all HSE policies and procedures.</w:t>
            </w:r>
          </w:p>
          <w:p w14:paraId="46196168" w14:textId="66B9672E"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Maintain own knowledge of relevant policies, procedures, guidelines and practices to perform the role effectively and to ensure standards are met by own team.</w:t>
            </w:r>
          </w:p>
          <w:p w14:paraId="56BAB9CE" w14:textId="431BA101"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Maintain own knowledge of relevant regulations and legislation e.g. HSE Financial Regulations, Health &amp; Safety legislation, Employment legislation, FOI Acts, GDPR.</w:t>
            </w:r>
          </w:p>
          <w:p w14:paraId="54770AAC" w14:textId="0C9AEB46" w:rsidR="000C6079" w:rsidRPr="009B2F81" w:rsidRDefault="000C6079" w:rsidP="00974DCF">
            <w:pPr>
              <w:pStyle w:val="ListParagraph"/>
              <w:numPr>
                <w:ilvl w:val="0"/>
                <w:numId w:val="3"/>
              </w:numPr>
              <w:spacing w:after="120"/>
              <w:ind w:left="714" w:hanging="357"/>
              <w:rPr>
                <w:rFonts w:ascii="Arial" w:hAnsi="Arial" w:cs="Arial"/>
              </w:rPr>
            </w:pPr>
            <w:r w:rsidRPr="009B2F81">
              <w:rPr>
                <w:rFonts w:ascii="Arial" w:hAnsi="Arial" w:cs="Arial"/>
              </w:rPr>
              <w:t>Adequately identifies, assesses, manages and monitors risk with</w:t>
            </w:r>
            <w:r w:rsidR="00D420D6" w:rsidRPr="009B2F81">
              <w:rPr>
                <w:rFonts w:ascii="Arial" w:hAnsi="Arial" w:cs="Arial"/>
              </w:rPr>
              <w:t>in their area of responsibility.</w:t>
            </w:r>
          </w:p>
          <w:p w14:paraId="75E14578" w14:textId="7DB54AC3"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Have a working knowledge of the Health Information and Quality Authority (HIQA) Standards and other standards as they apply to the role for example, Standards for Healthcare, National Standards for the Prevention and Control of Healthcare Associated Infections, Hygiene Standards etc. and comply with associated HSE protocols for implementing and maintaining these standards.</w:t>
            </w:r>
          </w:p>
          <w:p w14:paraId="5E32F664" w14:textId="6EE6E47E" w:rsidR="000C6079" w:rsidRPr="009B2F81" w:rsidRDefault="000C6079" w:rsidP="00974DCF">
            <w:pPr>
              <w:numPr>
                <w:ilvl w:val="0"/>
                <w:numId w:val="3"/>
              </w:numPr>
              <w:spacing w:after="120"/>
              <w:ind w:left="714" w:hanging="357"/>
              <w:rPr>
                <w:rFonts w:ascii="Arial" w:hAnsi="Arial" w:cs="Arial"/>
                <w:iCs/>
              </w:rPr>
            </w:pPr>
            <w:r w:rsidRPr="009B2F81">
              <w:rPr>
                <w:rFonts w:ascii="Arial" w:hAnsi="Arial" w:cs="Arial"/>
                <w:iCs/>
              </w:rPr>
              <w:t>Support, promote and actively participate in sustainable energy, water and waste initiatives to create a more sustainable, low carbon and efficient health service.</w:t>
            </w:r>
          </w:p>
          <w:p w14:paraId="2AD89C94" w14:textId="77777777" w:rsidR="00D420D6" w:rsidRPr="009B2F81" w:rsidRDefault="00D420D6" w:rsidP="00D420D6">
            <w:pPr>
              <w:ind w:left="720"/>
              <w:jc w:val="both"/>
              <w:rPr>
                <w:rFonts w:ascii="Arial" w:hAnsi="Arial" w:cs="Arial"/>
                <w:iCs/>
              </w:rPr>
            </w:pPr>
          </w:p>
          <w:p w14:paraId="3FB97D9F" w14:textId="77777777" w:rsidR="000C6079" w:rsidRPr="007813D4" w:rsidRDefault="000C6079" w:rsidP="00D420D6">
            <w:pPr>
              <w:rPr>
                <w:rFonts w:ascii="Arial" w:hAnsi="Arial" w:cs="Arial"/>
                <w:b/>
              </w:rPr>
            </w:pPr>
            <w:r w:rsidRPr="007813D4">
              <w:rPr>
                <w:rFonts w:ascii="Arial" w:hAnsi="Arial" w:cs="Arial"/>
                <w:b/>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p>
          <w:p w14:paraId="6D2CEE75" w14:textId="32173783" w:rsidR="007813D4" w:rsidRPr="009B2F81" w:rsidRDefault="007813D4" w:rsidP="00D420D6">
            <w:pPr>
              <w:rPr>
                <w:rFonts w:ascii="Arial" w:hAnsi="Arial" w:cs="Arial"/>
                <w:b/>
              </w:rPr>
            </w:pPr>
          </w:p>
        </w:tc>
      </w:tr>
      <w:tr w:rsidR="000C6079" w:rsidRPr="009B2F81" w14:paraId="6C210CFE" w14:textId="77777777" w:rsidTr="00F6254C">
        <w:tc>
          <w:tcPr>
            <w:tcW w:w="2364" w:type="dxa"/>
          </w:tcPr>
          <w:p w14:paraId="71AEAB78" w14:textId="77777777" w:rsidR="000C6079" w:rsidRPr="009B2F81" w:rsidRDefault="000C6079" w:rsidP="000C6079">
            <w:pPr>
              <w:rPr>
                <w:rFonts w:ascii="Arial" w:hAnsi="Arial" w:cs="Arial"/>
                <w:b/>
                <w:bCs/>
              </w:rPr>
            </w:pPr>
            <w:r w:rsidRPr="009B2F81">
              <w:rPr>
                <w:rFonts w:ascii="Arial" w:hAnsi="Arial" w:cs="Arial"/>
                <w:b/>
                <w:bCs/>
              </w:rPr>
              <w:lastRenderedPageBreak/>
              <w:t>Eligibility Criteria</w:t>
            </w:r>
          </w:p>
          <w:p w14:paraId="54F50D02" w14:textId="77777777" w:rsidR="000C6079" w:rsidRPr="009B2F81" w:rsidRDefault="000C6079" w:rsidP="000C6079">
            <w:pPr>
              <w:rPr>
                <w:rFonts w:ascii="Arial" w:hAnsi="Arial" w:cs="Arial"/>
                <w:b/>
                <w:bCs/>
              </w:rPr>
            </w:pPr>
          </w:p>
          <w:p w14:paraId="5800EDA7" w14:textId="77777777" w:rsidR="000C6079" w:rsidRPr="009B2F81" w:rsidRDefault="000C6079" w:rsidP="000C6079">
            <w:pPr>
              <w:rPr>
                <w:rFonts w:ascii="Arial" w:hAnsi="Arial" w:cs="Arial"/>
                <w:b/>
                <w:bCs/>
              </w:rPr>
            </w:pPr>
            <w:r w:rsidRPr="009B2F81">
              <w:rPr>
                <w:rFonts w:ascii="Arial" w:hAnsi="Arial" w:cs="Arial"/>
                <w:b/>
                <w:bCs/>
              </w:rPr>
              <w:t>Qualifications and/ or experience</w:t>
            </w:r>
          </w:p>
          <w:p w14:paraId="36A9F709" w14:textId="77777777" w:rsidR="000C6079" w:rsidRPr="009B2F81" w:rsidRDefault="000C6079" w:rsidP="000C6079">
            <w:pPr>
              <w:rPr>
                <w:rFonts w:ascii="Arial" w:hAnsi="Arial" w:cs="Arial"/>
                <w:b/>
                <w:bCs/>
              </w:rPr>
            </w:pPr>
          </w:p>
        </w:tc>
        <w:tc>
          <w:tcPr>
            <w:tcW w:w="8256" w:type="dxa"/>
          </w:tcPr>
          <w:p w14:paraId="4E076A7B" w14:textId="77777777" w:rsidR="00D420D6" w:rsidRPr="009B2F81" w:rsidRDefault="00D420D6" w:rsidP="00D420D6">
            <w:pPr>
              <w:widowControl w:val="0"/>
              <w:autoSpaceDE w:val="0"/>
              <w:autoSpaceDN w:val="0"/>
              <w:ind w:left="108"/>
              <w:rPr>
                <w:rFonts w:ascii="Arial" w:eastAsia="Arial" w:hAnsi="Arial" w:cs="Arial"/>
                <w:b/>
                <w:lang w:val="en-IE" w:eastAsia="en-IE" w:bidi="en-IE"/>
              </w:rPr>
            </w:pPr>
            <w:r w:rsidRPr="009B2F81">
              <w:rPr>
                <w:rFonts w:ascii="Arial" w:eastAsia="Arial" w:hAnsi="Arial" w:cs="Arial"/>
                <w:b/>
                <w:lang w:val="en-IE" w:eastAsia="en-IE" w:bidi="en-IE"/>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6DEA9D92" w14:textId="076E5C0A" w:rsidR="00D420D6" w:rsidRDefault="00D420D6" w:rsidP="00D420D6">
            <w:pPr>
              <w:widowControl w:val="0"/>
              <w:autoSpaceDE w:val="0"/>
              <w:autoSpaceDN w:val="0"/>
              <w:ind w:left="108"/>
              <w:rPr>
                <w:rFonts w:ascii="Arial" w:eastAsia="Arial" w:hAnsi="Arial" w:cs="Arial"/>
                <w:lang w:val="en-IE" w:eastAsia="en-IE" w:bidi="en-IE"/>
              </w:rPr>
            </w:pPr>
          </w:p>
          <w:p w14:paraId="007E7E57" w14:textId="77777777" w:rsidR="000B5234" w:rsidRPr="000B5234" w:rsidRDefault="000B5234" w:rsidP="000B5234">
            <w:pPr>
              <w:numPr>
                <w:ilvl w:val="0"/>
                <w:numId w:val="7"/>
              </w:numPr>
              <w:jc w:val="both"/>
              <w:rPr>
                <w:rFonts w:ascii="Arial" w:hAnsi="Arial" w:cs="Arial"/>
              </w:rPr>
            </w:pPr>
            <w:r w:rsidRPr="000B5234">
              <w:rPr>
                <w:rFonts w:ascii="Arial" w:hAnsi="Arial" w:cs="Arial"/>
              </w:rPr>
              <w:t>Eligible applicants will be those who on the closing date for the competition:</w:t>
            </w:r>
          </w:p>
          <w:p w14:paraId="0FC18824" w14:textId="77777777" w:rsidR="000B5234" w:rsidRPr="000B5234" w:rsidRDefault="000B5234" w:rsidP="000B5234">
            <w:pPr>
              <w:ind w:left="360"/>
              <w:contextualSpacing/>
              <w:jc w:val="both"/>
              <w:rPr>
                <w:rFonts w:ascii="Arial" w:hAnsi="Arial" w:cs="Arial"/>
              </w:rPr>
            </w:pPr>
          </w:p>
          <w:p w14:paraId="0E909593" w14:textId="77777777" w:rsidR="000B5234" w:rsidRPr="000B5234" w:rsidRDefault="000B5234" w:rsidP="000B5234">
            <w:pPr>
              <w:tabs>
                <w:tab w:val="center" w:pos="4320"/>
                <w:tab w:val="right" w:pos="8640"/>
              </w:tabs>
              <w:ind w:left="720"/>
              <w:contextualSpacing/>
              <w:jc w:val="both"/>
              <w:rPr>
                <w:rFonts w:ascii="Arial" w:eastAsia="Calibri" w:hAnsi="Arial" w:cs="Arial"/>
                <w:iCs/>
                <w:color w:val="000000"/>
                <w:lang w:eastAsia="en-US"/>
              </w:rPr>
            </w:pPr>
            <w:r w:rsidRPr="000B5234">
              <w:rPr>
                <w:rFonts w:ascii="Arial" w:hAnsi="Arial" w:cs="Arial"/>
              </w:rPr>
              <w:t xml:space="preserve">Have satisfactory experience in an office under the HSE, TUSLA, </w:t>
            </w:r>
            <w:r w:rsidRPr="000B5234">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5BC6F07B" w14:textId="77777777" w:rsidR="000B5234" w:rsidRPr="000B5234" w:rsidRDefault="000B5234" w:rsidP="000B5234">
            <w:pPr>
              <w:ind w:left="720"/>
              <w:rPr>
                <w:rFonts w:ascii="Arial" w:hAnsi="Arial" w:cs="Arial"/>
              </w:rPr>
            </w:pPr>
            <w:r w:rsidRPr="000B5234">
              <w:rPr>
                <w:rFonts w:ascii="Arial" w:hAnsi="Arial" w:cs="Arial"/>
              </w:rPr>
              <w:t xml:space="preserve"> </w:t>
            </w:r>
          </w:p>
          <w:p w14:paraId="7A0494D8" w14:textId="77777777" w:rsidR="000B5234" w:rsidRPr="000B5234" w:rsidRDefault="000B5234" w:rsidP="000B5234">
            <w:pPr>
              <w:ind w:left="720"/>
              <w:rPr>
                <w:rFonts w:ascii="Arial" w:hAnsi="Arial" w:cs="Arial"/>
              </w:rPr>
            </w:pPr>
          </w:p>
          <w:p w14:paraId="1CCF0D78" w14:textId="77777777" w:rsidR="000B5234" w:rsidRPr="000B5234" w:rsidRDefault="000B5234" w:rsidP="000B5234">
            <w:pPr>
              <w:ind w:left="720"/>
              <w:jc w:val="center"/>
              <w:rPr>
                <w:rFonts w:ascii="Arial" w:hAnsi="Arial" w:cs="Arial"/>
              </w:rPr>
            </w:pPr>
            <w:r w:rsidRPr="000B5234">
              <w:rPr>
                <w:rFonts w:ascii="Arial" w:hAnsi="Arial" w:cs="Arial"/>
              </w:rPr>
              <w:t>And</w:t>
            </w:r>
          </w:p>
          <w:p w14:paraId="4E4476C1" w14:textId="77777777" w:rsidR="000B5234" w:rsidRPr="000B5234" w:rsidRDefault="000B5234" w:rsidP="000B5234">
            <w:pPr>
              <w:ind w:left="720"/>
              <w:rPr>
                <w:rFonts w:ascii="Arial" w:hAnsi="Arial" w:cs="Arial"/>
              </w:rPr>
            </w:pPr>
          </w:p>
          <w:p w14:paraId="338CB2DD" w14:textId="77777777" w:rsidR="000B5234" w:rsidRPr="000B5234" w:rsidRDefault="000B5234" w:rsidP="000B5234">
            <w:pPr>
              <w:ind w:left="720"/>
              <w:rPr>
                <w:rFonts w:ascii="Arial" w:eastAsia="Calibri" w:hAnsi="Arial" w:cs="Arial"/>
                <w:iCs/>
                <w:color w:val="000000"/>
                <w:lang w:eastAsia="en-US"/>
              </w:rPr>
            </w:pPr>
            <w:r w:rsidRPr="000B5234">
              <w:rPr>
                <w:rFonts w:ascii="Arial" w:hAnsi="Arial" w:cs="Arial"/>
              </w:rPr>
              <w:t xml:space="preserve">Have not less than two years satisfactory experience either in that office or in an office at a level not lower than that of Clerical Officer in the HSE, TUSLA, </w:t>
            </w:r>
            <w:r w:rsidRPr="000B5234">
              <w:rPr>
                <w:rFonts w:ascii="Arial" w:eastAsia="Calibri" w:hAnsi="Arial" w:cs="Arial"/>
                <w:iCs/>
                <w:color w:val="000000"/>
                <w:lang w:eastAsia="en-US"/>
              </w:rPr>
              <w:t>other statutory health agencies, or a body which provides services on behalf of the HSE under Section 38 of the Health Act 2004</w:t>
            </w:r>
          </w:p>
          <w:p w14:paraId="37B69F94" w14:textId="77777777" w:rsidR="000B5234" w:rsidRDefault="000B5234" w:rsidP="000B5234">
            <w:pPr>
              <w:ind w:left="720"/>
              <w:rPr>
                <w:rFonts w:eastAsia="Calibri" w:cs="Arial"/>
                <w:iCs/>
                <w:color w:val="000000"/>
                <w:lang w:eastAsia="en-US"/>
              </w:rPr>
            </w:pPr>
          </w:p>
          <w:p w14:paraId="658DA852" w14:textId="77777777" w:rsidR="000B5234" w:rsidRPr="000B5234" w:rsidRDefault="000B5234" w:rsidP="000B5234">
            <w:pPr>
              <w:ind w:left="720"/>
              <w:jc w:val="center"/>
              <w:rPr>
                <w:rFonts w:ascii="Arial" w:hAnsi="Arial" w:cs="Arial"/>
              </w:rPr>
            </w:pPr>
            <w:r w:rsidRPr="000B5234">
              <w:rPr>
                <w:rFonts w:ascii="Arial" w:hAnsi="Arial" w:cs="Arial"/>
              </w:rPr>
              <w:t>And</w:t>
            </w:r>
          </w:p>
          <w:p w14:paraId="2FCDAD4F" w14:textId="77777777" w:rsidR="000B5234" w:rsidRPr="009B2F81" w:rsidRDefault="000B5234" w:rsidP="000B5234">
            <w:pPr>
              <w:widowControl w:val="0"/>
              <w:autoSpaceDE w:val="0"/>
              <w:autoSpaceDN w:val="0"/>
              <w:rPr>
                <w:rFonts w:ascii="Arial" w:eastAsia="Arial" w:hAnsi="Arial" w:cs="Arial"/>
                <w:lang w:val="en-IE" w:eastAsia="en-IE" w:bidi="en-IE"/>
              </w:rPr>
            </w:pPr>
          </w:p>
          <w:p w14:paraId="5CABECF0" w14:textId="77777777" w:rsidR="00D420D6" w:rsidRPr="009B2F81" w:rsidRDefault="00D420D6" w:rsidP="00D420D6">
            <w:pPr>
              <w:widowControl w:val="0"/>
              <w:autoSpaceDE w:val="0"/>
              <w:autoSpaceDN w:val="0"/>
              <w:ind w:left="108"/>
              <w:rPr>
                <w:rFonts w:ascii="Arial" w:eastAsia="Arial" w:hAnsi="Arial" w:cs="Arial"/>
                <w:lang w:val="en-IE" w:eastAsia="en-IE" w:bidi="en-IE"/>
              </w:rPr>
            </w:pPr>
          </w:p>
          <w:p w14:paraId="4AAD999D" w14:textId="77777777" w:rsidR="00D420D6" w:rsidRPr="009B2F81" w:rsidRDefault="00D420D6" w:rsidP="00D420D6">
            <w:pPr>
              <w:widowControl w:val="0"/>
              <w:autoSpaceDE w:val="0"/>
              <w:autoSpaceDN w:val="0"/>
              <w:ind w:left="108"/>
              <w:rPr>
                <w:rFonts w:ascii="Arial" w:eastAsia="Arial" w:hAnsi="Arial" w:cs="Arial"/>
                <w:b/>
                <w:lang w:val="en-IE" w:eastAsia="en-IE" w:bidi="en-IE"/>
              </w:rPr>
            </w:pPr>
            <w:r w:rsidRPr="009B2F81">
              <w:rPr>
                <w:rFonts w:ascii="Arial" w:eastAsia="Arial" w:hAnsi="Arial" w:cs="Arial"/>
                <w:b/>
                <w:lang w:val="en-IE" w:eastAsia="en-IE" w:bidi="en-IE"/>
              </w:rPr>
              <w:t>(b)</w:t>
            </w:r>
            <w:r w:rsidRPr="009B2F81">
              <w:rPr>
                <w:rFonts w:ascii="Arial" w:eastAsia="Arial" w:hAnsi="Arial" w:cs="Arial"/>
                <w:lang w:val="en-IE" w:eastAsia="en-IE" w:bidi="en-IE"/>
              </w:rPr>
              <w:t xml:space="preserve"> Candidates must possess the requisite knowledge and ability, including a high standard of suitability, for the proper discharge of the office.</w:t>
            </w:r>
            <w:r w:rsidRPr="009B2F81">
              <w:rPr>
                <w:rFonts w:ascii="Arial" w:eastAsia="Arial" w:hAnsi="Arial" w:cs="Arial"/>
                <w:b/>
                <w:lang w:val="en-IE" w:eastAsia="en-IE" w:bidi="en-IE"/>
              </w:rPr>
              <w:t xml:space="preserve"> </w:t>
            </w:r>
          </w:p>
          <w:p w14:paraId="00EB017E" w14:textId="77777777" w:rsidR="00D420D6" w:rsidRPr="009B2F81" w:rsidRDefault="00D420D6" w:rsidP="00D420D6">
            <w:pPr>
              <w:widowControl w:val="0"/>
              <w:autoSpaceDE w:val="0"/>
              <w:autoSpaceDN w:val="0"/>
              <w:ind w:left="108"/>
              <w:rPr>
                <w:rFonts w:ascii="Arial" w:eastAsia="Arial" w:hAnsi="Arial" w:cs="Arial"/>
                <w:b/>
                <w:lang w:val="en-IE" w:eastAsia="en-IE" w:bidi="en-IE"/>
              </w:rPr>
            </w:pPr>
          </w:p>
          <w:p w14:paraId="52A4F000" w14:textId="77777777" w:rsidR="00D420D6" w:rsidRPr="009B2F81" w:rsidRDefault="00D420D6" w:rsidP="00D420D6">
            <w:pPr>
              <w:widowControl w:val="0"/>
              <w:autoSpaceDE w:val="0"/>
              <w:autoSpaceDN w:val="0"/>
              <w:ind w:left="108"/>
              <w:rPr>
                <w:rFonts w:ascii="Arial" w:eastAsia="Arial" w:hAnsi="Arial" w:cs="Arial"/>
                <w:b/>
                <w:lang w:val="en-IE" w:eastAsia="en-IE" w:bidi="en-IE"/>
              </w:rPr>
            </w:pPr>
            <w:r w:rsidRPr="009B2F81">
              <w:rPr>
                <w:rFonts w:ascii="Arial" w:eastAsia="Arial" w:hAnsi="Arial" w:cs="Arial"/>
                <w:b/>
                <w:lang w:val="en-IE" w:eastAsia="en-IE" w:bidi="en-IE"/>
              </w:rPr>
              <w:t>Health</w:t>
            </w:r>
          </w:p>
          <w:p w14:paraId="1C9816CE" w14:textId="77777777" w:rsidR="00D420D6" w:rsidRPr="009B2F81" w:rsidRDefault="00D420D6" w:rsidP="00D420D6">
            <w:pPr>
              <w:widowControl w:val="0"/>
              <w:autoSpaceDE w:val="0"/>
              <w:autoSpaceDN w:val="0"/>
              <w:spacing w:before="3"/>
              <w:ind w:left="108" w:right="99"/>
              <w:jc w:val="both"/>
              <w:rPr>
                <w:rFonts w:ascii="Arial" w:eastAsia="Arial" w:hAnsi="Arial" w:cs="Arial"/>
                <w:lang w:val="en-IE" w:eastAsia="en-IE" w:bidi="en-IE"/>
              </w:rPr>
            </w:pPr>
            <w:r w:rsidRPr="009B2F81">
              <w:rPr>
                <w:rFonts w:ascii="Arial" w:eastAsia="Arial" w:hAnsi="Arial" w:cs="Arial"/>
                <w:lang w:val="en-IE" w:eastAsia="en-IE" w:bidi="en-IE"/>
              </w:rPr>
              <w:t>A candidate for and any person holding the office must be fully competent and capable of undertaking the duties attached to the office and be in a state of health such as would indicate a reasonable prospect of ability to render regular and efficient service.</w:t>
            </w:r>
          </w:p>
          <w:p w14:paraId="11AFA3DF" w14:textId="77777777" w:rsidR="00D420D6" w:rsidRPr="009B2F81" w:rsidRDefault="00D420D6" w:rsidP="00D420D6">
            <w:pPr>
              <w:widowControl w:val="0"/>
              <w:autoSpaceDE w:val="0"/>
              <w:autoSpaceDN w:val="0"/>
              <w:spacing w:before="8"/>
              <w:rPr>
                <w:rFonts w:ascii="Arial" w:eastAsia="Arial" w:hAnsi="Arial" w:cs="Arial"/>
                <w:b/>
                <w:lang w:val="en-IE" w:eastAsia="en-IE" w:bidi="en-IE"/>
              </w:rPr>
            </w:pPr>
          </w:p>
          <w:p w14:paraId="1A2E5CFC" w14:textId="77777777" w:rsidR="00D420D6" w:rsidRPr="009B2F81" w:rsidRDefault="00D420D6" w:rsidP="00D420D6">
            <w:pPr>
              <w:widowControl w:val="0"/>
              <w:autoSpaceDE w:val="0"/>
              <w:autoSpaceDN w:val="0"/>
              <w:ind w:left="108"/>
              <w:rPr>
                <w:rFonts w:ascii="Arial" w:eastAsia="Arial" w:hAnsi="Arial" w:cs="Arial"/>
                <w:b/>
                <w:lang w:val="en-IE" w:eastAsia="en-IE" w:bidi="en-IE"/>
              </w:rPr>
            </w:pPr>
            <w:r w:rsidRPr="009B2F81">
              <w:rPr>
                <w:rFonts w:ascii="Arial" w:eastAsia="Arial" w:hAnsi="Arial" w:cs="Arial"/>
                <w:b/>
                <w:lang w:val="en-IE" w:eastAsia="en-IE" w:bidi="en-IE"/>
              </w:rPr>
              <w:t>Character</w:t>
            </w:r>
          </w:p>
          <w:p w14:paraId="7FB1E125" w14:textId="77777777" w:rsidR="00D420D6" w:rsidRPr="009B2F81" w:rsidRDefault="00D420D6" w:rsidP="00D420D6">
            <w:pPr>
              <w:widowControl w:val="0"/>
              <w:autoSpaceDE w:val="0"/>
              <w:autoSpaceDN w:val="0"/>
              <w:spacing w:before="3"/>
              <w:ind w:left="108"/>
              <w:rPr>
                <w:rFonts w:ascii="Arial" w:eastAsia="Arial" w:hAnsi="Arial" w:cs="Arial"/>
                <w:lang w:val="en-IE" w:eastAsia="en-IE" w:bidi="en-IE"/>
              </w:rPr>
            </w:pPr>
            <w:r w:rsidRPr="009B2F81">
              <w:rPr>
                <w:rFonts w:ascii="Arial" w:eastAsia="Arial" w:hAnsi="Arial" w:cs="Arial"/>
                <w:lang w:val="en-IE" w:eastAsia="en-IE" w:bidi="en-IE"/>
              </w:rPr>
              <w:t>Each candidate for and any person holding the office must be of good character.</w:t>
            </w:r>
          </w:p>
          <w:p w14:paraId="66175215" w14:textId="77777777" w:rsidR="00D420D6" w:rsidRPr="009B2F81" w:rsidRDefault="00D420D6" w:rsidP="00D420D6">
            <w:pPr>
              <w:widowControl w:val="0"/>
              <w:autoSpaceDE w:val="0"/>
              <w:autoSpaceDN w:val="0"/>
              <w:spacing w:before="3"/>
              <w:ind w:left="108"/>
              <w:rPr>
                <w:rFonts w:ascii="Arial" w:eastAsia="Arial" w:hAnsi="Arial" w:cs="Arial"/>
                <w:lang w:val="en-IE" w:eastAsia="en-IE" w:bidi="en-IE"/>
              </w:rPr>
            </w:pPr>
          </w:p>
          <w:p w14:paraId="27B4E365" w14:textId="77777777" w:rsidR="00D420D6" w:rsidRPr="009B2F81" w:rsidRDefault="00D420D6" w:rsidP="00D420D6">
            <w:pPr>
              <w:widowControl w:val="0"/>
              <w:autoSpaceDE w:val="0"/>
              <w:autoSpaceDN w:val="0"/>
              <w:rPr>
                <w:rFonts w:ascii="Arial" w:eastAsia="Arial" w:hAnsi="Arial" w:cs="Arial"/>
                <w:bCs/>
                <w:iCs/>
                <w:shd w:val="clear" w:color="auto" w:fill="FFFFFF"/>
                <w:lang w:val="en-IE" w:eastAsia="en-IE" w:bidi="en-IE"/>
              </w:rPr>
            </w:pPr>
            <w:r w:rsidRPr="009B2F81">
              <w:rPr>
                <w:rFonts w:ascii="Arial" w:eastAsia="Arial" w:hAnsi="Arial" w:cs="Arial"/>
                <w:bCs/>
                <w:iCs/>
                <w:shd w:val="clear" w:color="auto" w:fill="FFFFFF"/>
                <w:lang w:val="en-IE" w:eastAsia="en-IE" w:bidi="en-IE"/>
              </w:rPr>
              <w:t>* A list of ‘other statutory health agencies’ can be found:</w:t>
            </w:r>
          </w:p>
          <w:p w14:paraId="6E697C5E" w14:textId="77777777" w:rsidR="000C6079" w:rsidRPr="009B2F81" w:rsidRDefault="00D23F5C" w:rsidP="00D420D6">
            <w:pPr>
              <w:rPr>
                <w:rFonts w:ascii="Arial" w:eastAsia="Arial" w:hAnsi="Arial" w:cs="Arial"/>
                <w:color w:val="0000FF" w:themeColor="hyperlink"/>
                <w:u w:val="single"/>
                <w:lang w:val="en-IE" w:eastAsia="en-IE" w:bidi="en-IE"/>
              </w:rPr>
            </w:pPr>
            <w:hyperlink r:id="rId9" w:history="1">
              <w:r w:rsidR="00D420D6" w:rsidRPr="009B2F81">
                <w:rPr>
                  <w:rFonts w:ascii="Arial" w:eastAsia="Arial" w:hAnsi="Arial" w:cs="Arial"/>
                  <w:color w:val="0000FF" w:themeColor="hyperlink"/>
                  <w:u w:val="single"/>
                  <w:lang w:val="en-IE" w:eastAsia="en-IE" w:bidi="en-IE"/>
                </w:rPr>
                <w:t>https://www.gov.ie/en/organisation-information/9c9c03-bodies-under-the-aegis-of-the-department-of-health/?referrer=http://www.health.gov.ie/about-us/agencies-health-bodies/</w:t>
              </w:r>
            </w:hyperlink>
          </w:p>
          <w:p w14:paraId="1151045D" w14:textId="6CB4C7FF" w:rsidR="009B2F81" w:rsidRPr="009B2F81" w:rsidRDefault="009B2F81" w:rsidP="00D420D6">
            <w:pPr>
              <w:rPr>
                <w:rFonts w:ascii="Arial" w:hAnsi="Arial" w:cs="Arial"/>
                <w:b/>
                <w:bCs/>
                <w:iCs/>
                <w:color w:val="222222"/>
                <w:shd w:val="clear" w:color="auto" w:fill="FFFFFF"/>
              </w:rPr>
            </w:pPr>
          </w:p>
        </w:tc>
      </w:tr>
      <w:tr w:rsidR="000C6079" w:rsidRPr="009B2F81"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0C6079" w:rsidRPr="009B2F81" w:rsidRDefault="000C6079" w:rsidP="000C6079">
            <w:pPr>
              <w:rPr>
                <w:rFonts w:ascii="Arial" w:hAnsi="Arial" w:cs="Arial"/>
                <w:b/>
                <w:bCs/>
              </w:rPr>
            </w:pPr>
            <w:r w:rsidRPr="004C2CAD">
              <w:rPr>
                <w:rFonts w:ascii="Arial" w:hAnsi="Arial" w:cs="Arial"/>
                <w:b/>
                <w:bCs/>
              </w:rPr>
              <w:lastRenderedPageBreak/>
              <w:t>Post Specific Requirements</w:t>
            </w:r>
          </w:p>
          <w:p w14:paraId="504A9C88" w14:textId="77777777" w:rsidR="000C6079" w:rsidRPr="009B2F81" w:rsidRDefault="000C6079" w:rsidP="000C607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58ADE4DE" w14:textId="77777777" w:rsidR="0085114B" w:rsidRDefault="0085114B" w:rsidP="00974DCF">
            <w:pPr>
              <w:pStyle w:val="TableParagraph"/>
              <w:widowControl/>
              <w:numPr>
                <w:ilvl w:val="0"/>
                <w:numId w:val="5"/>
              </w:numPr>
              <w:spacing w:line="276" w:lineRule="auto"/>
              <w:rPr>
                <w:sz w:val="20"/>
                <w:szCs w:val="20"/>
                <w:lang w:eastAsia="en-US"/>
              </w:rPr>
            </w:pPr>
            <w:r>
              <w:rPr>
                <w:sz w:val="20"/>
                <w:szCs w:val="20"/>
                <w:lang w:eastAsia="en-US"/>
              </w:rPr>
              <w:t>Significant experience working in a busy office environment with competing demands, including working to tight deadlines.</w:t>
            </w:r>
          </w:p>
          <w:p w14:paraId="223202F9" w14:textId="77777777" w:rsidR="0085114B" w:rsidRDefault="0085114B" w:rsidP="0085114B">
            <w:pPr>
              <w:pStyle w:val="TableParagraph"/>
              <w:spacing w:line="276" w:lineRule="auto"/>
              <w:ind w:left="0"/>
              <w:rPr>
                <w:sz w:val="20"/>
                <w:szCs w:val="20"/>
                <w:lang w:eastAsia="en-US"/>
              </w:rPr>
            </w:pPr>
          </w:p>
          <w:p w14:paraId="73A8DAA1" w14:textId="77777777" w:rsidR="0085114B" w:rsidRDefault="0085114B" w:rsidP="00974DCF">
            <w:pPr>
              <w:pStyle w:val="TableParagraph"/>
              <w:widowControl/>
              <w:numPr>
                <w:ilvl w:val="0"/>
                <w:numId w:val="5"/>
              </w:numPr>
              <w:spacing w:line="276" w:lineRule="auto"/>
              <w:rPr>
                <w:sz w:val="20"/>
                <w:szCs w:val="20"/>
                <w:lang w:eastAsia="en-US"/>
              </w:rPr>
            </w:pPr>
            <w:r>
              <w:rPr>
                <w:sz w:val="20"/>
                <w:szCs w:val="20"/>
                <w:lang w:eastAsia="en-US"/>
              </w:rPr>
              <w:t>Experience in processing large volumes of data and using this information to prompt and aid decision making to include experience in the tracking of budget activity and the production of summary reports for senior management.</w:t>
            </w:r>
          </w:p>
          <w:p w14:paraId="2FD839F7" w14:textId="77777777" w:rsidR="0085114B" w:rsidRDefault="0085114B" w:rsidP="0085114B">
            <w:pPr>
              <w:autoSpaceDE w:val="0"/>
              <w:autoSpaceDN w:val="0"/>
              <w:spacing w:line="276" w:lineRule="auto"/>
              <w:rPr>
                <w:rFonts w:ascii="Arial" w:hAnsi="Arial" w:cs="Arial"/>
                <w:lang w:eastAsia="en-IE"/>
              </w:rPr>
            </w:pPr>
          </w:p>
          <w:p w14:paraId="15348CBA" w14:textId="77777777" w:rsidR="0085114B" w:rsidRDefault="0085114B" w:rsidP="00974DCF">
            <w:pPr>
              <w:pStyle w:val="TableParagraph"/>
              <w:widowControl/>
              <w:numPr>
                <w:ilvl w:val="0"/>
                <w:numId w:val="5"/>
              </w:numPr>
              <w:spacing w:line="276" w:lineRule="auto"/>
              <w:rPr>
                <w:sz w:val="20"/>
                <w:szCs w:val="20"/>
                <w:lang w:eastAsia="en-US"/>
              </w:rPr>
            </w:pPr>
            <w:r>
              <w:rPr>
                <w:sz w:val="20"/>
                <w:szCs w:val="20"/>
                <w:lang w:eastAsia="en-US"/>
              </w:rPr>
              <w:t xml:space="preserve">Experience of managing and working collaboratively and cross-functionally with multiple internal and external stakeholders  </w:t>
            </w:r>
          </w:p>
          <w:p w14:paraId="1E3F5897" w14:textId="2D3F33D9" w:rsidR="000C6079" w:rsidRPr="009B2F81" w:rsidRDefault="000C6079" w:rsidP="009B2F81">
            <w:pPr>
              <w:rPr>
                <w:rFonts w:ascii="Arial" w:hAnsi="Arial" w:cs="Arial"/>
                <w:b/>
                <w:bCs/>
                <w:color w:val="000099"/>
                <w:u w:val="single"/>
              </w:rPr>
            </w:pPr>
          </w:p>
        </w:tc>
      </w:tr>
      <w:tr w:rsidR="000C6079" w:rsidRPr="009B2F81" w14:paraId="59EF65EA" w14:textId="77777777" w:rsidTr="00F6254C">
        <w:tc>
          <w:tcPr>
            <w:tcW w:w="2364" w:type="dxa"/>
          </w:tcPr>
          <w:p w14:paraId="643486DB" w14:textId="77777777" w:rsidR="000C6079" w:rsidRPr="009B2F81" w:rsidRDefault="000C6079" w:rsidP="000C6079">
            <w:pPr>
              <w:rPr>
                <w:rFonts w:ascii="Arial" w:hAnsi="Arial" w:cs="Arial"/>
                <w:b/>
                <w:bCs/>
              </w:rPr>
            </w:pPr>
            <w:r w:rsidRPr="009B2F81">
              <w:rPr>
                <w:rFonts w:ascii="Arial" w:hAnsi="Arial" w:cs="Arial"/>
                <w:b/>
                <w:bCs/>
              </w:rPr>
              <w:t>Other requirements specific to the post</w:t>
            </w:r>
          </w:p>
        </w:tc>
        <w:tc>
          <w:tcPr>
            <w:tcW w:w="8256" w:type="dxa"/>
          </w:tcPr>
          <w:p w14:paraId="0373D8B8" w14:textId="767D5067" w:rsidR="000C6079" w:rsidRPr="00974DCF" w:rsidRDefault="003748F1" w:rsidP="00974DCF">
            <w:pPr>
              <w:pStyle w:val="ListParagraph"/>
              <w:numPr>
                <w:ilvl w:val="0"/>
                <w:numId w:val="6"/>
              </w:numPr>
              <w:rPr>
                <w:rFonts w:ascii="Arial" w:hAnsi="Arial" w:cs="Arial"/>
                <w:iCs/>
              </w:rPr>
            </w:pPr>
            <w:r>
              <w:rPr>
                <w:rFonts w:ascii="Arial" w:hAnsi="Arial" w:cs="Arial"/>
                <w:iCs/>
              </w:rPr>
              <w:t>H</w:t>
            </w:r>
            <w:r w:rsidR="000C6079" w:rsidRPr="00974DCF">
              <w:rPr>
                <w:rFonts w:ascii="Arial" w:hAnsi="Arial" w:cs="Arial"/>
                <w:iCs/>
              </w:rPr>
              <w:t>ave access to appropriate transport to fulfil the requirements of the role</w:t>
            </w:r>
          </w:p>
          <w:p w14:paraId="073A10A6" w14:textId="65DD512B" w:rsidR="000C6079" w:rsidRPr="003748F1" w:rsidRDefault="003748F1" w:rsidP="00974DCF">
            <w:pPr>
              <w:pStyle w:val="ListParagraph"/>
              <w:numPr>
                <w:ilvl w:val="0"/>
                <w:numId w:val="6"/>
              </w:numPr>
              <w:rPr>
                <w:rFonts w:ascii="Arial" w:hAnsi="Arial" w:cs="Arial"/>
                <w:b/>
                <w:iCs/>
                <w:color w:val="000099"/>
              </w:rPr>
            </w:pPr>
            <w:r>
              <w:rPr>
                <w:rFonts w:ascii="Arial" w:hAnsi="Arial" w:cs="Arial"/>
                <w:iCs/>
              </w:rPr>
              <w:t>T</w:t>
            </w:r>
            <w:r w:rsidR="00974DCF" w:rsidRPr="00974DCF">
              <w:rPr>
                <w:rFonts w:ascii="Arial" w:hAnsi="Arial" w:cs="Arial"/>
                <w:iCs/>
              </w:rPr>
              <w:t>he successful candidate may be required to travel between offices to attend meeting etc</w:t>
            </w:r>
          </w:p>
          <w:p w14:paraId="0E4DCE48" w14:textId="7516D018" w:rsidR="003748F1" w:rsidRPr="00974DCF" w:rsidRDefault="003748F1" w:rsidP="003748F1">
            <w:pPr>
              <w:pStyle w:val="ListParagraph"/>
              <w:ind w:left="1080"/>
              <w:rPr>
                <w:rFonts w:ascii="Arial" w:hAnsi="Arial" w:cs="Arial"/>
                <w:b/>
                <w:iCs/>
                <w:color w:val="000099"/>
              </w:rPr>
            </w:pPr>
          </w:p>
        </w:tc>
      </w:tr>
      <w:tr w:rsidR="000C6079" w:rsidRPr="009B2F81" w14:paraId="437354A7" w14:textId="77777777" w:rsidTr="00AE6192">
        <w:tc>
          <w:tcPr>
            <w:tcW w:w="2364" w:type="dxa"/>
            <w:shd w:val="clear" w:color="auto" w:fill="auto"/>
          </w:tcPr>
          <w:p w14:paraId="3FD389F1" w14:textId="77777777" w:rsidR="000C6079" w:rsidRPr="009B2F81" w:rsidRDefault="000C6079" w:rsidP="000C6079">
            <w:pPr>
              <w:rPr>
                <w:rFonts w:ascii="Arial" w:hAnsi="Arial" w:cs="Arial"/>
                <w:b/>
                <w:bCs/>
              </w:rPr>
            </w:pPr>
            <w:r w:rsidRPr="009B2F81">
              <w:rPr>
                <w:rFonts w:ascii="Arial" w:hAnsi="Arial" w:cs="Arial"/>
                <w:b/>
                <w:bCs/>
              </w:rPr>
              <w:t>Additional eligibility requirements:</w:t>
            </w:r>
          </w:p>
          <w:p w14:paraId="255FA45E" w14:textId="0A67812E" w:rsidR="000C6079" w:rsidRPr="009B2F81" w:rsidRDefault="000C6079" w:rsidP="000C6079">
            <w:pPr>
              <w:rPr>
                <w:rFonts w:ascii="Arial" w:hAnsi="Arial" w:cs="Arial"/>
                <w:b/>
                <w:bCs/>
              </w:rPr>
            </w:pPr>
          </w:p>
        </w:tc>
        <w:tc>
          <w:tcPr>
            <w:tcW w:w="8256" w:type="dxa"/>
            <w:shd w:val="clear" w:color="auto" w:fill="auto"/>
          </w:tcPr>
          <w:p w14:paraId="67225D5A" w14:textId="77777777" w:rsidR="000C6079" w:rsidRPr="009B2F81" w:rsidRDefault="000C6079" w:rsidP="000C6079">
            <w:pPr>
              <w:pStyle w:val="Default"/>
              <w:rPr>
                <w:sz w:val="20"/>
                <w:szCs w:val="20"/>
              </w:rPr>
            </w:pPr>
            <w:r w:rsidRPr="009B2F81">
              <w:rPr>
                <w:b/>
                <w:bCs/>
                <w:sz w:val="20"/>
                <w:szCs w:val="20"/>
              </w:rPr>
              <w:t xml:space="preserve">Citizenship Requirements </w:t>
            </w:r>
          </w:p>
          <w:p w14:paraId="2C642096" w14:textId="77777777" w:rsidR="000C6079" w:rsidRPr="009B2F81" w:rsidRDefault="000C6079" w:rsidP="000C6079">
            <w:pPr>
              <w:pStyle w:val="Default"/>
              <w:rPr>
                <w:sz w:val="20"/>
                <w:szCs w:val="20"/>
              </w:rPr>
            </w:pPr>
            <w:r w:rsidRPr="009B2F81">
              <w:rPr>
                <w:sz w:val="20"/>
                <w:szCs w:val="20"/>
              </w:rPr>
              <w:t xml:space="preserve">Eligible candidates must be: </w:t>
            </w:r>
          </w:p>
          <w:p w14:paraId="354421BA" w14:textId="087C34A8" w:rsidR="000C6079" w:rsidRPr="009B2F81" w:rsidRDefault="000C6079" w:rsidP="00974DCF">
            <w:pPr>
              <w:pStyle w:val="ListParagraph"/>
              <w:numPr>
                <w:ilvl w:val="0"/>
                <w:numId w:val="2"/>
              </w:numPr>
              <w:spacing w:after="120"/>
              <w:rPr>
                <w:rFonts w:ascii="Arial" w:hAnsi="Arial" w:cs="Arial"/>
              </w:rPr>
            </w:pPr>
            <w:r w:rsidRPr="009B2F81">
              <w:rPr>
                <w:rFonts w:ascii="Arial" w:hAnsi="Arial" w:cs="Arial"/>
              </w:rPr>
              <w:t xml:space="preserve">EEA, Swiss, or British citizens </w:t>
            </w:r>
          </w:p>
          <w:p w14:paraId="0FE712BB" w14:textId="5E0B69BC" w:rsidR="000C6079" w:rsidRPr="009B2F81" w:rsidRDefault="000C6079" w:rsidP="000C6079">
            <w:pPr>
              <w:spacing w:after="120"/>
              <w:ind w:left="360"/>
              <w:rPr>
                <w:rFonts w:ascii="Arial" w:hAnsi="Arial" w:cs="Arial"/>
                <w:b/>
              </w:rPr>
            </w:pPr>
            <w:r w:rsidRPr="009B2F81">
              <w:rPr>
                <w:rFonts w:ascii="Arial" w:hAnsi="Arial" w:cs="Arial"/>
                <w:b/>
              </w:rPr>
              <w:t>OR</w:t>
            </w:r>
          </w:p>
          <w:p w14:paraId="0476F498" w14:textId="5A1360FF" w:rsidR="000C6079" w:rsidRPr="009B2F81" w:rsidRDefault="000C6079" w:rsidP="00974DCF">
            <w:pPr>
              <w:pStyle w:val="ListParagraph"/>
              <w:numPr>
                <w:ilvl w:val="0"/>
                <w:numId w:val="2"/>
              </w:numPr>
              <w:spacing w:after="120"/>
              <w:rPr>
                <w:rFonts w:ascii="Arial" w:hAnsi="Arial" w:cs="Arial"/>
              </w:rPr>
            </w:pPr>
            <w:r w:rsidRPr="009B2F81">
              <w:rPr>
                <w:rFonts w:ascii="Arial" w:hAnsi="Arial" w:cs="Arial"/>
              </w:rPr>
              <w:t xml:space="preserve">Non-European Economic Area citizens with permission to reside and work in the State </w:t>
            </w:r>
          </w:p>
          <w:p w14:paraId="3BA041C6" w14:textId="494B0D51" w:rsidR="000C6079" w:rsidRPr="009B2F81" w:rsidRDefault="000C6079" w:rsidP="000C6079">
            <w:pPr>
              <w:pStyle w:val="Default"/>
              <w:ind w:left="1080"/>
              <w:rPr>
                <w:bCs/>
                <w:color w:val="auto"/>
                <w:sz w:val="20"/>
                <w:szCs w:val="20"/>
              </w:rPr>
            </w:pPr>
            <w:r w:rsidRPr="009B2F81">
              <w:rPr>
                <w:bCs/>
                <w:color w:val="auto"/>
                <w:sz w:val="20"/>
                <w:szCs w:val="20"/>
              </w:rPr>
              <w:t>Read Appendix 2 of the Additional Campaign Information for further information on accepted Stamps for Non-EEA citizens resident in the State, including those with refugee status.</w:t>
            </w:r>
          </w:p>
          <w:p w14:paraId="347D07C8" w14:textId="4EFD2EDC" w:rsidR="000C6079" w:rsidRPr="009B2F81" w:rsidRDefault="000C6079" w:rsidP="000C6079">
            <w:pPr>
              <w:pStyle w:val="ListParagraph"/>
              <w:spacing w:after="120"/>
              <w:ind w:left="1080"/>
              <w:rPr>
                <w:rFonts w:ascii="Arial" w:hAnsi="Arial" w:cs="Arial"/>
              </w:rPr>
            </w:pPr>
          </w:p>
          <w:p w14:paraId="56D31BB4" w14:textId="3549AB4D" w:rsidR="000C6079" w:rsidRPr="009B2F81" w:rsidRDefault="000C6079" w:rsidP="000C6079">
            <w:pPr>
              <w:pStyle w:val="Default"/>
              <w:rPr>
                <w:bCs/>
                <w:color w:val="auto"/>
                <w:sz w:val="20"/>
                <w:szCs w:val="20"/>
              </w:rPr>
            </w:pPr>
            <w:r w:rsidRPr="009B2F81">
              <w:rPr>
                <w:bCs/>
                <w:color w:val="auto"/>
                <w:sz w:val="20"/>
                <w:szCs w:val="20"/>
              </w:rPr>
              <w:t xml:space="preserve">To qualify candidates must be eligible by the closing date of the campaign. </w:t>
            </w:r>
          </w:p>
          <w:p w14:paraId="613182C9" w14:textId="62C3CAF1" w:rsidR="000C6079" w:rsidRPr="009B2F81" w:rsidRDefault="000C6079" w:rsidP="00D420D6">
            <w:pPr>
              <w:pStyle w:val="NormalWeb"/>
              <w:shd w:val="clear" w:color="auto" w:fill="FFFFFF"/>
              <w:spacing w:before="0" w:beforeAutospacing="0" w:after="150" w:afterAutospacing="0"/>
              <w:rPr>
                <w:rFonts w:ascii="Arial" w:hAnsi="Arial" w:cs="Arial"/>
                <w:iCs/>
                <w:color w:val="000099"/>
                <w:sz w:val="20"/>
                <w:szCs w:val="20"/>
                <w:lang w:val="en-GB" w:eastAsia="en-GB"/>
              </w:rPr>
            </w:pPr>
          </w:p>
        </w:tc>
      </w:tr>
      <w:tr w:rsidR="00D420D6" w:rsidRPr="009B2F81" w14:paraId="466ACF54" w14:textId="77777777" w:rsidTr="00F6254C">
        <w:tc>
          <w:tcPr>
            <w:tcW w:w="2364" w:type="dxa"/>
          </w:tcPr>
          <w:p w14:paraId="50259FF8" w14:textId="77777777" w:rsidR="00D420D6" w:rsidRPr="009B2F81" w:rsidRDefault="00D420D6" w:rsidP="00D420D6">
            <w:pPr>
              <w:rPr>
                <w:rFonts w:ascii="Arial" w:hAnsi="Arial" w:cs="Arial"/>
                <w:b/>
                <w:bCs/>
              </w:rPr>
            </w:pPr>
            <w:r w:rsidRPr="009B2F81">
              <w:rPr>
                <w:rFonts w:ascii="Arial" w:hAnsi="Arial" w:cs="Arial"/>
                <w:b/>
                <w:bCs/>
              </w:rPr>
              <w:t>Skills, competencies and/or knowledge</w:t>
            </w:r>
          </w:p>
          <w:p w14:paraId="4E76BE64" w14:textId="77777777" w:rsidR="00D420D6" w:rsidRPr="009B2F81" w:rsidRDefault="00D420D6" w:rsidP="00D420D6">
            <w:pPr>
              <w:rPr>
                <w:rFonts w:ascii="Arial" w:hAnsi="Arial" w:cs="Arial"/>
                <w:b/>
                <w:bCs/>
              </w:rPr>
            </w:pPr>
          </w:p>
          <w:p w14:paraId="3C72DF3D" w14:textId="77777777" w:rsidR="00D420D6" w:rsidRPr="009B2F81" w:rsidRDefault="00D420D6" w:rsidP="00D420D6">
            <w:pPr>
              <w:rPr>
                <w:rFonts w:ascii="Arial" w:hAnsi="Arial" w:cs="Arial"/>
                <w:b/>
                <w:bCs/>
              </w:rPr>
            </w:pPr>
          </w:p>
        </w:tc>
        <w:tc>
          <w:tcPr>
            <w:tcW w:w="8256" w:type="dxa"/>
          </w:tcPr>
          <w:p w14:paraId="0DFC7D1A" w14:textId="73256B8B" w:rsidR="00D420D6" w:rsidRPr="003748F1" w:rsidRDefault="00D420D6" w:rsidP="003748F1">
            <w:pPr>
              <w:pStyle w:val="TableParagraph"/>
              <w:spacing w:line="218" w:lineRule="exact"/>
              <w:rPr>
                <w:b/>
                <w:sz w:val="20"/>
                <w:szCs w:val="20"/>
              </w:rPr>
            </w:pPr>
            <w:r w:rsidRPr="009B2F81">
              <w:rPr>
                <w:b/>
                <w:sz w:val="20"/>
                <w:szCs w:val="20"/>
              </w:rPr>
              <w:lastRenderedPageBreak/>
              <w:t>Professional Knowledge &amp; Experience</w:t>
            </w:r>
          </w:p>
          <w:p w14:paraId="2A5800CC"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 xml:space="preserve">Demonstrates knowledge and experience relevant to the role as per the duties &amp; responsibilities, eligibility criteria and post specific requirements of the role </w:t>
            </w:r>
          </w:p>
          <w:p w14:paraId="0D236E59"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 xml:space="preserve">Maximises the use of ICT, demonstrating excellent computer skills particularly </w:t>
            </w:r>
            <w:r w:rsidRPr="009B2F81">
              <w:rPr>
                <w:sz w:val="20"/>
                <w:szCs w:val="20"/>
              </w:rPr>
              <w:lastRenderedPageBreak/>
              <w:t>Microsoft Office, Outlook etc.</w:t>
            </w:r>
          </w:p>
          <w:p w14:paraId="234D16D0"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Demonstrate the ability to work in line with relevant policies and procedures</w:t>
            </w:r>
          </w:p>
          <w:p w14:paraId="5F70F22B"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Demonstrate commitment to developing own professional knowledge and expertise</w:t>
            </w:r>
          </w:p>
          <w:p w14:paraId="0B0735D7"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Excellent MS Office skills to include, Word, Excel &amp; PowerPoint and a high proficiency with Adobe Professional;</w:t>
            </w:r>
          </w:p>
          <w:p w14:paraId="2EA920E5" w14:textId="77777777" w:rsidR="00D420D6" w:rsidRPr="009B2F81" w:rsidRDefault="00D420D6" w:rsidP="00974DCF">
            <w:pPr>
              <w:pStyle w:val="TableParagraph"/>
              <w:numPr>
                <w:ilvl w:val="0"/>
                <w:numId w:val="4"/>
              </w:numPr>
              <w:spacing w:line="218" w:lineRule="exact"/>
              <w:rPr>
                <w:sz w:val="20"/>
                <w:szCs w:val="20"/>
              </w:rPr>
            </w:pPr>
            <w:r w:rsidRPr="009B2F81">
              <w:rPr>
                <w:sz w:val="20"/>
                <w:szCs w:val="20"/>
              </w:rPr>
              <w:t>Be exceptionally organised, detail-orientated and pragmatic with an ability to manage competing demands and work to strict schedules and legislated deadlines</w:t>
            </w:r>
          </w:p>
          <w:p w14:paraId="295FB5FA" w14:textId="77777777" w:rsidR="00D420D6" w:rsidRPr="009B2F81" w:rsidRDefault="00D420D6" w:rsidP="00D420D6">
            <w:pPr>
              <w:pStyle w:val="TableParagraph"/>
              <w:spacing w:line="218" w:lineRule="exact"/>
              <w:ind w:left="108"/>
              <w:rPr>
                <w:sz w:val="20"/>
                <w:szCs w:val="20"/>
                <w:u w:val="thick"/>
              </w:rPr>
            </w:pPr>
          </w:p>
          <w:p w14:paraId="57D507EB" w14:textId="77777777" w:rsidR="00D420D6" w:rsidRPr="009B2F81" w:rsidRDefault="00D420D6" w:rsidP="00D420D6">
            <w:pPr>
              <w:pStyle w:val="TableParagraph"/>
              <w:spacing w:line="218" w:lineRule="exact"/>
              <w:ind w:left="108"/>
              <w:rPr>
                <w:b/>
                <w:sz w:val="20"/>
                <w:szCs w:val="20"/>
                <w:u w:val="thick"/>
              </w:rPr>
            </w:pPr>
          </w:p>
          <w:p w14:paraId="147E69C8" w14:textId="219441D6" w:rsidR="00D420D6" w:rsidRPr="009B2F81" w:rsidRDefault="00D420D6" w:rsidP="003748F1">
            <w:pPr>
              <w:pStyle w:val="TableParagraph"/>
              <w:rPr>
                <w:b/>
                <w:bCs/>
                <w:color w:val="000000" w:themeColor="text1"/>
                <w:sz w:val="20"/>
                <w:szCs w:val="20"/>
                <w:lang w:val="en-US"/>
              </w:rPr>
            </w:pPr>
            <w:r w:rsidRPr="009B2F81">
              <w:rPr>
                <w:b/>
                <w:bCs/>
                <w:color w:val="000000" w:themeColor="text1"/>
                <w:sz w:val="20"/>
                <w:szCs w:val="20"/>
                <w:lang w:val="en-US"/>
              </w:rPr>
              <w:t>Planning and Managing Resources</w:t>
            </w:r>
          </w:p>
          <w:p w14:paraId="50ACE18A"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 the ability to effectively plan and manage resources, effectively handle multiple projects concurrently, structuring and organising own workload and that of others effectively</w:t>
            </w:r>
          </w:p>
          <w:p w14:paraId="13555AB4"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 xml:space="preserve">Demonstrate responsibility and accountability for the timely delivery of agreed objectives </w:t>
            </w:r>
          </w:p>
          <w:p w14:paraId="4C8570A0"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Challenges processes to improve efficiencies where appropriate, is committed to attaining value for money</w:t>
            </w:r>
          </w:p>
          <w:p w14:paraId="363E7DAC" w14:textId="77777777" w:rsidR="00D420D6" w:rsidRPr="009B2F81" w:rsidRDefault="00D420D6" w:rsidP="00D420D6">
            <w:pPr>
              <w:pStyle w:val="TableParagraph"/>
              <w:rPr>
                <w:b/>
                <w:bCs/>
                <w:color w:val="000000" w:themeColor="text1"/>
                <w:sz w:val="20"/>
                <w:szCs w:val="20"/>
                <w:lang w:val="en-US"/>
              </w:rPr>
            </w:pPr>
          </w:p>
          <w:p w14:paraId="1667F745" w14:textId="77777777" w:rsidR="00D420D6" w:rsidRPr="009B2F81" w:rsidRDefault="00D420D6" w:rsidP="00D420D6">
            <w:pPr>
              <w:pStyle w:val="TableParagraph"/>
              <w:rPr>
                <w:b/>
                <w:bCs/>
                <w:color w:val="000000" w:themeColor="text1"/>
                <w:sz w:val="20"/>
                <w:szCs w:val="20"/>
                <w:lang w:val="en-US" w:bidi="ar-SA"/>
              </w:rPr>
            </w:pPr>
          </w:p>
          <w:p w14:paraId="2D85C5FE" w14:textId="315A8513" w:rsidR="00D420D6" w:rsidRPr="009B2F81" w:rsidRDefault="00D420D6" w:rsidP="00D420D6">
            <w:pPr>
              <w:pStyle w:val="TableParagraph"/>
              <w:rPr>
                <w:b/>
                <w:bCs/>
                <w:color w:val="000000" w:themeColor="text1"/>
                <w:sz w:val="20"/>
                <w:szCs w:val="20"/>
                <w:lang w:val="en-US"/>
              </w:rPr>
            </w:pPr>
            <w:r w:rsidRPr="009B2F81">
              <w:rPr>
                <w:b/>
                <w:bCs/>
                <w:color w:val="000000" w:themeColor="text1"/>
                <w:sz w:val="20"/>
                <w:szCs w:val="20"/>
                <w:lang w:val="en-US"/>
              </w:rPr>
              <w:t>Commitment to a Quality Service</w:t>
            </w:r>
          </w:p>
          <w:p w14:paraId="00097665"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Demonstrates evidence of practicing and promoting a strong focus on delivering high quality customer service for internal and external customers and an awareness and appreciation of the service user</w:t>
            </w:r>
          </w:p>
          <w:p w14:paraId="060FC15C"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Ensure attention to detail and a consistent adherence to procedures and standards within area of responsibility</w:t>
            </w:r>
          </w:p>
          <w:p w14:paraId="25799089"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Embraces and promotes the change agenda, supporting others through change</w:t>
            </w:r>
          </w:p>
          <w:p w14:paraId="43AA9C0C"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 flexibility and initiative during challenging times and an ability to persevere despite setbacks</w:t>
            </w:r>
          </w:p>
          <w:p w14:paraId="03315C8B" w14:textId="77777777" w:rsidR="00D420D6" w:rsidRPr="009B2F81" w:rsidRDefault="00D420D6" w:rsidP="00D420D6">
            <w:pPr>
              <w:pStyle w:val="TableParagraph"/>
              <w:rPr>
                <w:b/>
                <w:bCs/>
                <w:color w:val="000000" w:themeColor="text1"/>
                <w:sz w:val="20"/>
                <w:szCs w:val="20"/>
                <w:lang w:val="en-US"/>
              </w:rPr>
            </w:pPr>
          </w:p>
          <w:p w14:paraId="17B7EE5B" w14:textId="77777777" w:rsidR="00D420D6" w:rsidRPr="009B2F81" w:rsidRDefault="00D420D6" w:rsidP="00D420D6">
            <w:pPr>
              <w:pStyle w:val="TableParagraph"/>
              <w:rPr>
                <w:b/>
                <w:bCs/>
                <w:color w:val="000000" w:themeColor="text1"/>
                <w:sz w:val="20"/>
                <w:szCs w:val="20"/>
                <w:lang w:val="en-US"/>
              </w:rPr>
            </w:pPr>
          </w:p>
          <w:p w14:paraId="063FD2D6" w14:textId="77777777" w:rsidR="00D420D6" w:rsidRPr="009B2F81" w:rsidRDefault="00D420D6" w:rsidP="00D420D6">
            <w:pPr>
              <w:pStyle w:val="TableParagraph"/>
              <w:rPr>
                <w:b/>
                <w:bCs/>
                <w:color w:val="000000" w:themeColor="text1"/>
                <w:sz w:val="20"/>
                <w:szCs w:val="20"/>
                <w:lang w:val="en-US"/>
              </w:rPr>
            </w:pPr>
            <w:r w:rsidRPr="009B2F81">
              <w:rPr>
                <w:b/>
                <w:bCs/>
                <w:color w:val="000000" w:themeColor="text1"/>
                <w:sz w:val="20"/>
                <w:szCs w:val="20"/>
                <w:lang w:val="en-US"/>
              </w:rPr>
              <w:t xml:space="preserve">Evaluating Information, Problem Solving &amp; Decision Making </w:t>
            </w:r>
          </w:p>
          <w:p w14:paraId="59880194" w14:textId="77777777" w:rsidR="00D420D6" w:rsidRPr="009B2F81" w:rsidRDefault="00D420D6" w:rsidP="00974DCF">
            <w:pPr>
              <w:pStyle w:val="TableParagraph"/>
              <w:numPr>
                <w:ilvl w:val="0"/>
                <w:numId w:val="4"/>
              </w:numPr>
              <w:rPr>
                <w:rFonts w:eastAsia="Times New Roman"/>
                <w:sz w:val="20"/>
                <w:szCs w:val="20"/>
              </w:rPr>
            </w:pPr>
            <w:r w:rsidRPr="009B2F81">
              <w:rPr>
                <w:sz w:val="20"/>
                <w:szCs w:val="20"/>
              </w:rPr>
              <w:t>Demonstrate numeracy skills, an ability to analyse and evaluate information and make effective decisions. Recognises when it is appropriate to refer decisions to a higher level of management.</w:t>
            </w:r>
          </w:p>
          <w:p w14:paraId="51B1808D" w14:textId="77777777" w:rsidR="00D420D6" w:rsidRPr="009B2F81" w:rsidRDefault="00D420D6" w:rsidP="00974DCF">
            <w:pPr>
              <w:pStyle w:val="TableParagraph"/>
              <w:numPr>
                <w:ilvl w:val="0"/>
                <w:numId w:val="4"/>
              </w:numPr>
              <w:rPr>
                <w:sz w:val="20"/>
                <w:szCs w:val="20"/>
              </w:rPr>
            </w:pPr>
            <w:r w:rsidRPr="009B2F81">
              <w:rPr>
                <w:sz w:val="20"/>
                <w:szCs w:val="20"/>
              </w:rPr>
              <w:t>Demonstrate initiative in the resolution of issues arising / problem solving and proactively develop new proposals and recommend solutions.</w:t>
            </w:r>
          </w:p>
          <w:p w14:paraId="219D8FBE" w14:textId="77777777" w:rsidR="00D420D6" w:rsidRPr="009B2F81" w:rsidRDefault="00D420D6" w:rsidP="00974DCF">
            <w:pPr>
              <w:pStyle w:val="TableParagraph"/>
              <w:numPr>
                <w:ilvl w:val="0"/>
                <w:numId w:val="4"/>
              </w:numPr>
              <w:rPr>
                <w:sz w:val="20"/>
                <w:szCs w:val="20"/>
              </w:rPr>
            </w:pPr>
            <w:r w:rsidRPr="009B2F81">
              <w:rPr>
                <w:sz w:val="20"/>
                <w:szCs w:val="20"/>
              </w:rPr>
              <w:t>Makes decisions and solves problems in a timely manner before they accumulate.</w:t>
            </w:r>
          </w:p>
          <w:p w14:paraId="34A042CB" w14:textId="77777777" w:rsidR="00D420D6" w:rsidRPr="009B2F81" w:rsidRDefault="00D420D6" w:rsidP="00D420D6">
            <w:pPr>
              <w:pStyle w:val="TableParagraph"/>
              <w:rPr>
                <w:color w:val="000000" w:themeColor="text1"/>
                <w:sz w:val="20"/>
                <w:szCs w:val="20"/>
                <w:lang w:val="en-US"/>
              </w:rPr>
            </w:pPr>
          </w:p>
          <w:p w14:paraId="032F2643" w14:textId="77777777" w:rsidR="00D420D6" w:rsidRPr="009B2F81" w:rsidRDefault="00D420D6" w:rsidP="00D420D6">
            <w:pPr>
              <w:pStyle w:val="TableParagraph"/>
              <w:rPr>
                <w:b/>
                <w:bCs/>
                <w:color w:val="000000" w:themeColor="text1"/>
                <w:sz w:val="20"/>
                <w:szCs w:val="20"/>
                <w:lang w:val="en-US"/>
              </w:rPr>
            </w:pPr>
            <w:r w:rsidRPr="009B2F81">
              <w:rPr>
                <w:b/>
                <w:bCs/>
                <w:color w:val="000000" w:themeColor="text1"/>
                <w:sz w:val="20"/>
                <w:szCs w:val="20"/>
                <w:lang w:val="en-US"/>
              </w:rPr>
              <w:t>Team working</w:t>
            </w:r>
          </w:p>
          <w:p w14:paraId="42DB9AE0"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The ability to work both independently and collaboratively within a dynamic team and multi stakeholder environment</w:t>
            </w:r>
          </w:p>
          <w:p w14:paraId="7DD1689A"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 an ability to work as part of the team in establishing a shared sense of purpose and unity across a number of teams delivering on different projects</w:t>
            </w:r>
          </w:p>
          <w:p w14:paraId="65A6DBFF"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 leadership; creating team spirit; leading by example, coaching and supporting individuals to facilitate high performance and staff development</w:t>
            </w:r>
          </w:p>
          <w:p w14:paraId="4D52AFCF" w14:textId="77777777" w:rsidR="00D420D6" w:rsidRPr="009B2F81" w:rsidRDefault="00D420D6" w:rsidP="00974DCF">
            <w:pPr>
              <w:pStyle w:val="TableParagraph"/>
              <w:numPr>
                <w:ilvl w:val="0"/>
                <w:numId w:val="4"/>
              </w:numPr>
              <w:rPr>
                <w:bCs/>
                <w:color w:val="000000" w:themeColor="text1"/>
                <w:sz w:val="20"/>
                <w:szCs w:val="20"/>
                <w:lang w:val="en-US"/>
              </w:rPr>
            </w:pPr>
            <w:r w:rsidRPr="009B2F81">
              <w:rPr>
                <w:bCs/>
                <w:color w:val="000000" w:themeColor="text1"/>
                <w:sz w:val="20"/>
                <w:szCs w:val="20"/>
                <w:lang w:val="en-US"/>
              </w:rPr>
              <w:t>Demonstrate a commitment to promoting a culture of involvement and consultation within the team, welcoming contributions from others</w:t>
            </w:r>
          </w:p>
          <w:p w14:paraId="516D01D4" w14:textId="7D9BA802" w:rsidR="00D420D6" w:rsidRPr="009B2F81" w:rsidRDefault="00D420D6" w:rsidP="003748F1">
            <w:pPr>
              <w:pStyle w:val="TableParagraph"/>
              <w:ind w:left="0"/>
              <w:rPr>
                <w:b/>
                <w:bCs/>
                <w:color w:val="000000" w:themeColor="text1"/>
                <w:sz w:val="20"/>
                <w:szCs w:val="20"/>
                <w:lang w:val="en-US"/>
              </w:rPr>
            </w:pPr>
          </w:p>
          <w:p w14:paraId="5DEBF542" w14:textId="77777777" w:rsidR="00D420D6" w:rsidRPr="009B2F81" w:rsidRDefault="00D420D6" w:rsidP="00D420D6">
            <w:pPr>
              <w:pStyle w:val="TableParagraph"/>
              <w:rPr>
                <w:b/>
                <w:bCs/>
                <w:color w:val="000000" w:themeColor="text1"/>
                <w:sz w:val="20"/>
                <w:szCs w:val="20"/>
                <w:lang w:val="en-US"/>
              </w:rPr>
            </w:pPr>
            <w:r w:rsidRPr="009B2F81">
              <w:rPr>
                <w:b/>
                <w:bCs/>
                <w:color w:val="000000" w:themeColor="text1"/>
                <w:sz w:val="20"/>
                <w:szCs w:val="20"/>
                <w:lang w:val="en-US"/>
              </w:rPr>
              <w:t>Communications &amp; Interpersonal Skills</w:t>
            </w:r>
          </w:p>
          <w:p w14:paraId="402CDD9D" w14:textId="77777777" w:rsidR="00D420D6" w:rsidRPr="009B2F81" w:rsidRDefault="00D420D6" w:rsidP="00974DCF">
            <w:pPr>
              <w:pStyle w:val="TableParagraph"/>
              <w:numPr>
                <w:ilvl w:val="0"/>
                <w:numId w:val="4"/>
              </w:numPr>
              <w:rPr>
                <w:rFonts w:eastAsia="Times New Roman"/>
                <w:sz w:val="20"/>
                <w:szCs w:val="20"/>
              </w:rPr>
            </w:pPr>
            <w:r w:rsidRPr="009B2F81">
              <w:rPr>
                <w:sz w:val="20"/>
                <w:szCs w:val="20"/>
              </w:rPr>
              <w:t>Demonstrate excellent communication and interpersonal skills including the ability to present (verbal &amp; written) information in a clear and concise manner.</w:t>
            </w:r>
          </w:p>
          <w:p w14:paraId="143E9473" w14:textId="77777777" w:rsidR="00D420D6" w:rsidRPr="009B2F81" w:rsidRDefault="00D420D6" w:rsidP="00974DCF">
            <w:pPr>
              <w:pStyle w:val="TableParagraph"/>
              <w:numPr>
                <w:ilvl w:val="0"/>
                <w:numId w:val="4"/>
              </w:numPr>
              <w:rPr>
                <w:sz w:val="20"/>
                <w:szCs w:val="20"/>
              </w:rPr>
            </w:pPr>
            <w:r w:rsidRPr="009B2F81">
              <w:rPr>
                <w:sz w:val="20"/>
                <w:szCs w:val="20"/>
              </w:rPr>
              <w:t>Demonstrate the ability to influence people and events and the ability to build and maintain relationships with a variety of stakeholders.</w:t>
            </w:r>
          </w:p>
          <w:p w14:paraId="3FD1AD09" w14:textId="77777777" w:rsidR="00D420D6" w:rsidRPr="009B2F81" w:rsidRDefault="00D420D6" w:rsidP="00974DCF">
            <w:pPr>
              <w:pStyle w:val="TableParagraph"/>
              <w:numPr>
                <w:ilvl w:val="0"/>
                <w:numId w:val="4"/>
              </w:numPr>
              <w:rPr>
                <w:sz w:val="20"/>
                <w:szCs w:val="20"/>
              </w:rPr>
            </w:pPr>
            <w:r w:rsidRPr="009B2F81">
              <w:rPr>
                <w:sz w:val="20"/>
                <w:szCs w:val="20"/>
              </w:rPr>
              <w:t>Treats others with dignity and respect.</w:t>
            </w:r>
          </w:p>
          <w:p w14:paraId="69E80104" w14:textId="77777777" w:rsidR="00D420D6" w:rsidRPr="009B2F81" w:rsidRDefault="00D420D6" w:rsidP="00D420D6">
            <w:pPr>
              <w:pStyle w:val="TableParagraph"/>
              <w:rPr>
                <w:sz w:val="20"/>
                <w:szCs w:val="20"/>
              </w:rPr>
            </w:pPr>
          </w:p>
          <w:p w14:paraId="49E08C15" w14:textId="10A47C3B" w:rsidR="00D420D6" w:rsidRPr="009B2F81" w:rsidRDefault="00D420D6" w:rsidP="00D420D6">
            <w:pPr>
              <w:pStyle w:val="ListParagraph"/>
              <w:ind w:left="360"/>
              <w:rPr>
                <w:rFonts w:ascii="Arial" w:hAnsi="Arial" w:cs="Arial"/>
                <w:color w:val="000099"/>
                <w:lang w:val="en-IE" w:eastAsia="en-US"/>
              </w:rPr>
            </w:pPr>
          </w:p>
        </w:tc>
      </w:tr>
      <w:tr w:rsidR="00D420D6" w:rsidRPr="009B2F81" w14:paraId="5E008459" w14:textId="77777777" w:rsidTr="00F6254C">
        <w:tc>
          <w:tcPr>
            <w:tcW w:w="2364" w:type="dxa"/>
          </w:tcPr>
          <w:p w14:paraId="0AA0B138" w14:textId="77777777" w:rsidR="00D420D6" w:rsidRPr="009B2F81" w:rsidRDefault="00D420D6" w:rsidP="00D420D6">
            <w:pPr>
              <w:rPr>
                <w:rFonts w:ascii="Arial" w:hAnsi="Arial" w:cs="Arial"/>
                <w:b/>
                <w:bCs/>
              </w:rPr>
            </w:pPr>
            <w:r w:rsidRPr="009B2F81">
              <w:rPr>
                <w:rFonts w:ascii="Arial" w:hAnsi="Arial" w:cs="Arial"/>
                <w:b/>
                <w:bCs/>
              </w:rPr>
              <w:lastRenderedPageBreak/>
              <w:t>Campaign Specific Selection Process</w:t>
            </w:r>
          </w:p>
          <w:p w14:paraId="51BB73CE" w14:textId="77777777" w:rsidR="00D420D6" w:rsidRPr="009B2F81" w:rsidRDefault="00D420D6" w:rsidP="00D420D6">
            <w:pPr>
              <w:rPr>
                <w:rFonts w:ascii="Arial" w:hAnsi="Arial" w:cs="Arial"/>
                <w:b/>
                <w:bCs/>
              </w:rPr>
            </w:pPr>
          </w:p>
          <w:p w14:paraId="1F568419" w14:textId="77777777" w:rsidR="00D420D6" w:rsidRPr="009B2F81" w:rsidRDefault="00D420D6" w:rsidP="00D420D6">
            <w:pPr>
              <w:rPr>
                <w:rFonts w:ascii="Arial" w:hAnsi="Arial" w:cs="Arial"/>
                <w:b/>
                <w:bCs/>
              </w:rPr>
            </w:pPr>
            <w:r w:rsidRPr="009B2F81">
              <w:rPr>
                <w:rFonts w:ascii="Arial" w:hAnsi="Arial" w:cs="Arial"/>
                <w:b/>
                <w:bCs/>
              </w:rPr>
              <w:lastRenderedPageBreak/>
              <w:t>Ranking/Shortlisting / Interview</w:t>
            </w:r>
          </w:p>
        </w:tc>
        <w:tc>
          <w:tcPr>
            <w:tcW w:w="8256" w:type="dxa"/>
          </w:tcPr>
          <w:p w14:paraId="551679E3" w14:textId="77777777" w:rsidR="00D420D6" w:rsidRPr="009B2F81" w:rsidRDefault="00D420D6" w:rsidP="00D420D6">
            <w:pPr>
              <w:rPr>
                <w:rFonts w:ascii="Arial" w:hAnsi="Arial" w:cs="Arial"/>
              </w:rPr>
            </w:pPr>
            <w:r w:rsidRPr="009B2F81">
              <w:rPr>
                <w:rFonts w:ascii="Arial" w:hAnsi="Arial" w:cs="Arial"/>
              </w:rPr>
              <w:lastRenderedPageBreak/>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w:t>
            </w:r>
            <w:r w:rsidRPr="009B2F81">
              <w:rPr>
                <w:rFonts w:ascii="Arial" w:hAnsi="Arial" w:cs="Arial"/>
              </w:rPr>
              <w:lastRenderedPageBreak/>
              <w:t xml:space="preserve">and/or knowledge section of this job specification.  Therefore it is very important that you think about your experience in light of those requirements.  </w:t>
            </w:r>
          </w:p>
          <w:p w14:paraId="5A4EEC41" w14:textId="77777777" w:rsidR="00D420D6" w:rsidRPr="009B2F81" w:rsidRDefault="00D420D6" w:rsidP="00D420D6">
            <w:pPr>
              <w:rPr>
                <w:rFonts w:ascii="Arial" w:hAnsi="Arial" w:cs="Arial"/>
              </w:rPr>
            </w:pPr>
          </w:p>
          <w:p w14:paraId="20CA5DF2" w14:textId="375FEFD6" w:rsidR="00D420D6" w:rsidRPr="009B2F81" w:rsidRDefault="00D420D6" w:rsidP="00D420D6">
            <w:pPr>
              <w:rPr>
                <w:rFonts w:ascii="Arial" w:hAnsi="Arial" w:cs="Arial"/>
              </w:rPr>
            </w:pPr>
            <w:r w:rsidRPr="009B2F81">
              <w:rPr>
                <w:rFonts w:ascii="Arial" w:hAnsi="Arial" w:cs="Arial"/>
              </w:rPr>
              <w:t xml:space="preserve">Failure to include information regarding these requirements may result in you not progressing to the next stage of the selection process.  </w:t>
            </w:r>
          </w:p>
          <w:p w14:paraId="0E82C8B6" w14:textId="77777777" w:rsidR="00D420D6" w:rsidRPr="009B2F81" w:rsidRDefault="00D420D6" w:rsidP="00D420D6">
            <w:pPr>
              <w:rPr>
                <w:rFonts w:ascii="Arial" w:hAnsi="Arial" w:cs="Arial"/>
                <w:iCs/>
              </w:rPr>
            </w:pPr>
          </w:p>
          <w:p w14:paraId="4A5A9FA5" w14:textId="6602F543" w:rsidR="00D420D6" w:rsidRPr="009B2F81" w:rsidRDefault="00D420D6" w:rsidP="00D420D6">
            <w:pPr>
              <w:rPr>
                <w:rFonts w:ascii="Arial" w:hAnsi="Arial" w:cs="Arial"/>
                <w:iCs/>
              </w:rPr>
            </w:pPr>
            <w:r w:rsidRPr="009B2F81">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D420D6" w:rsidRPr="009B2F81" w:rsidRDefault="00D420D6" w:rsidP="00D420D6">
            <w:pPr>
              <w:rPr>
                <w:rFonts w:ascii="Arial" w:hAnsi="Arial" w:cs="Arial"/>
                <w:iCs/>
                <w:highlight w:val="yellow"/>
              </w:rPr>
            </w:pPr>
          </w:p>
        </w:tc>
      </w:tr>
      <w:tr w:rsidR="00D420D6" w:rsidRPr="009B2F81"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D420D6" w:rsidRPr="009B2F81" w:rsidRDefault="00D420D6" w:rsidP="00D420D6">
            <w:pPr>
              <w:rPr>
                <w:rFonts w:ascii="Arial" w:hAnsi="Arial" w:cs="Arial"/>
                <w:b/>
                <w:bCs/>
              </w:rPr>
            </w:pPr>
            <w:r w:rsidRPr="009B2F81">
              <w:rPr>
                <w:rFonts w:ascii="Arial" w:hAnsi="Arial" w:cs="Arial"/>
                <w:b/>
                <w:bCs/>
              </w:rPr>
              <w:lastRenderedPageBreak/>
              <w:t xml:space="preserve">Diversity, Equality and Inclusion </w:t>
            </w:r>
          </w:p>
          <w:p w14:paraId="4CA380A9" w14:textId="77777777" w:rsidR="00D420D6" w:rsidRPr="009B2F81" w:rsidRDefault="00D420D6" w:rsidP="00D420D6">
            <w:pPr>
              <w:jc w:val="right"/>
              <w:rPr>
                <w:rFonts w:ascii="Arial" w:hAnsi="Arial" w:cs="Arial"/>
                <w:b/>
                <w:bCs/>
              </w:rPr>
            </w:pPr>
          </w:p>
        </w:tc>
        <w:tc>
          <w:tcPr>
            <w:tcW w:w="8256" w:type="dxa"/>
          </w:tcPr>
          <w:p w14:paraId="378BC044" w14:textId="77777777" w:rsidR="00D420D6" w:rsidRPr="009B2F81" w:rsidRDefault="00D420D6" w:rsidP="00D420D6">
            <w:pPr>
              <w:rPr>
                <w:rFonts w:ascii="Arial" w:hAnsi="Arial" w:cs="Arial"/>
                <w:iCs/>
              </w:rPr>
            </w:pPr>
            <w:r w:rsidRPr="009B2F81">
              <w:rPr>
                <w:rFonts w:ascii="Arial" w:hAnsi="Arial" w:cs="Arial"/>
                <w:iCs/>
              </w:rPr>
              <w:t>The HSE is an equal opportunities employer.</w:t>
            </w:r>
          </w:p>
          <w:p w14:paraId="075BC7A0" w14:textId="77777777" w:rsidR="00D420D6" w:rsidRPr="009B2F81" w:rsidRDefault="00D420D6" w:rsidP="00D420D6">
            <w:pPr>
              <w:rPr>
                <w:rFonts w:ascii="Arial" w:hAnsi="Arial" w:cs="Arial"/>
                <w:color w:val="000000"/>
                <w:shd w:val="clear" w:color="auto" w:fill="FFFFFF"/>
              </w:rPr>
            </w:pPr>
          </w:p>
          <w:p w14:paraId="6705ED36" w14:textId="77777777" w:rsidR="00D420D6" w:rsidRPr="009B2F81" w:rsidRDefault="00D420D6" w:rsidP="00D420D6">
            <w:pPr>
              <w:rPr>
                <w:rFonts w:ascii="Arial" w:hAnsi="Arial" w:cs="Arial"/>
                <w:color w:val="000000"/>
                <w:shd w:val="clear" w:color="auto" w:fill="FFFFFF"/>
              </w:rPr>
            </w:pPr>
            <w:r w:rsidRPr="009B2F8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D420D6" w:rsidRPr="009B2F81" w:rsidRDefault="00D420D6" w:rsidP="00D420D6">
            <w:pPr>
              <w:rPr>
                <w:rFonts w:ascii="Arial" w:hAnsi="Arial" w:cs="Arial"/>
                <w:color w:val="000000"/>
                <w:shd w:val="clear" w:color="auto" w:fill="FFFFFF"/>
              </w:rPr>
            </w:pPr>
          </w:p>
          <w:p w14:paraId="25259069" w14:textId="77777777" w:rsidR="00D420D6" w:rsidRPr="009B2F81" w:rsidRDefault="00D420D6" w:rsidP="00D420D6">
            <w:pPr>
              <w:rPr>
                <w:rFonts w:ascii="Arial" w:hAnsi="Arial" w:cs="Arial"/>
                <w:color w:val="000000"/>
                <w:shd w:val="clear" w:color="auto" w:fill="FFFFFF"/>
              </w:rPr>
            </w:pPr>
            <w:r w:rsidRPr="009B2F8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D420D6" w:rsidRPr="009B2F81" w:rsidRDefault="00D420D6" w:rsidP="00D420D6">
            <w:pPr>
              <w:rPr>
                <w:rFonts w:ascii="Arial" w:hAnsi="Arial" w:cs="Arial"/>
                <w:color w:val="000000"/>
                <w:shd w:val="clear" w:color="auto" w:fill="FFFFFF"/>
              </w:rPr>
            </w:pPr>
          </w:p>
          <w:p w14:paraId="03FA5A57" w14:textId="1A88009B" w:rsidR="00D420D6" w:rsidRPr="009B2F81" w:rsidRDefault="00D420D6" w:rsidP="00D420D6">
            <w:pPr>
              <w:rPr>
                <w:rFonts w:ascii="Arial" w:hAnsi="Arial" w:cs="Arial"/>
                <w:color w:val="000000"/>
                <w:shd w:val="clear" w:color="auto" w:fill="FFFFFF"/>
              </w:rPr>
            </w:pPr>
            <w:r w:rsidRPr="009B2F8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D420D6" w:rsidRPr="009B2F81" w:rsidRDefault="00D420D6" w:rsidP="00D420D6">
            <w:pPr>
              <w:rPr>
                <w:rFonts w:ascii="Arial" w:hAnsi="Arial" w:cs="Arial"/>
                <w:color w:val="000000"/>
                <w:shd w:val="clear" w:color="auto" w:fill="FFFFFF"/>
              </w:rPr>
            </w:pPr>
          </w:p>
          <w:p w14:paraId="24F19261" w14:textId="22DD2FA0" w:rsidR="00D420D6" w:rsidRPr="009B2F81" w:rsidRDefault="00D420D6" w:rsidP="00D420D6">
            <w:pPr>
              <w:rPr>
                <w:rFonts w:ascii="Arial" w:hAnsi="Arial" w:cs="Arial"/>
              </w:rPr>
            </w:pPr>
            <w:r w:rsidRPr="009B2F81">
              <w:rPr>
                <w:rFonts w:ascii="Arial" w:hAnsi="Arial" w:cs="Arial"/>
              </w:rPr>
              <w:t xml:space="preserve">Read more about the HSE’s commitment to </w:t>
            </w:r>
            <w:hyperlink r:id="rId10" w:history="1">
              <w:r w:rsidRPr="009B2F81">
                <w:rPr>
                  <w:rStyle w:val="Hyperlink"/>
                  <w:rFonts w:ascii="Arial" w:hAnsi="Arial" w:cs="Arial"/>
                </w:rPr>
                <w:t>Diversity, Equality and Inclusion</w:t>
              </w:r>
            </w:hyperlink>
            <w:r w:rsidRPr="009B2F81">
              <w:rPr>
                <w:rFonts w:ascii="Arial" w:hAnsi="Arial" w:cs="Arial"/>
              </w:rPr>
              <w:t xml:space="preserve"> </w:t>
            </w:r>
          </w:p>
          <w:p w14:paraId="611557CE" w14:textId="280D653D" w:rsidR="00D420D6" w:rsidRPr="009B2F81" w:rsidRDefault="00D420D6" w:rsidP="00D420D6">
            <w:pPr>
              <w:rPr>
                <w:rFonts w:ascii="Arial" w:hAnsi="Arial" w:cs="Arial"/>
              </w:rPr>
            </w:pPr>
          </w:p>
        </w:tc>
      </w:tr>
      <w:tr w:rsidR="00D420D6" w:rsidRPr="009B2F81" w14:paraId="34206BA6" w14:textId="77777777" w:rsidTr="00F6254C">
        <w:tc>
          <w:tcPr>
            <w:tcW w:w="2364" w:type="dxa"/>
          </w:tcPr>
          <w:p w14:paraId="54E222E5" w14:textId="77777777" w:rsidR="00D420D6" w:rsidRPr="009B2F81" w:rsidRDefault="00D420D6" w:rsidP="00D420D6">
            <w:pPr>
              <w:rPr>
                <w:rFonts w:ascii="Arial" w:hAnsi="Arial" w:cs="Arial"/>
                <w:b/>
                <w:bCs/>
              </w:rPr>
            </w:pPr>
            <w:r w:rsidRPr="009B2F81">
              <w:rPr>
                <w:rFonts w:ascii="Arial" w:hAnsi="Arial" w:cs="Arial"/>
                <w:b/>
                <w:bCs/>
              </w:rPr>
              <w:t>Code of Practice</w:t>
            </w:r>
          </w:p>
        </w:tc>
        <w:tc>
          <w:tcPr>
            <w:tcW w:w="8256" w:type="dxa"/>
          </w:tcPr>
          <w:p w14:paraId="02619FDC" w14:textId="77777777" w:rsidR="00D420D6" w:rsidRPr="009B2F81" w:rsidRDefault="00D420D6" w:rsidP="00D420D6">
            <w:pPr>
              <w:rPr>
                <w:rFonts w:ascii="Arial" w:hAnsi="Arial" w:cs="Arial"/>
                <w:lang w:val="en-IE" w:eastAsia="en-US"/>
              </w:rPr>
            </w:pPr>
            <w:r w:rsidRPr="009B2F81">
              <w:rPr>
                <w:rFonts w:ascii="Arial" w:hAnsi="Arial" w:cs="Arial"/>
              </w:rPr>
              <w:t>The Health Service Executive</w:t>
            </w:r>
            <w:r w:rsidRPr="009B2F81">
              <w:rPr>
                <w:rFonts w:ascii="Arial" w:hAnsi="Arial" w:cs="Arial"/>
                <w:color w:val="FF0000"/>
              </w:rPr>
              <w:t xml:space="preserve"> </w:t>
            </w:r>
            <w:r w:rsidRPr="009B2F81">
              <w:rPr>
                <w:rFonts w:ascii="Arial" w:hAnsi="Arial" w:cs="Arial"/>
              </w:rPr>
              <w:t>will run this campaign in compliance with the Code of Practice prepared by the Commission for Public Service Appointments (CPSA).</w:t>
            </w:r>
          </w:p>
          <w:p w14:paraId="763E6747" w14:textId="77777777" w:rsidR="00D420D6" w:rsidRPr="009B2F81" w:rsidRDefault="00D420D6" w:rsidP="00D420D6">
            <w:pPr>
              <w:rPr>
                <w:rFonts w:ascii="Arial" w:hAnsi="Arial" w:cs="Arial"/>
              </w:rPr>
            </w:pPr>
          </w:p>
          <w:p w14:paraId="530CFD04" w14:textId="5EE30451" w:rsidR="00D420D6" w:rsidRPr="009B2F81" w:rsidRDefault="00D420D6" w:rsidP="00D420D6">
            <w:pPr>
              <w:shd w:val="clear" w:color="auto" w:fill="FFFFFF"/>
              <w:spacing w:line="276" w:lineRule="auto"/>
              <w:rPr>
                <w:rFonts w:ascii="Arial" w:hAnsi="Arial" w:cs="Arial"/>
                <w:color w:val="333333"/>
                <w:lang w:val="en-IE" w:eastAsia="en-IE"/>
              </w:rPr>
            </w:pPr>
            <w:r w:rsidRPr="009B2F81">
              <w:rPr>
                <w:rFonts w:ascii="Arial" w:hAnsi="Arial" w:cs="Arial"/>
              </w:rPr>
              <w:t xml:space="preserve">The CPSA is responsible for </w:t>
            </w:r>
            <w:r w:rsidRPr="009B2F81">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D420D6" w:rsidRPr="009B2F81" w:rsidRDefault="00D420D6" w:rsidP="00D420D6">
            <w:pPr>
              <w:ind w:firstLine="720"/>
              <w:rPr>
                <w:rFonts w:ascii="Arial" w:hAnsi="Arial" w:cs="Arial"/>
              </w:rPr>
            </w:pPr>
          </w:p>
          <w:p w14:paraId="7BD7C8A0" w14:textId="5C891930" w:rsidR="00D420D6" w:rsidRPr="009B2F81" w:rsidRDefault="00D420D6" w:rsidP="00D420D6">
            <w:pPr>
              <w:rPr>
                <w:rFonts w:ascii="Arial" w:hAnsi="Arial" w:cs="Arial"/>
                <w:lang w:val="en-IE" w:eastAsia="en-US"/>
              </w:rPr>
            </w:pPr>
            <w:r w:rsidRPr="009B2F81">
              <w:rPr>
                <w:rFonts w:ascii="Arial" w:hAnsi="Arial" w:cs="Arial"/>
              </w:rPr>
              <w:t xml:space="preserve">Read the </w:t>
            </w:r>
            <w:hyperlink r:id="rId11" w:history="1">
              <w:r w:rsidRPr="009B2F81">
                <w:rPr>
                  <w:rStyle w:val="Hyperlink"/>
                  <w:rFonts w:ascii="Arial" w:hAnsi="Arial" w:cs="Arial"/>
                </w:rPr>
                <w:t>CPSA Code of Practice</w:t>
              </w:r>
            </w:hyperlink>
            <w:r w:rsidRPr="009B2F81">
              <w:rPr>
                <w:rFonts w:ascii="Arial" w:hAnsi="Arial" w:cs="Arial"/>
              </w:rPr>
              <w:t xml:space="preserve">. </w:t>
            </w:r>
          </w:p>
          <w:p w14:paraId="20388A5A" w14:textId="77777777" w:rsidR="00D420D6" w:rsidRPr="009B2F81" w:rsidRDefault="00D420D6" w:rsidP="00D420D6">
            <w:pPr>
              <w:rPr>
                <w:rFonts w:ascii="Arial" w:hAnsi="Arial" w:cs="Arial"/>
              </w:rPr>
            </w:pPr>
          </w:p>
        </w:tc>
      </w:tr>
      <w:tr w:rsidR="00D420D6" w:rsidRPr="009B2F81" w14:paraId="78E52213" w14:textId="77777777" w:rsidTr="00F6254C">
        <w:tc>
          <w:tcPr>
            <w:tcW w:w="10620" w:type="dxa"/>
            <w:gridSpan w:val="2"/>
          </w:tcPr>
          <w:p w14:paraId="5ACE87AF" w14:textId="732BFDAB" w:rsidR="00D420D6" w:rsidRPr="009B2F81" w:rsidRDefault="00D420D6" w:rsidP="00D420D6">
            <w:pPr>
              <w:rPr>
                <w:rFonts w:ascii="Arial" w:hAnsi="Arial" w:cs="Arial"/>
              </w:rPr>
            </w:pPr>
            <w:r w:rsidRPr="009B2F81">
              <w:rPr>
                <w:rFonts w:ascii="Arial" w:hAnsi="Arial" w:cs="Arial"/>
              </w:rPr>
              <w:t>The reform programme outlined for the health services may impact on this role, and as structures change the Job Specification may be reviewed.</w:t>
            </w:r>
          </w:p>
          <w:p w14:paraId="4038303F" w14:textId="77777777" w:rsidR="00D420D6" w:rsidRPr="009B2F81" w:rsidRDefault="00D420D6" w:rsidP="00D420D6">
            <w:pPr>
              <w:rPr>
                <w:rFonts w:ascii="Arial" w:hAnsi="Arial" w:cs="Arial"/>
              </w:rPr>
            </w:pPr>
          </w:p>
          <w:p w14:paraId="469FBB66" w14:textId="77777777" w:rsidR="00D420D6" w:rsidRPr="009B2F81" w:rsidRDefault="00D420D6" w:rsidP="00D420D6">
            <w:pPr>
              <w:rPr>
                <w:rFonts w:ascii="Arial" w:hAnsi="Arial" w:cs="Arial"/>
              </w:rPr>
            </w:pPr>
            <w:r w:rsidRPr="009B2F81">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449E4C25" w14:textId="7556E979" w:rsidR="003748F1" w:rsidRDefault="003748F1">
      <w:pPr>
        <w:spacing w:after="200" w:line="276" w:lineRule="auto"/>
        <w:rPr>
          <w:rFonts w:ascii="Arial" w:hAnsi="Arial" w:cs="Arial"/>
          <w:b/>
          <w:color w:val="000099"/>
        </w:rPr>
      </w:pPr>
    </w:p>
    <w:p w14:paraId="3FF44528" w14:textId="6D3E2660" w:rsidR="004C2CAD" w:rsidRDefault="003748F1">
      <w:pPr>
        <w:spacing w:after="200" w:line="276" w:lineRule="auto"/>
        <w:rPr>
          <w:rFonts w:ascii="Arial" w:hAnsi="Arial" w:cs="Arial"/>
          <w:b/>
          <w:color w:val="000099"/>
        </w:rPr>
      </w:pPr>
      <w:r>
        <w:rPr>
          <w:rFonts w:ascii="Arial" w:hAnsi="Arial" w:cs="Arial"/>
          <w:b/>
          <w:color w:val="000099"/>
        </w:rPr>
        <w:br w:type="page"/>
      </w:r>
    </w:p>
    <w:p w14:paraId="03420FC5" w14:textId="0162A22D" w:rsidR="0068735E" w:rsidRPr="009B2F81" w:rsidRDefault="00433D2F">
      <w:pPr>
        <w:spacing w:after="200" w:line="276" w:lineRule="auto"/>
        <w:rPr>
          <w:rFonts w:ascii="Arial" w:hAnsi="Arial" w:cs="Arial"/>
          <w:b/>
          <w:color w:val="000099"/>
        </w:rPr>
      </w:pPr>
      <w:r w:rsidRPr="009B2F81">
        <w:rPr>
          <w:rFonts w:ascii="Arial" w:hAnsi="Arial" w:cs="Arial"/>
          <w:noProof/>
          <w:color w:val="000099"/>
          <w:lang w:val="en-IE" w:eastAsia="en-IE"/>
        </w:rPr>
        <w:lastRenderedPageBreak/>
        <w:drawing>
          <wp:anchor distT="0" distB="0" distL="114300" distR="114300" simplePos="0" relativeHeight="251661312" behindDoc="1" locked="0" layoutInCell="1" allowOverlap="1" wp14:anchorId="6A9F11A3" wp14:editId="44235976">
            <wp:simplePos x="0" y="0"/>
            <wp:positionH relativeFrom="column">
              <wp:posOffset>-942975</wp:posOffset>
            </wp:positionH>
            <wp:positionV relativeFrom="paragraph">
              <wp:posOffset>0</wp:posOffset>
            </wp:positionV>
            <wp:extent cx="1247775" cy="1038896"/>
            <wp:effectExtent l="0" t="0" r="0" b="0"/>
            <wp:wrapTight wrapText="bothSides">
              <wp:wrapPolygon edited="0">
                <wp:start x="14180" y="1980"/>
                <wp:lineTo x="5276" y="3565"/>
                <wp:lineTo x="3298" y="4753"/>
                <wp:lineTo x="1979" y="16636"/>
                <wp:lineTo x="2638" y="18616"/>
                <wp:lineTo x="3298" y="19408"/>
                <wp:lineTo x="6595" y="19408"/>
                <wp:lineTo x="10882" y="18616"/>
                <wp:lineTo x="17148" y="16636"/>
                <wp:lineTo x="16818" y="15447"/>
                <wp:lineTo x="18797" y="10298"/>
                <wp:lineTo x="17808" y="9110"/>
                <wp:lineTo x="12202" y="9110"/>
                <wp:lineTo x="17478" y="6733"/>
                <wp:lineTo x="19456" y="4357"/>
                <wp:lineTo x="17478" y="1980"/>
                <wp:lineTo x="14180" y="1980"/>
              </wp:wrapPolygon>
            </wp:wrapTight>
            <wp:docPr id="5" name="Picture 5"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7775" cy="1038896"/>
                    </a:xfrm>
                    <a:prstGeom prst="rect">
                      <a:avLst/>
                    </a:prstGeom>
                    <a:noFill/>
                    <a:ln>
                      <a:noFill/>
                    </a:ln>
                  </pic:spPr>
                </pic:pic>
              </a:graphicData>
            </a:graphic>
          </wp:anchor>
        </w:drawing>
      </w:r>
    </w:p>
    <w:p w14:paraId="6E18C647" w14:textId="33CA3E29" w:rsidR="00543F98" w:rsidRPr="009B2F81" w:rsidRDefault="00D420D6" w:rsidP="009F3F3A">
      <w:pPr>
        <w:spacing w:after="200" w:line="276" w:lineRule="auto"/>
        <w:jc w:val="center"/>
        <w:rPr>
          <w:rFonts w:ascii="Arial" w:hAnsi="Arial" w:cs="Arial"/>
          <w:b/>
        </w:rPr>
      </w:pPr>
      <w:r w:rsidRPr="009B2F81">
        <w:rPr>
          <w:rFonts w:ascii="Arial" w:hAnsi="Arial" w:cs="Arial"/>
          <w:b/>
        </w:rPr>
        <w:t>Grade VII</w:t>
      </w:r>
    </w:p>
    <w:p w14:paraId="477B8795" w14:textId="77777777" w:rsidR="00543F98" w:rsidRPr="009B2F81" w:rsidRDefault="00543F98" w:rsidP="00543F98">
      <w:pPr>
        <w:jc w:val="center"/>
        <w:rPr>
          <w:rFonts w:ascii="Arial" w:hAnsi="Arial" w:cs="Arial"/>
          <w:b/>
        </w:rPr>
      </w:pPr>
      <w:r w:rsidRPr="009B2F81">
        <w:rPr>
          <w:rFonts w:ascii="Arial" w:hAnsi="Arial" w:cs="Arial"/>
          <w:b/>
        </w:rPr>
        <w:t>Terms and Conditions of Employment</w:t>
      </w:r>
    </w:p>
    <w:p w14:paraId="690D2748" w14:textId="77777777" w:rsidR="00543F98" w:rsidRPr="009B2F81"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9B2F81" w14:paraId="648DD409" w14:textId="77777777" w:rsidTr="00AC0D37">
        <w:tc>
          <w:tcPr>
            <w:tcW w:w="2523" w:type="dxa"/>
          </w:tcPr>
          <w:p w14:paraId="38A8F24A" w14:textId="77777777" w:rsidR="00543F98" w:rsidRPr="009B2F81" w:rsidRDefault="00543F98" w:rsidP="005F595E">
            <w:pPr>
              <w:jc w:val="both"/>
              <w:rPr>
                <w:rFonts w:ascii="Arial" w:hAnsi="Arial" w:cs="Arial"/>
                <w:b/>
                <w:bCs/>
              </w:rPr>
            </w:pPr>
            <w:r w:rsidRPr="009B2F81">
              <w:rPr>
                <w:rFonts w:ascii="Arial" w:hAnsi="Arial" w:cs="Arial"/>
                <w:b/>
                <w:bCs/>
              </w:rPr>
              <w:t xml:space="preserve">Tenure </w:t>
            </w:r>
          </w:p>
        </w:tc>
        <w:tc>
          <w:tcPr>
            <w:tcW w:w="8109" w:type="dxa"/>
          </w:tcPr>
          <w:p w14:paraId="4463C165" w14:textId="2C21227E" w:rsidR="00543F98" w:rsidRPr="009B2F81" w:rsidRDefault="00543F98" w:rsidP="005F595E">
            <w:pPr>
              <w:tabs>
                <w:tab w:val="left" w:pos="-720"/>
                <w:tab w:val="left" w:pos="0"/>
                <w:tab w:val="left" w:pos="720"/>
              </w:tabs>
              <w:suppressAutoHyphens/>
              <w:jc w:val="both"/>
              <w:rPr>
                <w:rFonts w:ascii="Arial" w:hAnsi="Arial" w:cs="Arial"/>
                <w:spacing w:val="-3"/>
              </w:rPr>
            </w:pPr>
            <w:r w:rsidRPr="009B2F81">
              <w:rPr>
                <w:rFonts w:ascii="Arial" w:hAnsi="Arial" w:cs="Arial"/>
                <w:spacing w:val="-3"/>
              </w:rPr>
              <w:t xml:space="preserve">The current vacancy available is </w:t>
            </w:r>
            <w:r w:rsidR="00D420D6" w:rsidRPr="009B2F81">
              <w:rPr>
                <w:rFonts w:ascii="Arial" w:hAnsi="Arial" w:cs="Arial"/>
                <w:bCs/>
                <w:spacing w:val="-3"/>
              </w:rPr>
              <w:t>permanent</w:t>
            </w:r>
            <w:r w:rsidRPr="009B2F81">
              <w:rPr>
                <w:rFonts w:ascii="Arial" w:hAnsi="Arial" w:cs="Arial"/>
                <w:spacing w:val="-3"/>
              </w:rPr>
              <w:t xml:space="preserve"> and </w:t>
            </w:r>
            <w:r w:rsidR="00D420D6" w:rsidRPr="009B2F81">
              <w:rPr>
                <w:rFonts w:ascii="Arial" w:hAnsi="Arial" w:cs="Arial"/>
                <w:bCs/>
                <w:spacing w:val="-3"/>
              </w:rPr>
              <w:t>whole time</w:t>
            </w:r>
            <w:r w:rsidRPr="009B2F81">
              <w:rPr>
                <w:rFonts w:ascii="Arial" w:hAnsi="Arial" w:cs="Arial"/>
                <w:bCs/>
                <w:spacing w:val="-3"/>
              </w:rPr>
              <w:t>.</w:t>
            </w:r>
            <w:r w:rsidRPr="009B2F81">
              <w:rPr>
                <w:rFonts w:ascii="Arial" w:hAnsi="Arial" w:cs="Arial"/>
                <w:spacing w:val="-3"/>
              </w:rPr>
              <w:t xml:space="preserve">  </w:t>
            </w:r>
          </w:p>
          <w:p w14:paraId="41FF2897" w14:textId="77777777" w:rsidR="00543F98" w:rsidRPr="009B2F81"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9B2F81" w:rsidRDefault="00543F98" w:rsidP="005F595E">
            <w:pPr>
              <w:tabs>
                <w:tab w:val="left" w:pos="-720"/>
                <w:tab w:val="left" w:pos="0"/>
                <w:tab w:val="left" w:pos="720"/>
              </w:tabs>
              <w:suppressAutoHyphens/>
              <w:jc w:val="both"/>
              <w:rPr>
                <w:rFonts w:ascii="Arial" w:hAnsi="Arial" w:cs="Arial"/>
                <w:spacing w:val="-3"/>
              </w:rPr>
            </w:pPr>
            <w:r w:rsidRPr="009B2F8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9B2F81"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9B2F81" w:rsidRDefault="00543F98" w:rsidP="005F595E">
            <w:pPr>
              <w:tabs>
                <w:tab w:val="left" w:pos="-720"/>
                <w:tab w:val="left" w:pos="0"/>
                <w:tab w:val="left" w:pos="720"/>
              </w:tabs>
              <w:suppressAutoHyphens/>
              <w:jc w:val="both"/>
              <w:rPr>
                <w:rFonts w:ascii="Arial" w:hAnsi="Arial" w:cs="Arial"/>
                <w:spacing w:val="-3"/>
              </w:rPr>
            </w:pPr>
            <w:r w:rsidRPr="009B2F8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9B2F81" w:rsidRDefault="00543F98" w:rsidP="005F595E">
            <w:pPr>
              <w:tabs>
                <w:tab w:val="left" w:pos="-720"/>
                <w:tab w:val="left" w:pos="0"/>
                <w:tab w:val="left" w:pos="720"/>
              </w:tabs>
              <w:suppressAutoHyphens/>
              <w:jc w:val="both"/>
              <w:rPr>
                <w:rFonts w:ascii="Arial" w:hAnsi="Arial" w:cs="Arial"/>
                <w:spacing w:val="-3"/>
              </w:rPr>
            </w:pPr>
          </w:p>
        </w:tc>
      </w:tr>
      <w:tr w:rsidR="000C6079" w:rsidRPr="009B2F81" w14:paraId="469CC39B" w14:textId="77777777" w:rsidTr="00AC0D37">
        <w:tc>
          <w:tcPr>
            <w:tcW w:w="2523" w:type="dxa"/>
          </w:tcPr>
          <w:p w14:paraId="430B01F6" w14:textId="77777777" w:rsidR="000C6079" w:rsidRPr="009B2F81" w:rsidRDefault="000C6079" w:rsidP="000C6079">
            <w:pPr>
              <w:jc w:val="both"/>
              <w:rPr>
                <w:rFonts w:ascii="Arial" w:hAnsi="Arial" w:cs="Arial"/>
                <w:b/>
                <w:bCs/>
              </w:rPr>
            </w:pPr>
            <w:r w:rsidRPr="009B2F81">
              <w:rPr>
                <w:rFonts w:ascii="Arial" w:hAnsi="Arial" w:cs="Arial"/>
                <w:b/>
                <w:bCs/>
              </w:rPr>
              <w:t>Remuneration</w:t>
            </w:r>
          </w:p>
          <w:p w14:paraId="18570227" w14:textId="77777777" w:rsidR="000C6079" w:rsidRPr="009B2F81" w:rsidRDefault="000C6079" w:rsidP="000C6079">
            <w:pPr>
              <w:rPr>
                <w:rFonts w:ascii="Arial" w:hAnsi="Arial" w:cs="Arial"/>
                <w:b/>
                <w:bCs/>
              </w:rPr>
            </w:pPr>
          </w:p>
          <w:p w14:paraId="481D0055" w14:textId="77777777" w:rsidR="000C6079" w:rsidRPr="009B2F81" w:rsidRDefault="000C6079" w:rsidP="000C6079">
            <w:pPr>
              <w:jc w:val="both"/>
              <w:rPr>
                <w:rFonts w:ascii="Arial" w:hAnsi="Arial" w:cs="Arial"/>
                <w:b/>
                <w:bCs/>
              </w:rPr>
            </w:pPr>
          </w:p>
        </w:tc>
        <w:tc>
          <w:tcPr>
            <w:tcW w:w="8109" w:type="dxa"/>
          </w:tcPr>
          <w:p w14:paraId="5CFA4618" w14:textId="704A1A87" w:rsidR="000C6079" w:rsidRPr="009B2F81" w:rsidRDefault="000C6079" w:rsidP="000C6079">
            <w:pPr>
              <w:spacing w:after="120"/>
              <w:jc w:val="both"/>
              <w:rPr>
                <w:rFonts w:ascii="Arial" w:hAnsi="Arial" w:cs="Arial"/>
              </w:rPr>
            </w:pPr>
            <w:r w:rsidRPr="009B2F81">
              <w:rPr>
                <w:rFonts w:ascii="Arial" w:hAnsi="Arial" w:cs="Arial"/>
              </w:rPr>
              <w:t xml:space="preserve">The salary scale for the post is: </w:t>
            </w:r>
            <w:r w:rsidR="00D420D6" w:rsidRPr="009B2F81">
              <w:rPr>
                <w:rFonts w:ascii="Arial" w:hAnsi="Arial" w:cs="Arial"/>
              </w:rPr>
              <w:t>(as of 01/08/2025)</w:t>
            </w:r>
          </w:p>
          <w:p w14:paraId="4272DDF5" w14:textId="77777777" w:rsidR="00D420D6" w:rsidRPr="009B2F81" w:rsidRDefault="00D420D6" w:rsidP="00D420D6">
            <w:pPr>
              <w:jc w:val="both"/>
              <w:rPr>
                <w:rFonts w:ascii="Arial" w:hAnsi="Arial" w:cs="Arial"/>
                <w:b/>
              </w:rPr>
            </w:pPr>
            <w:r w:rsidRPr="009B2F81">
              <w:rPr>
                <w:rFonts w:ascii="Arial" w:hAnsi="Arial" w:cs="Arial"/>
              </w:rPr>
              <w:t xml:space="preserve">€60,013, €61,479, €63,192, €64,911, €66,636, €68,176, €69,745, €71,272, €72,788, </w:t>
            </w:r>
            <w:r w:rsidRPr="009B2F81">
              <w:rPr>
                <w:rFonts w:ascii="Arial" w:hAnsi="Arial" w:cs="Arial"/>
                <w:b/>
              </w:rPr>
              <w:t>€75,397, €78,015 LSIs</w:t>
            </w:r>
          </w:p>
          <w:p w14:paraId="6191999E" w14:textId="77777777" w:rsidR="000C6079" w:rsidRPr="009B2F81" w:rsidRDefault="000C6079" w:rsidP="000C6079">
            <w:pPr>
              <w:spacing w:after="120"/>
              <w:contextualSpacing/>
              <w:rPr>
                <w:rStyle w:val="Hyperlink"/>
                <w:rFonts w:ascii="Arial" w:hAnsi="Arial" w:cs="Arial"/>
                <w:bCs/>
                <w:iCs/>
              </w:rPr>
            </w:pPr>
          </w:p>
          <w:p w14:paraId="29BF2C33" w14:textId="77777777" w:rsidR="000C6079" w:rsidRPr="009B2F81" w:rsidRDefault="000C6079" w:rsidP="000C6079">
            <w:pPr>
              <w:jc w:val="both"/>
              <w:rPr>
                <w:rFonts w:ascii="Arial" w:hAnsi="Arial" w:cs="Arial"/>
              </w:rPr>
            </w:pPr>
            <w:r w:rsidRPr="009B2F8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1BA290E1" w14:textId="77777777" w:rsidR="000C6079" w:rsidRPr="009B2F81" w:rsidRDefault="000C6079" w:rsidP="000C6079">
            <w:pPr>
              <w:tabs>
                <w:tab w:val="left" w:pos="-720"/>
                <w:tab w:val="left" w:pos="0"/>
                <w:tab w:val="left" w:pos="720"/>
              </w:tabs>
              <w:suppressAutoHyphens/>
              <w:jc w:val="both"/>
              <w:rPr>
                <w:rFonts w:ascii="Arial" w:hAnsi="Arial" w:cs="Arial"/>
                <w:spacing w:val="-3"/>
              </w:rPr>
            </w:pPr>
          </w:p>
        </w:tc>
      </w:tr>
      <w:tr w:rsidR="000C6079" w:rsidRPr="009B2F81" w14:paraId="3F765092" w14:textId="77777777" w:rsidTr="00AC0D37">
        <w:tc>
          <w:tcPr>
            <w:tcW w:w="2523" w:type="dxa"/>
          </w:tcPr>
          <w:p w14:paraId="0FB817B0" w14:textId="77777777" w:rsidR="000C6079" w:rsidRPr="009B2F81" w:rsidRDefault="000C6079" w:rsidP="000C6079">
            <w:pPr>
              <w:jc w:val="both"/>
              <w:rPr>
                <w:rFonts w:ascii="Arial" w:hAnsi="Arial" w:cs="Arial"/>
                <w:b/>
                <w:bCs/>
              </w:rPr>
            </w:pPr>
            <w:r w:rsidRPr="009B2F81">
              <w:rPr>
                <w:rFonts w:ascii="Arial" w:hAnsi="Arial" w:cs="Arial"/>
                <w:b/>
                <w:bCs/>
              </w:rPr>
              <w:t>Working Week</w:t>
            </w:r>
          </w:p>
          <w:p w14:paraId="24717DED" w14:textId="77777777" w:rsidR="000C6079" w:rsidRPr="009B2F81" w:rsidRDefault="000C6079" w:rsidP="000C6079">
            <w:pPr>
              <w:jc w:val="both"/>
              <w:rPr>
                <w:rFonts w:ascii="Arial" w:hAnsi="Arial" w:cs="Arial"/>
                <w:b/>
                <w:bCs/>
              </w:rPr>
            </w:pPr>
          </w:p>
        </w:tc>
        <w:tc>
          <w:tcPr>
            <w:tcW w:w="8109" w:type="dxa"/>
          </w:tcPr>
          <w:p w14:paraId="44AC9C6F" w14:textId="03DEB99A" w:rsidR="000C6079" w:rsidRPr="009B2F81" w:rsidRDefault="000C6079" w:rsidP="000C6079">
            <w:pPr>
              <w:pStyle w:val="paragraph"/>
              <w:spacing w:before="0" w:beforeAutospacing="0" w:after="0" w:afterAutospacing="0"/>
              <w:textAlignment w:val="baseline"/>
              <w:rPr>
                <w:rFonts w:ascii="Arial" w:hAnsi="Arial" w:cs="Arial"/>
                <w:sz w:val="20"/>
                <w:szCs w:val="20"/>
              </w:rPr>
            </w:pPr>
            <w:r w:rsidRPr="009B2F81">
              <w:rPr>
                <w:rStyle w:val="normaltextrun"/>
                <w:rFonts w:ascii="Arial" w:hAnsi="Arial" w:cs="Arial"/>
                <w:sz w:val="20"/>
                <w:szCs w:val="20"/>
                <w:lang w:val="en-US"/>
              </w:rPr>
              <w:t xml:space="preserve">The standard weekly working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of attendance for your grade are </w:t>
            </w:r>
            <w:r w:rsidR="00D420D6" w:rsidRPr="009B2F81">
              <w:rPr>
                <w:rStyle w:val="normaltextrun"/>
                <w:rFonts w:ascii="Arial" w:hAnsi="Arial" w:cs="Arial"/>
                <w:b/>
                <w:bCs/>
                <w:sz w:val="20"/>
                <w:szCs w:val="20"/>
                <w:lang w:val="en-US"/>
              </w:rPr>
              <w:t xml:space="preserve">35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per week. Your normal weekly working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are </w:t>
            </w:r>
            <w:r w:rsidR="00D420D6" w:rsidRPr="009B2F81">
              <w:rPr>
                <w:rStyle w:val="normaltextrun"/>
                <w:rFonts w:ascii="Arial" w:hAnsi="Arial" w:cs="Arial"/>
                <w:b/>
                <w:bCs/>
                <w:sz w:val="20"/>
                <w:szCs w:val="20"/>
                <w:lang w:val="en-US"/>
              </w:rPr>
              <w:t xml:space="preserve">35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Contracted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that are less than the standard weekly working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for your grade will be paid pro rata to the full time equivalent.</w:t>
            </w:r>
          </w:p>
          <w:p w14:paraId="2CFA38B9" w14:textId="65E8AE24" w:rsidR="000C6079" w:rsidRPr="009B2F81" w:rsidRDefault="000C6079" w:rsidP="000C6079">
            <w:pPr>
              <w:pStyle w:val="paragraph"/>
              <w:spacing w:before="0" w:beforeAutospacing="0" w:after="0" w:afterAutospacing="0"/>
              <w:textAlignment w:val="baseline"/>
              <w:rPr>
                <w:rFonts w:ascii="Arial" w:hAnsi="Arial" w:cs="Arial"/>
                <w:sz w:val="20"/>
                <w:szCs w:val="20"/>
              </w:rPr>
            </w:pPr>
          </w:p>
          <w:p w14:paraId="165EE85A" w14:textId="145E6D1E" w:rsidR="000C6079" w:rsidRPr="009B2F81" w:rsidRDefault="000C6079" w:rsidP="000C6079">
            <w:pPr>
              <w:pStyle w:val="paragraph"/>
              <w:spacing w:before="0" w:beforeAutospacing="0" w:after="0" w:afterAutospacing="0"/>
              <w:textAlignment w:val="baseline"/>
              <w:rPr>
                <w:rFonts w:ascii="Arial" w:hAnsi="Arial" w:cs="Arial"/>
                <w:sz w:val="20"/>
                <w:szCs w:val="20"/>
              </w:rPr>
            </w:pPr>
            <w:r w:rsidRPr="009B2F81">
              <w:rPr>
                <w:rStyle w:val="normaltextrun"/>
                <w:rFonts w:ascii="Arial" w:hAnsi="Arial" w:cs="Arial"/>
                <w:sz w:val="20"/>
                <w:szCs w:val="20"/>
                <w:lang w:val="en-US"/>
              </w:rPr>
              <w:t xml:space="preserve">You are required to work agreed roster/on-call arrangements advised by your Reporting Manager. Your contracted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are liable to change between the </w:t>
            </w:r>
            <w:r w:rsidRPr="009B2F81">
              <w:rPr>
                <w:rStyle w:val="findhit"/>
                <w:rFonts w:ascii="Arial" w:hAnsi="Arial" w:cs="Arial"/>
                <w:sz w:val="20"/>
                <w:szCs w:val="20"/>
                <w:lang w:val="en-US"/>
              </w:rPr>
              <w:t>hours</w:t>
            </w:r>
            <w:r w:rsidRPr="009B2F8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0C6079" w:rsidRPr="009B2F81" w:rsidRDefault="000C6079" w:rsidP="000C6079">
            <w:pPr>
              <w:jc w:val="both"/>
              <w:rPr>
                <w:rFonts w:ascii="Arial" w:hAnsi="Arial" w:cs="Arial"/>
              </w:rPr>
            </w:pPr>
          </w:p>
        </w:tc>
      </w:tr>
      <w:tr w:rsidR="000C6079" w:rsidRPr="009B2F81" w14:paraId="026D2AAA" w14:textId="77777777" w:rsidTr="00AC0D37">
        <w:tc>
          <w:tcPr>
            <w:tcW w:w="2523" w:type="dxa"/>
          </w:tcPr>
          <w:p w14:paraId="38FDC52F" w14:textId="77777777" w:rsidR="000C6079" w:rsidRPr="009B2F81" w:rsidRDefault="000C6079" w:rsidP="000C6079">
            <w:pPr>
              <w:jc w:val="both"/>
              <w:rPr>
                <w:rFonts w:ascii="Arial" w:hAnsi="Arial" w:cs="Arial"/>
                <w:b/>
                <w:bCs/>
              </w:rPr>
            </w:pPr>
            <w:r w:rsidRPr="009B2F81">
              <w:rPr>
                <w:rFonts w:ascii="Arial" w:hAnsi="Arial" w:cs="Arial"/>
                <w:b/>
                <w:bCs/>
              </w:rPr>
              <w:t>Annual Leave</w:t>
            </w:r>
          </w:p>
        </w:tc>
        <w:tc>
          <w:tcPr>
            <w:tcW w:w="8109" w:type="dxa"/>
          </w:tcPr>
          <w:p w14:paraId="7A82753C" w14:textId="77777777" w:rsidR="000C6079" w:rsidRPr="009B2F81" w:rsidRDefault="000C6079" w:rsidP="000C6079">
            <w:pPr>
              <w:rPr>
                <w:rFonts w:ascii="Arial" w:hAnsi="Arial" w:cs="Arial"/>
              </w:rPr>
            </w:pPr>
            <w:r w:rsidRPr="009B2F81">
              <w:rPr>
                <w:rFonts w:ascii="Arial" w:eastAsiaTheme="minorHAnsi" w:hAnsi="Arial" w:cs="Arial"/>
                <w:color w:val="000000"/>
                <w:lang w:val="en-IE" w:eastAsia="en-US"/>
              </w:rPr>
              <w:t>The annual leave associated with the post will be confirmed at Contracting stage</w:t>
            </w:r>
            <w:r w:rsidRPr="009B2F81">
              <w:rPr>
                <w:rFonts w:ascii="Arial" w:hAnsi="Arial" w:cs="Arial"/>
              </w:rPr>
              <w:t>.</w:t>
            </w:r>
          </w:p>
          <w:p w14:paraId="79D884D7" w14:textId="77777777" w:rsidR="000C6079" w:rsidRPr="009B2F81" w:rsidRDefault="000C6079" w:rsidP="000C6079">
            <w:pPr>
              <w:jc w:val="both"/>
              <w:rPr>
                <w:rFonts w:ascii="Arial" w:hAnsi="Arial" w:cs="Arial"/>
              </w:rPr>
            </w:pPr>
          </w:p>
        </w:tc>
      </w:tr>
      <w:tr w:rsidR="000C6079" w:rsidRPr="009B2F81" w14:paraId="01F7D1BF" w14:textId="77777777" w:rsidTr="00AC0D37">
        <w:tc>
          <w:tcPr>
            <w:tcW w:w="2523" w:type="dxa"/>
          </w:tcPr>
          <w:p w14:paraId="310A674B" w14:textId="77777777" w:rsidR="000C6079" w:rsidRPr="009B2F81" w:rsidRDefault="000C6079" w:rsidP="000C6079">
            <w:pPr>
              <w:jc w:val="both"/>
              <w:rPr>
                <w:rFonts w:ascii="Arial" w:hAnsi="Arial" w:cs="Arial"/>
                <w:b/>
                <w:bCs/>
              </w:rPr>
            </w:pPr>
            <w:r w:rsidRPr="009B2F81">
              <w:rPr>
                <w:rFonts w:ascii="Arial" w:hAnsi="Arial" w:cs="Arial"/>
                <w:b/>
                <w:bCs/>
              </w:rPr>
              <w:t>Superannuation</w:t>
            </w:r>
          </w:p>
          <w:p w14:paraId="7729702D" w14:textId="77777777" w:rsidR="000C6079" w:rsidRPr="009B2F81" w:rsidRDefault="000C6079" w:rsidP="000C6079">
            <w:pPr>
              <w:jc w:val="both"/>
              <w:rPr>
                <w:rFonts w:ascii="Arial" w:hAnsi="Arial" w:cs="Arial"/>
                <w:b/>
                <w:bCs/>
              </w:rPr>
            </w:pPr>
          </w:p>
          <w:p w14:paraId="0BC16D94" w14:textId="77777777" w:rsidR="000C6079" w:rsidRPr="009B2F81" w:rsidRDefault="000C6079" w:rsidP="000C6079">
            <w:pPr>
              <w:jc w:val="both"/>
              <w:rPr>
                <w:rFonts w:ascii="Arial" w:hAnsi="Arial" w:cs="Arial"/>
                <w:b/>
                <w:bCs/>
              </w:rPr>
            </w:pPr>
          </w:p>
        </w:tc>
        <w:tc>
          <w:tcPr>
            <w:tcW w:w="8109" w:type="dxa"/>
          </w:tcPr>
          <w:p w14:paraId="79E7E9AD" w14:textId="77777777" w:rsidR="000C6079" w:rsidRPr="009B2F81" w:rsidRDefault="000C6079" w:rsidP="000C6079">
            <w:pPr>
              <w:jc w:val="both"/>
              <w:rPr>
                <w:rFonts w:ascii="Arial" w:hAnsi="Arial" w:cs="Arial"/>
              </w:rPr>
            </w:pPr>
            <w:r w:rsidRPr="009B2F8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9B2F81">
                <w:rPr>
                  <w:rFonts w:ascii="Arial" w:hAnsi="Arial" w:cs="Arial"/>
                </w:rPr>
                <w:t>the 01</w:t>
              </w:r>
              <w:r w:rsidRPr="009B2F81">
                <w:rPr>
                  <w:rFonts w:ascii="Arial" w:hAnsi="Arial" w:cs="Arial"/>
                  <w:vertAlign w:val="superscript"/>
                </w:rPr>
                <w:t>st</w:t>
              </w:r>
              <w:r w:rsidRPr="009B2F81">
                <w:rPr>
                  <w:rFonts w:ascii="Arial" w:hAnsi="Arial" w:cs="Arial"/>
                </w:rPr>
                <w:t xml:space="preserve"> January 2005</w:t>
              </w:r>
            </w:smartTag>
            <w:r w:rsidRPr="009B2F81">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9B2F81">
                <w:rPr>
                  <w:rFonts w:ascii="Arial" w:hAnsi="Arial" w:cs="Arial"/>
                </w:rPr>
                <w:t>31</w:t>
              </w:r>
              <w:r w:rsidRPr="009B2F81">
                <w:rPr>
                  <w:rFonts w:ascii="Arial" w:hAnsi="Arial" w:cs="Arial"/>
                  <w:vertAlign w:val="superscript"/>
                </w:rPr>
                <w:t>st</w:t>
              </w:r>
              <w:r w:rsidRPr="009B2F81">
                <w:rPr>
                  <w:rFonts w:ascii="Arial" w:hAnsi="Arial" w:cs="Arial"/>
                </w:rPr>
                <w:t xml:space="preserve"> December 2004</w:t>
              </w:r>
            </w:smartTag>
          </w:p>
          <w:p w14:paraId="16958ABA" w14:textId="59B7C405" w:rsidR="000C6079" w:rsidRPr="009B2F81" w:rsidRDefault="000C6079" w:rsidP="000C6079">
            <w:pPr>
              <w:jc w:val="both"/>
              <w:rPr>
                <w:rFonts w:ascii="Arial" w:hAnsi="Arial" w:cs="Arial"/>
              </w:rPr>
            </w:pPr>
          </w:p>
        </w:tc>
      </w:tr>
      <w:tr w:rsidR="000C6079" w:rsidRPr="009B2F81" w14:paraId="565FC9D1" w14:textId="77777777" w:rsidTr="00AC0D37">
        <w:tc>
          <w:tcPr>
            <w:tcW w:w="2523" w:type="dxa"/>
          </w:tcPr>
          <w:p w14:paraId="1B364D81" w14:textId="77777777" w:rsidR="000C6079" w:rsidRPr="009B2F81" w:rsidRDefault="000C6079" w:rsidP="000C6079">
            <w:pPr>
              <w:jc w:val="both"/>
              <w:rPr>
                <w:rFonts w:ascii="Arial" w:hAnsi="Arial" w:cs="Arial"/>
                <w:b/>
                <w:bCs/>
              </w:rPr>
            </w:pPr>
            <w:r w:rsidRPr="009B2F81">
              <w:rPr>
                <w:rFonts w:ascii="Arial" w:hAnsi="Arial" w:cs="Arial"/>
                <w:b/>
                <w:bCs/>
              </w:rPr>
              <w:t>Age</w:t>
            </w:r>
          </w:p>
        </w:tc>
        <w:tc>
          <w:tcPr>
            <w:tcW w:w="8109" w:type="dxa"/>
          </w:tcPr>
          <w:p w14:paraId="0D47FB6D" w14:textId="77777777" w:rsidR="000C6079" w:rsidRPr="009B2F81" w:rsidRDefault="000C6079" w:rsidP="000C6079">
            <w:pPr>
              <w:autoSpaceDE w:val="0"/>
              <w:autoSpaceDN w:val="0"/>
              <w:adjustRightInd w:val="0"/>
              <w:rPr>
                <w:rFonts w:ascii="Arial" w:eastAsiaTheme="minorHAnsi" w:hAnsi="Arial" w:cs="Arial"/>
                <w:i/>
                <w:iCs/>
                <w:color w:val="000000"/>
                <w:lang w:val="en-IE" w:eastAsia="en-US"/>
              </w:rPr>
            </w:pPr>
            <w:r w:rsidRPr="009B2F81">
              <w:rPr>
                <w:rFonts w:ascii="Arial" w:eastAsiaTheme="minorHAnsi" w:hAnsi="Arial" w:cs="Arial"/>
                <w:color w:val="000000"/>
                <w:lang w:val="en-IE" w:eastAsia="en-US"/>
              </w:rPr>
              <w:t>The Public Service Superannuation (Age of Retirement) Act, 2018* set 70 years as the compulsory retirement age for public servants.</w:t>
            </w:r>
            <w:r w:rsidRPr="009B2F81">
              <w:rPr>
                <w:rFonts w:ascii="Arial" w:eastAsiaTheme="minorHAnsi" w:hAnsi="Arial" w:cs="Arial"/>
                <w:i/>
                <w:iCs/>
                <w:color w:val="000000"/>
                <w:lang w:val="en-IE" w:eastAsia="en-US"/>
              </w:rPr>
              <w:t xml:space="preserve"> </w:t>
            </w:r>
          </w:p>
          <w:p w14:paraId="1D853980" w14:textId="77777777" w:rsidR="000C6079" w:rsidRPr="009B2F81" w:rsidRDefault="000C6079" w:rsidP="000C6079">
            <w:pPr>
              <w:autoSpaceDE w:val="0"/>
              <w:autoSpaceDN w:val="0"/>
              <w:adjustRightInd w:val="0"/>
              <w:rPr>
                <w:rFonts w:ascii="Arial" w:eastAsiaTheme="minorHAnsi" w:hAnsi="Arial" w:cs="Arial"/>
                <w:i/>
                <w:iCs/>
                <w:color w:val="000000"/>
                <w:lang w:val="en-IE" w:eastAsia="en-US"/>
              </w:rPr>
            </w:pPr>
          </w:p>
          <w:p w14:paraId="1AFBA01F" w14:textId="77777777" w:rsidR="000C6079" w:rsidRPr="009B2F81" w:rsidRDefault="000C6079" w:rsidP="000C6079">
            <w:pPr>
              <w:autoSpaceDE w:val="0"/>
              <w:autoSpaceDN w:val="0"/>
              <w:adjustRightInd w:val="0"/>
              <w:rPr>
                <w:rFonts w:ascii="Arial" w:eastAsiaTheme="minorHAnsi" w:hAnsi="Arial" w:cs="Arial"/>
                <w:b/>
                <w:bCs/>
                <w:i/>
                <w:iCs/>
                <w:color w:val="000000" w:themeColor="text1"/>
                <w:u w:val="single"/>
                <w:lang w:val="en-IE" w:eastAsia="en-US"/>
              </w:rPr>
            </w:pPr>
            <w:r w:rsidRPr="009B2F81">
              <w:rPr>
                <w:rFonts w:ascii="Arial" w:eastAsiaTheme="minorHAnsi" w:hAnsi="Arial" w:cs="Arial"/>
                <w:b/>
                <w:bCs/>
                <w:i/>
                <w:iCs/>
                <w:color w:val="000000"/>
                <w:lang w:val="en-IE" w:eastAsia="en-US"/>
              </w:rPr>
              <w:t xml:space="preserve">* </w:t>
            </w:r>
            <w:r w:rsidRPr="009B2F81">
              <w:rPr>
                <w:rFonts w:ascii="Arial" w:eastAsiaTheme="minorHAnsi" w:hAnsi="Arial" w:cs="Arial"/>
                <w:b/>
                <w:bCs/>
                <w:i/>
                <w:iCs/>
                <w:color w:val="000000"/>
                <w:u w:val="single"/>
                <w:lang w:val="en-IE" w:eastAsia="en-US"/>
              </w:rPr>
              <w:t xml:space="preserve">Public </w:t>
            </w:r>
            <w:r w:rsidRPr="009B2F81">
              <w:rPr>
                <w:rFonts w:ascii="Arial" w:eastAsiaTheme="minorHAnsi" w:hAnsi="Arial" w:cs="Arial"/>
                <w:b/>
                <w:bCs/>
                <w:i/>
                <w:iCs/>
                <w:color w:val="000000" w:themeColor="text1"/>
                <w:u w:val="single"/>
                <w:lang w:val="en-IE" w:eastAsia="en-US"/>
              </w:rPr>
              <w:t>Servants not affected by this legislation:</w:t>
            </w:r>
          </w:p>
          <w:p w14:paraId="423A76B7" w14:textId="77777777" w:rsidR="000C6079" w:rsidRPr="009B2F81" w:rsidRDefault="000C6079" w:rsidP="000C6079">
            <w:pPr>
              <w:autoSpaceDE w:val="0"/>
              <w:autoSpaceDN w:val="0"/>
              <w:adjustRightInd w:val="0"/>
              <w:rPr>
                <w:rFonts w:ascii="Arial" w:eastAsiaTheme="minorHAnsi" w:hAnsi="Arial" w:cs="Arial"/>
                <w:color w:val="000000" w:themeColor="text1"/>
                <w:lang w:val="en-IE" w:eastAsia="en-US"/>
              </w:rPr>
            </w:pPr>
            <w:r w:rsidRPr="009B2F81">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14:paraId="57E91FD3" w14:textId="77777777" w:rsidR="000C6079" w:rsidRPr="009B2F81" w:rsidRDefault="000C6079" w:rsidP="000C6079">
            <w:pPr>
              <w:autoSpaceDE w:val="0"/>
              <w:autoSpaceDN w:val="0"/>
              <w:adjustRightInd w:val="0"/>
              <w:rPr>
                <w:rFonts w:ascii="Arial" w:eastAsiaTheme="minorHAnsi" w:hAnsi="Arial" w:cs="Arial"/>
                <w:color w:val="000000" w:themeColor="text1"/>
                <w:lang w:val="en-IE" w:eastAsia="en-US"/>
              </w:rPr>
            </w:pPr>
          </w:p>
          <w:p w14:paraId="02E0C0E4" w14:textId="77777777" w:rsidR="000C6079" w:rsidRPr="009B2F81" w:rsidRDefault="000C6079" w:rsidP="000C6079">
            <w:pPr>
              <w:autoSpaceDE w:val="0"/>
              <w:autoSpaceDN w:val="0"/>
              <w:adjustRightInd w:val="0"/>
              <w:rPr>
                <w:rFonts w:ascii="Arial" w:eastAsiaTheme="minorHAnsi" w:hAnsi="Arial" w:cs="Arial"/>
                <w:color w:val="000000" w:themeColor="text1"/>
                <w:lang w:val="en-IE" w:eastAsia="en-US"/>
              </w:rPr>
            </w:pPr>
            <w:r w:rsidRPr="009B2F81">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0C6079" w:rsidRPr="009B2F81" w:rsidRDefault="000C6079" w:rsidP="000C6079">
            <w:pPr>
              <w:autoSpaceDE w:val="0"/>
              <w:autoSpaceDN w:val="0"/>
              <w:adjustRightInd w:val="0"/>
              <w:rPr>
                <w:rFonts w:ascii="Arial" w:eastAsiaTheme="minorHAnsi" w:hAnsi="Arial" w:cs="Arial"/>
                <w:color w:val="000000"/>
                <w:lang w:val="en-IE" w:eastAsia="en-US"/>
              </w:rPr>
            </w:pPr>
          </w:p>
        </w:tc>
      </w:tr>
      <w:tr w:rsidR="000C6079" w:rsidRPr="009B2F81" w14:paraId="00A31E89" w14:textId="77777777" w:rsidTr="00AC0D37">
        <w:tc>
          <w:tcPr>
            <w:tcW w:w="2523" w:type="dxa"/>
          </w:tcPr>
          <w:p w14:paraId="33CE3509" w14:textId="77777777" w:rsidR="000C6079" w:rsidRPr="009B2F81" w:rsidRDefault="000C6079" w:rsidP="000C6079">
            <w:pPr>
              <w:jc w:val="both"/>
              <w:rPr>
                <w:rFonts w:ascii="Arial" w:hAnsi="Arial" w:cs="Arial"/>
                <w:b/>
              </w:rPr>
            </w:pPr>
            <w:r w:rsidRPr="009B2F81">
              <w:rPr>
                <w:rFonts w:ascii="Arial" w:hAnsi="Arial" w:cs="Arial"/>
                <w:b/>
              </w:rPr>
              <w:lastRenderedPageBreak/>
              <w:t>Probation</w:t>
            </w:r>
          </w:p>
        </w:tc>
        <w:tc>
          <w:tcPr>
            <w:tcW w:w="8109" w:type="dxa"/>
          </w:tcPr>
          <w:p w14:paraId="43F205C5" w14:textId="29B115FF" w:rsidR="000C6079" w:rsidRPr="009B2F81" w:rsidRDefault="000C6079" w:rsidP="000C6079">
            <w:pPr>
              <w:jc w:val="both"/>
              <w:rPr>
                <w:rFonts w:ascii="Arial" w:hAnsi="Arial" w:cs="Arial"/>
              </w:rPr>
            </w:pPr>
            <w:r w:rsidRPr="009B2F81">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0C6079" w:rsidRPr="009B2F81" w:rsidRDefault="000C6079" w:rsidP="000C6079">
            <w:pPr>
              <w:jc w:val="both"/>
              <w:rPr>
                <w:rFonts w:ascii="Arial" w:hAnsi="Arial" w:cs="Arial"/>
              </w:rPr>
            </w:pPr>
          </w:p>
        </w:tc>
      </w:tr>
      <w:tr w:rsidR="000C6079" w:rsidRPr="009B2F81" w14:paraId="569E1840" w14:textId="77777777" w:rsidTr="001E592B">
        <w:trPr>
          <w:trHeight w:val="699"/>
        </w:trPr>
        <w:tc>
          <w:tcPr>
            <w:tcW w:w="2523" w:type="dxa"/>
          </w:tcPr>
          <w:p w14:paraId="27BE9867" w14:textId="35A6B562" w:rsidR="000C6079" w:rsidRPr="009B2F81" w:rsidRDefault="000C6079" w:rsidP="000C6079">
            <w:pPr>
              <w:rPr>
                <w:rFonts w:ascii="Arial" w:hAnsi="Arial" w:cs="Arial"/>
                <w:b/>
                <w:bCs/>
              </w:rPr>
            </w:pPr>
            <w:r w:rsidRPr="009B2F81">
              <w:rPr>
                <w:rFonts w:ascii="Arial" w:hAnsi="Arial" w:cs="Arial"/>
                <w:b/>
                <w:bCs/>
              </w:rPr>
              <w:t>Protection of Children Guidance and Legislation</w:t>
            </w:r>
          </w:p>
          <w:p w14:paraId="470BFBA0" w14:textId="552E50B4" w:rsidR="000C6079" w:rsidRPr="009B2F81" w:rsidRDefault="000C6079" w:rsidP="000C6079">
            <w:pPr>
              <w:rPr>
                <w:rFonts w:ascii="Arial" w:hAnsi="Arial" w:cs="Arial"/>
                <w:b/>
                <w:bCs/>
              </w:rPr>
            </w:pPr>
          </w:p>
        </w:tc>
        <w:tc>
          <w:tcPr>
            <w:tcW w:w="8109" w:type="dxa"/>
          </w:tcPr>
          <w:p w14:paraId="1EFFF24F" w14:textId="0379BF84" w:rsidR="000C6079" w:rsidRPr="009B2F81" w:rsidRDefault="000C6079" w:rsidP="000C6079">
            <w:pPr>
              <w:rPr>
                <w:rFonts w:ascii="Arial" w:hAnsi="Arial" w:cs="Arial"/>
              </w:rPr>
            </w:pPr>
            <w:r w:rsidRPr="009B2F81">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5BFF82B6" w14:textId="77777777" w:rsidR="000C6079" w:rsidRPr="009B2F81" w:rsidRDefault="000C6079" w:rsidP="000C6079">
            <w:pPr>
              <w:rPr>
                <w:rFonts w:ascii="Arial" w:hAnsi="Arial" w:cs="Arial"/>
              </w:rPr>
            </w:pPr>
          </w:p>
          <w:p w14:paraId="7FA55CED" w14:textId="392259D7" w:rsidR="000C6079" w:rsidRPr="009B2F81" w:rsidRDefault="000C6079" w:rsidP="000C6079">
            <w:pPr>
              <w:rPr>
                <w:rFonts w:ascii="Arial" w:hAnsi="Arial" w:cs="Arial"/>
              </w:rPr>
            </w:pPr>
            <w:r w:rsidRPr="009B2F81">
              <w:rPr>
                <w:rFonts w:ascii="Arial" w:hAnsi="Arial" w:cs="Arial"/>
              </w:rPr>
              <w:t xml:space="preserve">All Mandated Persons under the Children First Act 2015, within the HSE, are appointed as Designated Officers under the Protections for Persons Reporting Child Abuse Act, 1998. </w:t>
            </w:r>
          </w:p>
          <w:p w14:paraId="05EAF0AE" w14:textId="77777777" w:rsidR="000C6079" w:rsidRPr="009B2F81" w:rsidRDefault="000C6079" w:rsidP="000C6079">
            <w:pPr>
              <w:rPr>
                <w:rFonts w:ascii="Arial" w:hAnsi="Arial" w:cs="Arial"/>
              </w:rPr>
            </w:pPr>
          </w:p>
          <w:p w14:paraId="67E088D0" w14:textId="629C14DE" w:rsidR="000C6079" w:rsidRPr="009B2F81" w:rsidRDefault="000C6079" w:rsidP="000C6079">
            <w:pPr>
              <w:rPr>
                <w:rFonts w:ascii="Arial" w:hAnsi="Arial" w:cs="Arial"/>
                <w:lang w:val="en-US"/>
              </w:rPr>
            </w:pPr>
            <w:r w:rsidRPr="009B2F81">
              <w:rPr>
                <w:rFonts w:ascii="Arial" w:hAnsi="Arial" w:cs="Arial"/>
              </w:rPr>
              <w:t>Mandated Persons such as line managers, doctors, nurses, physiotherapists, occupational therapists, speech and language therapists, social workers, social care workers, and emergency technicians</w:t>
            </w:r>
            <w:r w:rsidRPr="009B2F81">
              <w:rPr>
                <w:rFonts w:ascii="Arial" w:hAnsi="Arial" w:cs="Arial"/>
                <w:lang w:val="en-US"/>
              </w:rPr>
              <w:t xml:space="preserve"> have additional responsibilities.  </w:t>
            </w:r>
          </w:p>
          <w:p w14:paraId="522B5051" w14:textId="77777777" w:rsidR="000C6079" w:rsidRPr="009B2F81" w:rsidRDefault="000C6079" w:rsidP="000C6079">
            <w:pPr>
              <w:rPr>
                <w:rFonts w:ascii="Arial" w:hAnsi="Arial" w:cs="Arial"/>
                <w:lang w:val="en-US"/>
              </w:rPr>
            </w:pPr>
          </w:p>
          <w:p w14:paraId="74465AED" w14:textId="6E7D3174" w:rsidR="000C6079" w:rsidRPr="009B2F81" w:rsidRDefault="000C6079" w:rsidP="000C6079">
            <w:pPr>
              <w:rPr>
                <w:rFonts w:ascii="Arial" w:hAnsi="Arial" w:cs="Arial"/>
                <w:lang w:val="en-US"/>
              </w:rPr>
            </w:pPr>
            <w:r w:rsidRPr="009B2F81">
              <w:rPr>
                <w:rFonts w:ascii="Arial" w:hAnsi="Arial" w:cs="Arial"/>
                <w:lang w:val="en-US"/>
              </w:rPr>
              <w:t xml:space="preserve">You should check if you are a </w:t>
            </w:r>
            <w:hyperlink r:id="rId13" w:history="1">
              <w:r w:rsidRPr="009B2F81">
                <w:rPr>
                  <w:rStyle w:val="Hyperlink"/>
                  <w:rFonts w:ascii="Arial" w:hAnsi="Arial" w:cs="Arial"/>
                  <w:lang w:val="en-US"/>
                </w:rPr>
                <w:t>Mandated Person</w:t>
              </w:r>
            </w:hyperlink>
            <w:r w:rsidRPr="009B2F81">
              <w:rPr>
                <w:rFonts w:ascii="Arial" w:hAnsi="Arial" w:cs="Arial"/>
                <w:lang w:val="en-US"/>
              </w:rPr>
              <w:t xml:space="preserve"> and be familiar with the related roles and legal responsibilities.</w:t>
            </w:r>
          </w:p>
          <w:p w14:paraId="4A1B3BFF" w14:textId="77777777" w:rsidR="000C6079" w:rsidRPr="009B2F81" w:rsidRDefault="000C6079" w:rsidP="000C6079">
            <w:pPr>
              <w:rPr>
                <w:rFonts w:ascii="Arial" w:hAnsi="Arial" w:cs="Arial"/>
              </w:rPr>
            </w:pPr>
          </w:p>
          <w:p w14:paraId="31C11061" w14:textId="6E8BF80C" w:rsidR="000C6079" w:rsidRPr="009B2F81" w:rsidRDefault="000C6079" w:rsidP="000C6079">
            <w:pPr>
              <w:jc w:val="both"/>
              <w:rPr>
                <w:rFonts w:ascii="Arial" w:hAnsi="Arial" w:cs="Arial"/>
                <w:b/>
                <w:bCs/>
              </w:rPr>
            </w:pPr>
            <w:r w:rsidRPr="009B2F81">
              <w:rPr>
                <w:rFonts w:ascii="Arial" w:hAnsi="Arial" w:cs="Arial"/>
                <w:bCs/>
                <w:lang w:val="en"/>
              </w:rPr>
              <w:t xml:space="preserve">Visit </w:t>
            </w:r>
            <w:hyperlink r:id="rId14" w:history="1">
              <w:r w:rsidRPr="009B2F81">
                <w:rPr>
                  <w:rStyle w:val="Hyperlink"/>
                  <w:rFonts w:ascii="Arial" w:hAnsi="Arial" w:cs="Arial"/>
                  <w:u w:val="none"/>
                  <w:lang w:val="en"/>
                </w:rPr>
                <w:t xml:space="preserve">HSE Children First </w:t>
              </w:r>
            </w:hyperlink>
            <w:r w:rsidRPr="009B2F81">
              <w:rPr>
                <w:rFonts w:ascii="Arial" w:hAnsi="Arial" w:cs="Arial"/>
                <w:lang w:val="en-US"/>
              </w:rPr>
              <w:t>for further</w:t>
            </w:r>
            <w:r w:rsidRPr="009B2F81">
              <w:rPr>
                <w:rFonts w:ascii="Arial" w:hAnsi="Arial" w:cs="Arial"/>
                <w:bCs/>
                <w:lang w:val="en"/>
              </w:rPr>
              <w:t xml:space="preserve"> information, guidance and resources.</w:t>
            </w:r>
          </w:p>
        </w:tc>
      </w:tr>
      <w:tr w:rsidR="000C6079" w:rsidRPr="009B2F8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0C6079" w:rsidRPr="009B2F81" w:rsidRDefault="000C6079" w:rsidP="000C6079">
            <w:pPr>
              <w:rPr>
                <w:rFonts w:ascii="Arial" w:hAnsi="Arial" w:cs="Arial"/>
                <w:b/>
                <w:bCs/>
              </w:rPr>
            </w:pPr>
            <w:bookmarkStart w:id="1" w:name="_Hlk58316562"/>
            <w:r w:rsidRPr="009B2F8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0C6079" w:rsidRPr="009B2F81" w:rsidRDefault="000C6079" w:rsidP="000C6079">
            <w:pPr>
              <w:jc w:val="both"/>
              <w:rPr>
                <w:rFonts w:ascii="Arial" w:hAnsi="Arial" w:cs="Arial"/>
              </w:rPr>
            </w:pPr>
            <w:r w:rsidRPr="009B2F8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9B2F81">
              <w:rPr>
                <w:rFonts w:ascii="Arial" w:hAnsi="Arial" w:cs="Arial"/>
                <w:iCs/>
              </w:rPr>
              <w:t>and comply with associated HSE protocols for implementing and maintaining these standards as appropriate to the role.</w:t>
            </w:r>
          </w:p>
          <w:p w14:paraId="3D6AA4B0" w14:textId="77777777" w:rsidR="000C6079" w:rsidRPr="009B2F81" w:rsidRDefault="000C6079" w:rsidP="000C6079">
            <w:pPr>
              <w:jc w:val="both"/>
              <w:rPr>
                <w:rFonts w:ascii="Arial" w:hAnsi="Arial" w:cs="Arial"/>
              </w:rPr>
            </w:pPr>
          </w:p>
        </w:tc>
      </w:tr>
      <w:tr w:rsidR="000C6079" w:rsidRPr="009B2F8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0C6079" w:rsidRPr="009B2F81" w:rsidRDefault="000C6079" w:rsidP="000C6079">
            <w:pPr>
              <w:rPr>
                <w:rFonts w:ascii="Arial" w:hAnsi="Arial" w:cs="Arial"/>
                <w:b/>
                <w:bCs/>
              </w:rPr>
            </w:pPr>
            <w:r w:rsidRPr="009B2F8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0C6079" w:rsidRPr="009B2F81" w:rsidRDefault="000C6079" w:rsidP="000C6079">
            <w:pPr>
              <w:jc w:val="both"/>
              <w:rPr>
                <w:rFonts w:ascii="Arial" w:hAnsi="Arial" w:cs="Arial"/>
              </w:rPr>
            </w:pPr>
            <w:r w:rsidRPr="009B2F8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0C6079" w:rsidRPr="009B2F81" w:rsidRDefault="000C6079" w:rsidP="000C6079">
            <w:pPr>
              <w:ind w:firstLine="720"/>
              <w:jc w:val="both"/>
              <w:rPr>
                <w:rFonts w:ascii="Arial" w:hAnsi="Arial" w:cs="Arial"/>
              </w:rPr>
            </w:pPr>
          </w:p>
          <w:p w14:paraId="033501F0" w14:textId="77777777" w:rsidR="000C6079" w:rsidRPr="009B2F81" w:rsidRDefault="000C6079" w:rsidP="000C6079">
            <w:pPr>
              <w:jc w:val="both"/>
              <w:rPr>
                <w:rFonts w:ascii="Arial" w:hAnsi="Arial" w:cs="Arial"/>
              </w:rPr>
            </w:pPr>
            <w:r w:rsidRPr="009B2F81">
              <w:rPr>
                <w:rFonts w:ascii="Arial" w:hAnsi="Arial" w:cs="Arial"/>
              </w:rPr>
              <w:t>Key responsibilities include:</w:t>
            </w:r>
          </w:p>
          <w:p w14:paraId="239805B8" w14:textId="77777777" w:rsidR="000C6079" w:rsidRPr="009B2F81" w:rsidRDefault="000C6079" w:rsidP="000C6079">
            <w:pPr>
              <w:jc w:val="both"/>
              <w:rPr>
                <w:rFonts w:ascii="Arial" w:hAnsi="Arial" w:cs="Arial"/>
                <w:highlight w:val="yellow"/>
              </w:rPr>
            </w:pPr>
          </w:p>
          <w:p w14:paraId="1A2019CC"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Developing a SSSS for the department/service</w:t>
            </w:r>
            <w:r w:rsidRPr="009B2F81">
              <w:rPr>
                <w:rStyle w:val="FootnoteReference"/>
                <w:rFonts w:ascii="Arial" w:eastAsia="Calibri" w:hAnsi="Arial" w:cs="Arial"/>
              </w:rPr>
              <w:footnoteReference w:id="2"/>
            </w:r>
            <w:r w:rsidRPr="009B2F8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44F284F2"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Consulting and communicating with staff and safety representatives on OSH matters.</w:t>
            </w:r>
          </w:p>
          <w:p w14:paraId="26E31354"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Ensuring that all incidents occurring within the relevant department/service are appropriately managed and investigated in accordance with HSE procedures</w:t>
            </w:r>
            <w:r w:rsidRPr="009B2F81">
              <w:rPr>
                <w:rStyle w:val="FootnoteReference"/>
                <w:rFonts w:ascii="Arial" w:eastAsia="Calibri" w:hAnsi="Arial" w:cs="Arial"/>
              </w:rPr>
              <w:footnoteReference w:id="3"/>
            </w:r>
            <w:r w:rsidRPr="009B2F81">
              <w:rPr>
                <w:rFonts w:ascii="Arial" w:hAnsi="Arial" w:cs="Arial"/>
              </w:rPr>
              <w:t>.</w:t>
            </w:r>
          </w:p>
          <w:p w14:paraId="11FEAA1E"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rPr>
              <w:t>Seeking advice from health and safety professionals through the National Health and Safety Function Helpdesk as appropriate.</w:t>
            </w:r>
          </w:p>
          <w:p w14:paraId="71D0F0C6" w14:textId="77777777" w:rsidR="000C6079" w:rsidRPr="009B2F81" w:rsidRDefault="000C6079" w:rsidP="00974DCF">
            <w:pPr>
              <w:pStyle w:val="ListParagraph"/>
              <w:numPr>
                <w:ilvl w:val="0"/>
                <w:numId w:val="1"/>
              </w:numPr>
              <w:jc w:val="both"/>
              <w:rPr>
                <w:rFonts w:ascii="Arial" w:hAnsi="Arial" w:cs="Arial"/>
              </w:rPr>
            </w:pPr>
            <w:r w:rsidRPr="009B2F81">
              <w:rPr>
                <w:rFonts w:ascii="Arial" w:hAnsi="Arial" w:cs="Arial"/>
                <w:iCs/>
              </w:rPr>
              <w:t>Reviewing the health and safety performance of the ward/department/service and staff through, respectively, local audit and performance achievement meetings for example.</w:t>
            </w:r>
          </w:p>
          <w:p w14:paraId="77B1DEC0" w14:textId="77777777" w:rsidR="000C6079" w:rsidRPr="009B2F81" w:rsidRDefault="000C6079" w:rsidP="000C6079">
            <w:pPr>
              <w:jc w:val="both"/>
              <w:rPr>
                <w:rFonts w:ascii="Arial" w:hAnsi="Arial" w:cs="Arial"/>
              </w:rPr>
            </w:pPr>
          </w:p>
          <w:p w14:paraId="7DBB71A5" w14:textId="5876B4D3" w:rsidR="000C6079" w:rsidRPr="009B2F81" w:rsidRDefault="000C6079" w:rsidP="000C6079">
            <w:pPr>
              <w:jc w:val="both"/>
              <w:rPr>
                <w:rFonts w:ascii="Arial" w:hAnsi="Arial" w:cs="Arial"/>
              </w:rPr>
            </w:pPr>
            <w:r w:rsidRPr="009B2F81">
              <w:rPr>
                <w:rFonts w:ascii="Arial" w:hAnsi="Arial" w:cs="Arial"/>
                <w:b/>
              </w:rPr>
              <w:t>Note</w:t>
            </w:r>
            <w:r w:rsidRPr="009B2F81">
              <w:rPr>
                <w:rFonts w:ascii="Arial" w:hAnsi="Arial" w:cs="Arial"/>
              </w:rPr>
              <w:t xml:space="preserve">: Detailed roles and responsibilities of Line Managers are outlined in local SSSS. </w:t>
            </w:r>
          </w:p>
        </w:tc>
      </w:tr>
      <w:bookmarkEnd w:id="1"/>
    </w:tbl>
    <w:p w14:paraId="35EA571E" w14:textId="43D0EF73" w:rsidR="00AB13F2" w:rsidRPr="009B2F81" w:rsidRDefault="00AB13F2" w:rsidP="00433D2F">
      <w:pPr>
        <w:ind w:right="-7275"/>
        <w:textAlignment w:val="baseline"/>
        <w:rPr>
          <w:rFonts w:ascii="Arial" w:eastAsia="Calibri" w:hAnsi="Arial" w:cs="Arial"/>
          <w:color w:val="000099"/>
        </w:rPr>
      </w:pPr>
    </w:p>
    <w:sectPr w:rsidR="00AB13F2" w:rsidRPr="009B2F81" w:rsidSect="005F595E">
      <w:footerReference w:type="even" r:id="rId15"/>
      <w:footerReference w:type="default" r:id="rId16"/>
      <w:pgSz w:w="11906" w:h="16838"/>
      <w:pgMar w:top="1440" w:right="746"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799B1A" w16cex:dateUtc="2025-06-23T09:55:00Z"/>
  <w16cex:commentExtensible w16cex:durableId="09ED96A4" w16cex:dateUtc="2025-06-23T09:53:00Z"/>
  <w16cex:commentExtensible w16cex:durableId="785C81FD" w16cex:dateUtc="2025-06-23T0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813DA" w16cid:durableId="15799B1A"/>
  <w16cid:commentId w16cid:paraId="706FEC73" w16cid:durableId="09ED96A4"/>
  <w16cid:commentId w16cid:paraId="17454F39" w16cid:durableId="785C81F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6E51142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3CAA55E3" w14:textId="15ABB160" w:rsidR="000C6079" w:rsidRPr="0087266C" w:rsidRDefault="000C6079"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0C6079" w:rsidRDefault="000C6079"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0C6079" w:rsidRPr="00DD13C2" w:rsidRDefault="000C6079"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B2225"/>
    <w:multiLevelType w:val="hybridMultilevel"/>
    <w:tmpl w:val="2840A0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AB71F7D"/>
    <w:multiLevelType w:val="hybridMultilevel"/>
    <w:tmpl w:val="F244AD32"/>
    <w:lvl w:ilvl="0" w:tplc="0BB2F4EE">
      <w:start w:val="1"/>
      <w:numFmt w:val="lowerLetter"/>
      <w:lvlText w:val="(%1)"/>
      <w:lvlJc w:val="left"/>
      <w:pPr>
        <w:tabs>
          <w:tab w:val="num" w:pos="397"/>
        </w:tabs>
        <w:ind w:left="397" w:hanging="397"/>
      </w:pPr>
      <w:rPr>
        <w:b w:val="0"/>
        <w:i w:val="0"/>
        <w:sz w:val="20"/>
        <w:szCs w:val="20"/>
      </w:rPr>
    </w:lvl>
    <w:lvl w:ilvl="1" w:tplc="7E7823A2">
      <w:start w:val="1"/>
      <w:numFmt w:val="lowerLetter"/>
      <w:lvlText w:val="(%2)"/>
      <w:lvlJc w:val="left"/>
      <w:pPr>
        <w:tabs>
          <w:tab w:val="num" w:pos="851"/>
        </w:tabs>
        <w:ind w:left="851" w:hanging="454"/>
      </w:pPr>
      <w:rPr>
        <w:rFonts w:ascii="Times New Roman" w:hAnsi="Times New Roman" w:cs="Times New Roman" w:hint="default"/>
        <w:b w:val="0"/>
        <w:i w:val="0"/>
        <w:sz w:val="24"/>
        <w:szCs w:val="18"/>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48831CB0"/>
    <w:multiLevelType w:val="hybridMultilevel"/>
    <w:tmpl w:val="9716A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CBC1C42"/>
    <w:multiLevelType w:val="hybridMultilevel"/>
    <w:tmpl w:val="8666969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726E3C37"/>
    <w:multiLevelType w:val="hybridMultilevel"/>
    <w:tmpl w:val="A77E1F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5"/>
  </w:num>
  <w:num w:numId="6">
    <w:abstractNumId w:val="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63F8A"/>
    <w:rsid w:val="00091D46"/>
    <w:rsid w:val="00095C1D"/>
    <w:rsid w:val="000A2BA1"/>
    <w:rsid w:val="000A7350"/>
    <w:rsid w:val="000B3BA1"/>
    <w:rsid w:val="000B5234"/>
    <w:rsid w:val="000B7318"/>
    <w:rsid w:val="000C6079"/>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62"/>
    <w:rsid w:val="00243BB0"/>
    <w:rsid w:val="00244FA0"/>
    <w:rsid w:val="00256C61"/>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748F1"/>
    <w:rsid w:val="003873AF"/>
    <w:rsid w:val="00387421"/>
    <w:rsid w:val="00394E20"/>
    <w:rsid w:val="0039719D"/>
    <w:rsid w:val="003C3758"/>
    <w:rsid w:val="003C69A1"/>
    <w:rsid w:val="003E7EEE"/>
    <w:rsid w:val="003F026C"/>
    <w:rsid w:val="003F586D"/>
    <w:rsid w:val="00402365"/>
    <w:rsid w:val="0041250A"/>
    <w:rsid w:val="00413395"/>
    <w:rsid w:val="00433D2F"/>
    <w:rsid w:val="0044373F"/>
    <w:rsid w:val="0045069B"/>
    <w:rsid w:val="00463454"/>
    <w:rsid w:val="00475884"/>
    <w:rsid w:val="00477662"/>
    <w:rsid w:val="00477AEF"/>
    <w:rsid w:val="004831DD"/>
    <w:rsid w:val="00494CA6"/>
    <w:rsid w:val="00496B68"/>
    <w:rsid w:val="004C2CAD"/>
    <w:rsid w:val="004C3CE5"/>
    <w:rsid w:val="004C78F8"/>
    <w:rsid w:val="004E4CEC"/>
    <w:rsid w:val="004F2D42"/>
    <w:rsid w:val="004F2F73"/>
    <w:rsid w:val="005150A5"/>
    <w:rsid w:val="00521CFC"/>
    <w:rsid w:val="00524D77"/>
    <w:rsid w:val="00533F85"/>
    <w:rsid w:val="00543F98"/>
    <w:rsid w:val="0054701F"/>
    <w:rsid w:val="00552740"/>
    <w:rsid w:val="00585CE2"/>
    <w:rsid w:val="00593D2E"/>
    <w:rsid w:val="005A38DE"/>
    <w:rsid w:val="005B29E2"/>
    <w:rsid w:val="005C40FB"/>
    <w:rsid w:val="005F10AC"/>
    <w:rsid w:val="005F595E"/>
    <w:rsid w:val="00600916"/>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4437D"/>
    <w:rsid w:val="0075380E"/>
    <w:rsid w:val="00753FDE"/>
    <w:rsid w:val="0077279C"/>
    <w:rsid w:val="007813D4"/>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5114B"/>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74DCF"/>
    <w:rsid w:val="00986ECA"/>
    <w:rsid w:val="009B2F81"/>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15DC"/>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3F5C"/>
    <w:rsid w:val="00D2797C"/>
    <w:rsid w:val="00D34192"/>
    <w:rsid w:val="00D345CA"/>
    <w:rsid w:val="00D420D6"/>
    <w:rsid w:val="00D522E6"/>
    <w:rsid w:val="00D844B6"/>
    <w:rsid w:val="00D931C6"/>
    <w:rsid w:val="00DA6478"/>
    <w:rsid w:val="00DA6923"/>
    <w:rsid w:val="00DA7FD3"/>
    <w:rsid w:val="00DD145D"/>
    <w:rsid w:val="00E00E62"/>
    <w:rsid w:val="00E0768C"/>
    <w:rsid w:val="00E23FD8"/>
    <w:rsid w:val="00E45386"/>
    <w:rsid w:val="00E46F0F"/>
    <w:rsid w:val="00E53F9F"/>
    <w:rsid w:val="00E64E67"/>
    <w:rsid w:val="00E71DBB"/>
    <w:rsid w:val="00E77239"/>
    <w:rsid w:val="00E9136D"/>
    <w:rsid w:val="00E95117"/>
    <w:rsid w:val="00E96793"/>
    <w:rsid w:val="00EA495D"/>
    <w:rsid w:val="00EB3C67"/>
    <w:rsid w:val="00EB5E72"/>
    <w:rsid w:val="00EB7809"/>
    <w:rsid w:val="00EC3C8E"/>
    <w:rsid w:val="00ED5846"/>
    <w:rsid w:val="00EE4936"/>
    <w:rsid w:val="00EE5E60"/>
    <w:rsid w:val="00EF5A89"/>
    <w:rsid w:val="00F105D9"/>
    <w:rsid w:val="00F1158C"/>
    <w:rsid w:val="00F1442F"/>
    <w:rsid w:val="00F20301"/>
    <w:rsid w:val="00F223B0"/>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0804"/>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customStyle="1" w:styleId="TableParagraph">
    <w:name w:val="Table Paragraph"/>
    <w:basedOn w:val="Normal"/>
    <w:uiPriority w:val="1"/>
    <w:qFormat/>
    <w:rsid w:val="000C6079"/>
    <w:pPr>
      <w:widowControl w:val="0"/>
      <w:autoSpaceDE w:val="0"/>
      <w:autoSpaceDN w:val="0"/>
      <w:ind w:left="107"/>
    </w:pPr>
    <w:rPr>
      <w:rFonts w:ascii="Arial" w:eastAsia="Arial" w:hAnsi="Arial" w:cs="Arial"/>
      <w:sz w:val="22"/>
      <w:szCs w:val="22"/>
      <w:lang w:val="en-IE" w:eastAsia="en-IE" w:bidi="en-IE"/>
    </w:rPr>
  </w:style>
  <w:style w:type="character" w:customStyle="1" w:styleId="ListParagraphChar">
    <w:name w:val="List Paragraph Char"/>
    <w:aliases w:val="List Paragraph4 Char,List Paragraph3 Char"/>
    <w:link w:val="ListParagraph"/>
    <w:uiPriority w:val="34"/>
    <w:locked/>
    <w:rsid w:val="000C6079"/>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912470349">
      <w:bodyDiv w:val="1"/>
      <w:marLeft w:val="0"/>
      <w:marRight w:val="0"/>
      <w:marTop w:val="0"/>
      <w:marBottom w:val="0"/>
      <w:divBdr>
        <w:top w:val="none" w:sz="0" w:space="0" w:color="auto"/>
        <w:left w:val="none" w:sz="0" w:space="0" w:color="auto"/>
        <w:bottom w:val="none" w:sz="0" w:space="0" w:color="auto"/>
        <w:right w:val="none" w:sz="0" w:space="0" w:color="auto"/>
      </w:divBdr>
    </w:div>
    <w:div w:id="926427678">
      <w:bodyDiv w:val="1"/>
      <w:marLeft w:val="0"/>
      <w:marRight w:val="0"/>
      <w:marTop w:val="0"/>
      <w:marBottom w:val="0"/>
      <w:divBdr>
        <w:top w:val="none" w:sz="0" w:space="0" w:color="auto"/>
        <w:left w:val="none" w:sz="0" w:space="0" w:color="auto"/>
        <w:bottom w:val="none" w:sz="0" w:space="0" w:color="auto"/>
        <w:right w:val="none" w:sz="0" w:space="0" w:color="auto"/>
      </w:divBdr>
    </w:div>
    <w:div w:id="1033071400">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7004407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https://www.hse.ie/eng/services/list/2/primarycare/childrenfirs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psa.ie/pdf/?file=https://assets.cpsa.ie/media/275828/b88e3648-c663-4293-9471-d2d75bd1d685.pdf" TargetMode="External"/><Relationship Id="rId5" Type="http://schemas.openxmlformats.org/officeDocument/2006/relationships/webSettings" Target="webSettings.xml"/><Relationship Id="rId15" Type="http://schemas.openxmlformats.org/officeDocument/2006/relationships/footer" Target="footer1.xml"/><Relationship Id="rId28" Type="http://schemas.microsoft.com/office/2018/08/relationships/commentsExtensible" Target="commentsExtensible.xml"/><Relationship Id="rId10" Type="http://schemas.openxmlformats.org/officeDocument/2006/relationships/hyperlink" Target="https://www.hse.ie/eng/staff/resources/diversity/diversity.html" TargetMode="External"/><Relationship Id="rId4" Type="http://schemas.openxmlformats.org/officeDocument/2006/relationships/settings" Target="settings.xml"/><Relationship Id="rId9" Type="http://schemas.openxmlformats.org/officeDocument/2006/relationships/hyperlink" Target="https://www.gov.ie/en/organisation-information/9c9c03-bodies-under-the-aegis-of-the-department-of-health/?referrer=http://www.health.gov.ie/about-us/agencies-health-bodies/" TargetMode="External"/><Relationship Id="rId14" Type="http://schemas.openxmlformats.org/officeDocument/2006/relationships/hyperlink" Target="https://www.hse.ie/eng/services/list/2/primarycare/childrenfirst/resources/" TargetMode="Externa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8A4AE-71B4-4202-8166-E51B17E0C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3591</Words>
  <Characters>20471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Geraldine Maxwell</cp:lastModifiedBy>
  <cp:revision>5</cp:revision>
  <dcterms:created xsi:type="dcterms:W3CDTF">2025-09-30T13:28:00Z</dcterms:created>
  <dcterms:modified xsi:type="dcterms:W3CDTF">2025-10-22T14:24:00Z</dcterms:modified>
</cp:coreProperties>
</file>