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FBC" w14:textId="6504184A"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6424FA7B" wp14:editId="79AA3DF6">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7FC6C7C9" w14:textId="0C276A31" w:rsidR="00543F98" w:rsidRDefault="00F642BD" w:rsidP="00543F98">
      <w:pPr>
        <w:ind w:left="-1260"/>
        <w:jc w:val="right"/>
        <w:rPr>
          <w:rFonts w:ascii="Arial" w:hAnsi="Arial" w:cs="Arial"/>
          <w:b/>
        </w:rPr>
      </w:pPr>
      <w:r>
        <w:rPr>
          <w:rFonts w:ascii="Arial" w:hAnsi="Arial" w:cs="Arial"/>
          <w:b/>
        </w:rPr>
        <w:t>Data Engineer</w:t>
      </w:r>
      <w:r w:rsidR="00CA663A">
        <w:rPr>
          <w:rFonts w:ascii="Arial" w:hAnsi="Arial" w:cs="Arial"/>
          <w:b/>
        </w:rPr>
        <w:t xml:space="preserve"> (Grade VIII)</w:t>
      </w:r>
    </w:p>
    <w:p w14:paraId="5F21A1F5" w14:textId="77777777" w:rsidR="00CA663A" w:rsidRPr="00CA663A" w:rsidRDefault="00CA663A" w:rsidP="00543F98">
      <w:pPr>
        <w:ind w:left="-1260"/>
        <w:jc w:val="right"/>
        <w:rPr>
          <w:rFonts w:ascii="Arial" w:hAnsi="Arial" w:cs="Arial"/>
          <w:b/>
          <w:sz w:val="12"/>
        </w:rPr>
      </w:pPr>
    </w:p>
    <w:p w14:paraId="07EB57B8" w14:textId="77777777" w:rsidR="00543F98" w:rsidRPr="00CA663A" w:rsidRDefault="00543F98" w:rsidP="00543F98">
      <w:pPr>
        <w:ind w:left="-1260"/>
        <w:jc w:val="right"/>
        <w:rPr>
          <w:rFonts w:ascii="Arial" w:hAnsi="Arial" w:cs="Arial"/>
          <w:b/>
          <w:sz w:val="22"/>
        </w:rPr>
      </w:pPr>
      <w:r w:rsidRPr="00CA663A">
        <w:rPr>
          <w:rFonts w:ascii="Arial" w:hAnsi="Arial" w:cs="Arial"/>
          <w:b/>
          <w:sz w:val="22"/>
        </w:rPr>
        <w:t>Job Specification &amp; Terms and Conditions</w:t>
      </w:r>
    </w:p>
    <w:p w14:paraId="6A90DE52" w14:textId="77777777" w:rsidR="00543F98" w:rsidRPr="00CA663A" w:rsidRDefault="00543F98" w:rsidP="00543F98">
      <w:pPr>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197"/>
      </w:tblGrid>
      <w:tr w:rsidR="007545D2" w:rsidRPr="00E766A5" w14:paraId="12B651AA" w14:textId="77777777" w:rsidTr="00CA663A">
        <w:tc>
          <w:tcPr>
            <w:tcW w:w="2423" w:type="dxa"/>
          </w:tcPr>
          <w:p w14:paraId="52ADDDA2" w14:textId="77777777" w:rsidR="007545D2" w:rsidRPr="00F6254C" w:rsidRDefault="007545D2" w:rsidP="007545D2">
            <w:pPr>
              <w:rPr>
                <w:rFonts w:ascii="Arial" w:hAnsi="Arial" w:cs="Arial"/>
                <w:b/>
                <w:bCs/>
              </w:rPr>
            </w:pPr>
            <w:r w:rsidRPr="00F6254C">
              <w:rPr>
                <w:rFonts w:ascii="Arial" w:hAnsi="Arial" w:cs="Arial"/>
                <w:b/>
                <w:bCs/>
              </w:rPr>
              <w:t>Job Title, Grade Code</w:t>
            </w:r>
          </w:p>
        </w:tc>
        <w:tc>
          <w:tcPr>
            <w:tcW w:w="8197" w:type="dxa"/>
          </w:tcPr>
          <w:p w14:paraId="731C74A1" w14:textId="38295E55" w:rsidR="007545D2" w:rsidRPr="00FA43DE" w:rsidRDefault="00F642BD" w:rsidP="007545D2">
            <w:pPr>
              <w:tabs>
                <w:tab w:val="left" w:pos="283"/>
              </w:tabs>
              <w:rPr>
                <w:rFonts w:ascii="Arial" w:hAnsi="Arial" w:cs="Arial"/>
                <w:b/>
                <w:bCs/>
                <w:iCs/>
              </w:rPr>
            </w:pPr>
            <w:r>
              <w:rPr>
                <w:rFonts w:ascii="Arial" w:hAnsi="Arial" w:cs="Arial"/>
                <w:b/>
                <w:bCs/>
                <w:iCs/>
              </w:rPr>
              <w:t>Data Engineer</w:t>
            </w:r>
            <w:r w:rsidR="00CA663A">
              <w:rPr>
                <w:rFonts w:ascii="Arial" w:hAnsi="Arial" w:cs="Arial"/>
                <w:b/>
                <w:bCs/>
                <w:iCs/>
              </w:rPr>
              <w:t xml:space="preserve"> (Grade VIII)</w:t>
            </w:r>
          </w:p>
          <w:p w14:paraId="41F8C9E2" w14:textId="77777777" w:rsidR="007545D2" w:rsidRPr="00CA663A" w:rsidRDefault="007545D2" w:rsidP="007545D2">
            <w:pPr>
              <w:tabs>
                <w:tab w:val="left" w:pos="283"/>
              </w:tabs>
              <w:rPr>
                <w:rFonts w:ascii="Arial" w:hAnsi="Arial" w:cs="Arial"/>
                <w:i/>
                <w:iCs/>
              </w:rPr>
            </w:pPr>
            <w:r w:rsidRPr="00CA663A">
              <w:rPr>
                <w:rFonts w:ascii="Arial" w:hAnsi="Arial" w:cs="Arial"/>
                <w:i/>
                <w:iCs/>
              </w:rPr>
              <w:t xml:space="preserve">(Grade Code: </w:t>
            </w:r>
            <w:r w:rsidR="00F77663" w:rsidRPr="00CA663A">
              <w:rPr>
                <w:rFonts w:ascii="Arial" w:hAnsi="Arial" w:cs="Arial"/>
                <w:i/>
                <w:iCs/>
              </w:rPr>
              <w:t>0655</w:t>
            </w:r>
            <w:r w:rsidRPr="00CA663A">
              <w:rPr>
                <w:rFonts w:ascii="Arial" w:hAnsi="Arial" w:cs="Arial"/>
                <w:i/>
                <w:iCs/>
              </w:rPr>
              <w:t>)</w:t>
            </w:r>
          </w:p>
          <w:p w14:paraId="656299E2" w14:textId="6924C079" w:rsidR="00CA663A" w:rsidRPr="00F6254C" w:rsidRDefault="00CA663A" w:rsidP="007545D2">
            <w:pPr>
              <w:tabs>
                <w:tab w:val="left" w:pos="283"/>
              </w:tabs>
              <w:rPr>
                <w:rFonts w:ascii="Arial" w:hAnsi="Arial" w:cs="Arial"/>
                <w:iCs/>
              </w:rPr>
            </w:pPr>
          </w:p>
        </w:tc>
      </w:tr>
      <w:tr w:rsidR="00792F91" w:rsidRPr="00E766A5" w14:paraId="4F49789C" w14:textId="77777777" w:rsidTr="00CA663A">
        <w:tc>
          <w:tcPr>
            <w:tcW w:w="2423" w:type="dxa"/>
          </w:tcPr>
          <w:p w14:paraId="0E06302D"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197" w:type="dxa"/>
          </w:tcPr>
          <w:p w14:paraId="1E72EE1D" w14:textId="579EFB8D" w:rsidR="00792F91" w:rsidRPr="00CA663A" w:rsidRDefault="00CA663A" w:rsidP="00792F91">
            <w:pPr>
              <w:rPr>
                <w:rFonts w:ascii="Arial" w:hAnsi="Arial" w:cs="Arial"/>
                <w:bCs/>
                <w:iCs/>
              </w:rPr>
            </w:pPr>
            <w:r w:rsidRPr="00CA663A">
              <w:rPr>
                <w:rFonts w:ascii="Arial" w:hAnsi="Arial" w:cs="Arial"/>
                <w:bCs/>
                <w:iCs/>
              </w:rPr>
              <w:t>NRS15148</w:t>
            </w:r>
          </w:p>
          <w:p w14:paraId="3A25981E" w14:textId="77777777" w:rsidR="00792F91" w:rsidRPr="007545D2" w:rsidRDefault="00792F91" w:rsidP="00792F91">
            <w:pPr>
              <w:rPr>
                <w:rFonts w:ascii="Arial" w:hAnsi="Arial" w:cs="Arial"/>
                <w:bCs/>
                <w:iCs/>
              </w:rPr>
            </w:pPr>
          </w:p>
        </w:tc>
      </w:tr>
      <w:tr w:rsidR="00792F91" w:rsidRPr="00E766A5" w14:paraId="4C709F2E" w14:textId="77777777" w:rsidTr="00CA663A">
        <w:tc>
          <w:tcPr>
            <w:tcW w:w="2423" w:type="dxa"/>
          </w:tcPr>
          <w:p w14:paraId="74FEB4A0" w14:textId="77777777" w:rsidR="00792F91" w:rsidRDefault="00792F91" w:rsidP="00792F91">
            <w:pPr>
              <w:rPr>
                <w:rFonts w:ascii="Arial" w:hAnsi="Arial" w:cs="Arial"/>
                <w:b/>
                <w:bCs/>
              </w:rPr>
            </w:pPr>
            <w:r w:rsidRPr="00F6254C">
              <w:rPr>
                <w:rFonts w:ascii="Arial" w:hAnsi="Arial" w:cs="Arial"/>
                <w:b/>
                <w:bCs/>
              </w:rPr>
              <w:t>Closing Date</w:t>
            </w:r>
          </w:p>
          <w:p w14:paraId="50A4DDF9" w14:textId="09253F6B" w:rsidR="00CA663A" w:rsidRPr="00F6254C" w:rsidRDefault="00CA663A" w:rsidP="00792F91">
            <w:pPr>
              <w:rPr>
                <w:rFonts w:ascii="Arial" w:hAnsi="Arial" w:cs="Arial"/>
                <w:b/>
                <w:bCs/>
              </w:rPr>
            </w:pPr>
          </w:p>
        </w:tc>
        <w:tc>
          <w:tcPr>
            <w:tcW w:w="8197" w:type="dxa"/>
          </w:tcPr>
          <w:p w14:paraId="5D7AD600" w14:textId="0713C1CC" w:rsidR="00792F91" w:rsidRPr="007545D2" w:rsidRDefault="00D2149B" w:rsidP="0003070F">
            <w:pPr>
              <w:rPr>
                <w:rFonts w:ascii="Arial" w:hAnsi="Arial" w:cs="Arial"/>
                <w:bCs/>
                <w:iCs/>
              </w:rPr>
            </w:pPr>
            <w:r>
              <w:rPr>
                <w:rFonts w:ascii="Arial" w:hAnsi="Arial" w:cs="Arial"/>
                <w:bCs/>
                <w:iCs/>
              </w:rPr>
              <w:t>Tuesday 3</w:t>
            </w:r>
            <w:r w:rsidRPr="00D2149B">
              <w:rPr>
                <w:rFonts w:ascii="Arial" w:hAnsi="Arial" w:cs="Arial"/>
                <w:bCs/>
                <w:iCs/>
                <w:vertAlign w:val="superscript"/>
              </w:rPr>
              <w:t>rd</w:t>
            </w:r>
            <w:r>
              <w:rPr>
                <w:rFonts w:ascii="Arial" w:hAnsi="Arial" w:cs="Arial"/>
                <w:bCs/>
                <w:iCs/>
              </w:rPr>
              <w:t xml:space="preserve"> of February 2026 at 3:00pm</w:t>
            </w:r>
          </w:p>
        </w:tc>
      </w:tr>
      <w:tr w:rsidR="00792F91" w:rsidRPr="00E766A5" w14:paraId="486BDEAC" w14:textId="77777777" w:rsidTr="00CA663A">
        <w:tc>
          <w:tcPr>
            <w:tcW w:w="2423" w:type="dxa"/>
          </w:tcPr>
          <w:p w14:paraId="1797981B"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197" w:type="dxa"/>
          </w:tcPr>
          <w:p w14:paraId="3CECF5EF" w14:textId="77777777" w:rsidR="00792F91" w:rsidRDefault="00A1081C" w:rsidP="00792F91">
            <w:pPr>
              <w:rPr>
                <w:rFonts w:ascii="Arial" w:hAnsi="Arial" w:cs="Arial"/>
                <w:bCs/>
                <w:iCs/>
              </w:rPr>
            </w:pPr>
            <w:r w:rsidRPr="008B49DC">
              <w:rPr>
                <w:rFonts w:ascii="Arial" w:hAnsi="Arial" w:cs="Arial"/>
                <w:bCs/>
                <w:iCs/>
              </w:rPr>
              <w:t>Proposed interview dates will be indicated at a later stage. Please note you may be called forward for interview at short notice.</w:t>
            </w:r>
          </w:p>
          <w:p w14:paraId="2DB308F8" w14:textId="36AD99AB" w:rsidR="00CA663A" w:rsidRPr="00F6254C" w:rsidRDefault="00CA663A" w:rsidP="00792F91">
            <w:pPr>
              <w:rPr>
                <w:rFonts w:ascii="Arial" w:hAnsi="Arial" w:cs="Arial"/>
                <w:bCs/>
                <w:iCs/>
                <w:color w:val="000099"/>
              </w:rPr>
            </w:pPr>
          </w:p>
        </w:tc>
      </w:tr>
      <w:tr w:rsidR="00792F91" w:rsidRPr="00E766A5" w14:paraId="72D51B60" w14:textId="77777777" w:rsidTr="00CA663A">
        <w:tc>
          <w:tcPr>
            <w:tcW w:w="2423" w:type="dxa"/>
          </w:tcPr>
          <w:p w14:paraId="6D4A3862"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197" w:type="dxa"/>
          </w:tcPr>
          <w:p w14:paraId="47ACC28A" w14:textId="77777777" w:rsidR="00792F91" w:rsidRDefault="00792F91" w:rsidP="00792F91">
            <w:pPr>
              <w:rPr>
                <w:rFonts w:ascii="Arial" w:hAnsi="Arial" w:cs="Arial"/>
                <w:iCs/>
              </w:rPr>
            </w:pPr>
            <w:r w:rsidRPr="00F6254C">
              <w:rPr>
                <w:rFonts w:ascii="Arial" w:hAnsi="Arial" w:cs="Arial"/>
                <w:iCs/>
              </w:rPr>
              <w:t>A start date will be indicated at job offer stage.</w:t>
            </w:r>
          </w:p>
          <w:p w14:paraId="536207E1" w14:textId="69A3B03B" w:rsidR="00CA663A" w:rsidRPr="00F6254C" w:rsidRDefault="00CA663A" w:rsidP="00792F91">
            <w:pPr>
              <w:rPr>
                <w:rFonts w:ascii="Arial" w:hAnsi="Arial" w:cs="Arial"/>
                <w:iCs/>
              </w:rPr>
            </w:pPr>
          </w:p>
        </w:tc>
      </w:tr>
      <w:tr w:rsidR="005453DF" w:rsidRPr="00E766A5" w14:paraId="5D4DEE32" w14:textId="77777777" w:rsidTr="00CA663A">
        <w:tc>
          <w:tcPr>
            <w:tcW w:w="2423" w:type="dxa"/>
          </w:tcPr>
          <w:p w14:paraId="74882D81" w14:textId="77777777" w:rsidR="005453DF" w:rsidRPr="00A1081C" w:rsidRDefault="005453DF" w:rsidP="005453DF">
            <w:pPr>
              <w:rPr>
                <w:rFonts w:ascii="Arial" w:hAnsi="Arial" w:cs="Arial"/>
                <w:b/>
                <w:bCs/>
              </w:rPr>
            </w:pPr>
            <w:r w:rsidRPr="00A1081C">
              <w:rPr>
                <w:rFonts w:ascii="Arial" w:hAnsi="Arial" w:cs="Arial"/>
                <w:b/>
                <w:bCs/>
              </w:rPr>
              <w:t>Location of Post</w:t>
            </w:r>
          </w:p>
        </w:tc>
        <w:tc>
          <w:tcPr>
            <w:tcW w:w="8197" w:type="dxa"/>
          </w:tcPr>
          <w:p w14:paraId="525CF4C3" w14:textId="77777777" w:rsidR="005453DF" w:rsidRPr="005F20AE" w:rsidRDefault="005453DF" w:rsidP="005453DF">
            <w:pPr>
              <w:rPr>
                <w:rFonts w:ascii="Arial" w:hAnsi="Arial" w:cs="Arial"/>
              </w:rPr>
            </w:pPr>
            <w:r w:rsidRPr="005F20AE">
              <w:rPr>
                <w:rFonts w:ascii="Arial" w:hAnsi="Arial" w:cs="Arial"/>
              </w:rPr>
              <w:t>Surveillance Information Systems Unit, Hea</w:t>
            </w:r>
            <w:r w:rsidRPr="005F20AE">
              <w:rPr>
                <w:rFonts w:ascii="Arial" w:hAnsi="Arial" w:cs="Arial"/>
                <w:spacing w:val="1"/>
              </w:rPr>
              <w:t>l</w:t>
            </w:r>
            <w:r w:rsidRPr="005F20AE">
              <w:rPr>
                <w:rFonts w:ascii="Arial" w:hAnsi="Arial" w:cs="Arial"/>
              </w:rPr>
              <w:t>th</w:t>
            </w:r>
            <w:r w:rsidRPr="005F20AE">
              <w:rPr>
                <w:rFonts w:ascii="Arial" w:hAnsi="Arial" w:cs="Arial"/>
                <w:spacing w:val="-5"/>
              </w:rPr>
              <w:t xml:space="preserve"> </w:t>
            </w:r>
            <w:r w:rsidRPr="005F20AE">
              <w:rPr>
                <w:rFonts w:ascii="Arial" w:hAnsi="Arial" w:cs="Arial"/>
                <w:spacing w:val="-1"/>
              </w:rPr>
              <w:t>P</w:t>
            </w:r>
            <w:r w:rsidRPr="005F20AE">
              <w:rPr>
                <w:rFonts w:ascii="Arial" w:hAnsi="Arial" w:cs="Arial"/>
                <w:spacing w:val="1"/>
              </w:rPr>
              <w:t>r</w:t>
            </w:r>
            <w:r w:rsidRPr="005F20AE">
              <w:rPr>
                <w:rFonts w:ascii="Arial" w:hAnsi="Arial" w:cs="Arial"/>
              </w:rPr>
              <w:t>ot</w:t>
            </w:r>
            <w:r w:rsidRPr="005F20AE">
              <w:rPr>
                <w:rFonts w:ascii="Arial" w:hAnsi="Arial" w:cs="Arial"/>
                <w:spacing w:val="-1"/>
              </w:rPr>
              <w:t>e</w:t>
            </w:r>
            <w:r w:rsidRPr="005F20AE">
              <w:rPr>
                <w:rFonts w:ascii="Arial" w:hAnsi="Arial" w:cs="Arial"/>
                <w:spacing w:val="1"/>
              </w:rPr>
              <w:t>c</w:t>
            </w:r>
            <w:r w:rsidRPr="005F20AE">
              <w:rPr>
                <w:rFonts w:ascii="Arial" w:hAnsi="Arial" w:cs="Arial"/>
                <w:spacing w:val="2"/>
              </w:rPr>
              <w:t>t</w:t>
            </w:r>
            <w:r w:rsidRPr="005F20AE">
              <w:rPr>
                <w:rFonts w:ascii="Arial" w:hAnsi="Arial" w:cs="Arial"/>
                <w:spacing w:val="-1"/>
              </w:rPr>
              <w:t>i</w:t>
            </w:r>
            <w:r w:rsidRPr="005F20AE">
              <w:rPr>
                <w:rFonts w:ascii="Arial" w:hAnsi="Arial" w:cs="Arial"/>
              </w:rPr>
              <w:t>on</w:t>
            </w:r>
            <w:r w:rsidRPr="005F20AE">
              <w:rPr>
                <w:rFonts w:ascii="Arial" w:hAnsi="Arial" w:cs="Arial"/>
                <w:spacing w:val="-8"/>
              </w:rPr>
              <w:t xml:space="preserve"> </w:t>
            </w:r>
            <w:r w:rsidRPr="005F20AE">
              <w:rPr>
                <w:rFonts w:ascii="Arial" w:hAnsi="Arial" w:cs="Arial"/>
                <w:spacing w:val="-1"/>
              </w:rPr>
              <w:t>S</w:t>
            </w:r>
            <w:r w:rsidRPr="005F20AE">
              <w:rPr>
                <w:rFonts w:ascii="Arial" w:hAnsi="Arial" w:cs="Arial"/>
              </w:rPr>
              <w:t>u</w:t>
            </w:r>
            <w:r w:rsidRPr="005F20AE">
              <w:rPr>
                <w:rFonts w:ascii="Arial" w:hAnsi="Arial" w:cs="Arial"/>
                <w:spacing w:val="3"/>
              </w:rPr>
              <w:t>r</w:t>
            </w:r>
            <w:r w:rsidRPr="005F20AE">
              <w:rPr>
                <w:rFonts w:ascii="Arial" w:hAnsi="Arial" w:cs="Arial"/>
                <w:spacing w:val="-1"/>
              </w:rPr>
              <w:t>v</w:t>
            </w:r>
            <w:r w:rsidRPr="005F20AE">
              <w:rPr>
                <w:rFonts w:ascii="Arial" w:hAnsi="Arial" w:cs="Arial"/>
                <w:spacing w:val="2"/>
              </w:rPr>
              <w:t>e</w:t>
            </w:r>
            <w:r w:rsidRPr="005F20AE">
              <w:rPr>
                <w:rFonts w:ascii="Arial" w:hAnsi="Arial" w:cs="Arial"/>
                <w:spacing w:val="-1"/>
              </w:rPr>
              <w:t>i</w:t>
            </w:r>
            <w:r w:rsidRPr="005F20AE">
              <w:rPr>
                <w:rFonts w:ascii="Arial" w:hAnsi="Arial" w:cs="Arial"/>
                <w:spacing w:val="1"/>
              </w:rPr>
              <w:t>l</w:t>
            </w:r>
            <w:r w:rsidRPr="005F20AE">
              <w:rPr>
                <w:rFonts w:ascii="Arial" w:hAnsi="Arial" w:cs="Arial"/>
                <w:spacing w:val="-1"/>
              </w:rPr>
              <w:t>l</w:t>
            </w:r>
            <w:r w:rsidRPr="005F20AE">
              <w:rPr>
                <w:rFonts w:ascii="Arial" w:hAnsi="Arial" w:cs="Arial"/>
                <w:spacing w:val="2"/>
              </w:rPr>
              <w:t>a</w:t>
            </w:r>
            <w:r w:rsidRPr="005F20AE">
              <w:rPr>
                <w:rFonts w:ascii="Arial" w:hAnsi="Arial" w:cs="Arial"/>
              </w:rPr>
              <w:t>n</w:t>
            </w:r>
            <w:r w:rsidRPr="005F20AE">
              <w:rPr>
                <w:rFonts w:ascii="Arial" w:hAnsi="Arial" w:cs="Arial"/>
                <w:spacing w:val="1"/>
              </w:rPr>
              <w:t>c</w:t>
            </w:r>
            <w:r w:rsidRPr="005F20AE">
              <w:rPr>
                <w:rFonts w:ascii="Arial" w:hAnsi="Arial" w:cs="Arial"/>
              </w:rPr>
              <w:t>e</w:t>
            </w:r>
            <w:r w:rsidRPr="005F20AE">
              <w:rPr>
                <w:rFonts w:ascii="Arial" w:hAnsi="Arial" w:cs="Arial"/>
                <w:spacing w:val="-11"/>
              </w:rPr>
              <w:t xml:space="preserve"> </w:t>
            </w:r>
            <w:r w:rsidRPr="005F20AE">
              <w:rPr>
                <w:rFonts w:ascii="Arial" w:hAnsi="Arial" w:cs="Arial"/>
              </w:rPr>
              <w:t>C</w:t>
            </w:r>
            <w:r w:rsidRPr="005F20AE">
              <w:rPr>
                <w:rFonts w:ascii="Arial" w:hAnsi="Arial" w:cs="Arial"/>
                <w:spacing w:val="-1"/>
              </w:rPr>
              <w:t>e</w:t>
            </w:r>
            <w:r w:rsidRPr="005F20AE">
              <w:rPr>
                <w:rFonts w:ascii="Arial" w:hAnsi="Arial" w:cs="Arial"/>
                <w:spacing w:val="2"/>
              </w:rPr>
              <w:t>n</w:t>
            </w:r>
            <w:r w:rsidRPr="005F20AE">
              <w:rPr>
                <w:rFonts w:ascii="Arial" w:hAnsi="Arial" w:cs="Arial"/>
              </w:rPr>
              <w:t>tre</w:t>
            </w:r>
            <w:r w:rsidRPr="005F20AE">
              <w:rPr>
                <w:rFonts w:ascii="Arial" w:hAnsi="Arial" w:cs="Arial"/>
                <w:spacing w:val="-6"/>
              </w:rPr>
              <w:t xml:space="preserve"> </w:t>
            </w:r>
            <w:r w:rsidRPr="005F20AE">
              <w:rPr>
                <w:rFonts w:ascii="Arial" w:hAnsi="Arial" w:cs="Arial"/>
              </w:rPr>
              <w:t>(H</w:t>
            </w:r>
            <w:r w:rsidRPr="005F20AE">
              <w:rPr>
                <w:rFonts w:ascii="Arial" w:hAnsi="Arial" w:cs="Arial"/>
                <w:spacing w:val="2"/>
              </w:rPr>
              <w:t>P</w:t>
            </w:r>
            <w:r w:rsidRPr="005F20AE">
              <w:rPr>
                <w:rFonts w:ascii="Arial" w:hAnsi="Arial" w:cs="Arial"/>
                <w:spacing w:val="-1"/>
              </w:rPr>
              <w:t>S</w:t>
            </w:r>
            <w:r w:rsidRPr="005F20AE">
              <w:rPr>
                <w:rFonts w:ascii="Arial" w:hAnsi="Arial" w:cs="Arial"/>
              </w:rPr>
              <w:t>C</w:t>
            </w:r>
            <w:r w:rsidRPr="005F20AE">
              <w:rPr>
                <w:rFonts w:ascii="Arial" w:hAnsi="Arial" w:cs="Arial"/>
                <w:spacing w:val="1"/>
              </w:rPr>
              <w:t>)</w:t>
            </w:r>
            <w:r w:rsidRPr="005F20AE">
              <w:rPr>
                <w:rFonts w:ascii="Arial" w:hAnsi="Arial" w:cs="Arial"/>
              </w:rPr>
              <w:t>, 2</w:t>
            </w:r>
            <w:r w:rsidRPr="005F20AE">
              <w:rPr>
                <w:rFonts w:ascii="Arial" w:hAnsi="Arial" w:cs="Arial"/>
                <w:spacing w:val="4"/>
              </w:rPr>
              <w:t>5</w:t>
            </w:r>
            <w:r w:rsidRPr="005F20AE">
              <w:rPr>
                <w:rFonts w:ascii="Arial" w:hAnsi="Arial" w:cs="Arial"/>
                <w:spacing w:val="1"/>
              </w:rPr>
              <w:t>-</w:t>
            </w:r>
            <w:r w:rsidRPr="005F20AE">
              <w:rPr>
                <w:rFonts w:ascii="Arial" w:hAnsi="Arial" w:cs="Arial"/>
              </w:rPr>
              <w:t>27</w:t>
            </w:r>
            <w:r w:rsidRPr="005F20AE">
              <w:rPr>
                <w:rFonts w:ascii="Arial" w:hAnsi="Arial" w:cs="Arial"/>
                <w:spacing w:val="-4"/>
              </w:rPr>
              <w:t xml:space="preserve"> </w:t>
            </w:r>
            <w:r w:rsidRPr="005F20AE">
              <w:rPr>
                <w:rFonts w:ascii="Arial" w:hAnsi="Arial" w:cs="Arial"/>
              </w:rPr>
              <w:t>M</w:t>
            </w:r>
            <w:r w:rsidRPr="005F20AE">
              <w:rPr>
                <w:rFonts w:ascii="Arial" w:hAnsi="Arial" w:cs="Arial"/>
                <w:spacing w:val="-1"/>
              </w:rPr>
              <w:t>i</w:t>
            </w:r>
            <w:r w:rsidRPr="005F20AE">
              <w:rPr>
                <w:rFonts w:ascii="Arial" w:hAnsi="Arial" w:cs="Arial"/>
                <w:spacing w:val="2"/>
              </w:rPr>
              <w:t>d</w:t>
            </w:r>
            <w:r w:rsidRPr="005F20AE">
              <w:rPr>
                <w:rFonts w:ascii="Arial" w:hAnsi="Arial" w:cs="Arial"/>
              </w:rPr>
              <w:t>d</w:t>
            </w:r>
            <w:r w:rsidRPr="005F20AE">
              <w:rPr>
                <w:rFonts w:ascii="Arial" w:hAnsi="Arial" w:cs="Arial"/>
                <w:spacing w:val="1"/>
              </w:rPr>
              <w:t>l</w:t>
            </w:r>
            <w:r w:rsidRPr="005F20AE">
              <w:rPr>
                <w:rFonts w:ascii="Arial" w:hAnsi="Arial" w:cs="Arial"/>
              </w:rPr>
              <w:t>e</w:t>
            </w:r>
            <w:r w:rsidRPr="005F20AE">
              <w:rPr>
                <w:rFonts w:ascii="Arial" w:hAnsi="Arial" w:cs="Arial"/>
                <w:spacing w:val="-6"/>
              </w:rPr>
              <w:t xml:space="preserve"> </w:t>
            </w:r>
            <w:r w:rsidRPr="005F20AE">
              <w:rPr>
                <w:rFonts w:ascii="Arial" w:hAnsi="Arial" w:cs="Arial"/>
              </w:rPr>
              <w:t>Ga</w:t>
            </w:r>
            <w:r w:rsidRPr="005F20AE">
              <w:rPr>
                <w:rFonts w:ascii="Arial" w:hAnsi="Arial" w:cs="Arial"/>
                <w:spacing w:val="1"/>
              </w:rPr>
              <w:t>r</w:t>
            </w:r>
            <w:r w:rsidRPr="005F20AE">
              <w:rPr>
                <w:rFonts w:ascii="Arial" w:hAnsi="Arial" w:cs="Arial"/>
              </w:rPr>
              <w:t>d</w:t>
            </w:r>
            <w:r w:rsidRPr="005F20AE">
              <w:rPr>
                <w:rFonts w:ascii="Arial" w:hAnsi="Arial" w:cs="Arial"/>
                <w:spacing w:val="1"/>
              </w:rPr>
              <w:t>i</w:t>
            </w:r>
            <w:r w:rsidRPr="005F20AE">
              <w:rPr>
                <w:rFonts w:ascii="Arial" w:hAnsi="Arial" w:cs="Arial"/>
              </w:rPr>
              <w:t>n</w:t>
            </w:r>
            <w:r w:rsidRPr="005F20AE">
              <w:rPr>
                <w:rFonts w:ascii="Arial" w:hAnsi="Arial" w:cs="Arial"/>
                <w:spacing w:val="-1"/>
              </w:rPr>
              <w:t>e</w:t>
            </w:r>
            <w:r w:rsidRPr="005F20AE">
              <w:rPr>
                <w:rFonts w:ascii="Arial" w:hAnsi="Arial" w:cs="Arial"/>
              </w:rPr>
              <w:t>r</w:t>
            </w:r>
            <w:r w:rsidRPr="005F20AE">
              <w:rPr>
                <w:rFonts w:ascii="Arial" w:hAnsi="Arial" w:cs="Arial"/>
                <w:spacing w:val="-5"/>
              </w:rPr>
              <w:t xml:space="preserve"> </w:t>
            </w:r>
            <w:r w:rsidRPr="005F20AE">
              <w:rPr>
                <w:rFonts w:ascii="Arial" w:hAnsi="Arial" w:cs="Arial"/>
                <w:spacing w:val="-1"/>
              </w:rPr>
              <w:t>S</w:t>
            </w:r>
            <w:r w:rsidRPr="005F20AE">
              <w:rPr>
                <w:rFonts w:ascii="Arial" w:hAnsi="Arial" w:cs="Arial"/>
              </w:rPr>
              <w:t>t,</w:t>
            </w:r>
            <w:r w:rsidRPr="005F20AE">
              <w:rPr>
                <w:rFonts w:ascii="Arial" w:hAnsi="Arial" w:cs="Arial"/>
                <w:spacing w:val="-2"/>
              </w:rPr>
              <w:t xml:space="preserve"> </w:t>
            </w:r>
            <w:r w:rsidRPr="005F20AE">
              <w:rPr>
                <w:rFonts w:ascii="Arial" w:hAnsi="Arial" w:cs="Arial"/>
                <w:spacing w:val="2"/>
              </w:rPr>
              <w:t>D</w:t>
            </w:r>
            <w:r w:rsidRPr="005F20AE">
              <w:rPr>
                <w:rFonts w:ascii="Arial" w:hAnsi="Arial" w:cs="Arial"/>
              </w:rPr>
              <w:t>u</w:t>
            </w:r>
            <w:r w:rsidRPr="005F20AE">
              <w:rPr>
                <w:rFonts w:ascii="Arial" w:hAnsi="Arial" w:cs="Arial"/>
                <w:spacing w:val="1"/>
              </w:rPr>
              <w:t>b</w:t>
            </w:r>
            <w:r w:rsidRPr="005F20AE">
              <w:rPr>
                <w:rFonts w:ascii="Arial" w:hAnsi="Arial" w:cs="Arial"/>
                <w:spacing w:val="-1"/>
              </w:rPr>
              <w:t>li</w:t>
            </w:r>
            <w:r w:rsidRPr="005F20AE">
              <w:rPr>
                <w:rFonts w:ascii="Arial" w:hAnsi="Arial" w:cs="Arial"/>
              </w:rPr>
              <w:t>n</w:t>
            </w:r>
            <w:r w:rsidRPr="005F20AE">
              <w:rPr>
                <w:rFonts w:ascii="Arial" w:hAnsi="Arial" w:cs="Arial"/>
                <w:spacing w:val="-2"/>
              </w:rPr>
              <w:t xml:space="preserve"> </w:t>
            </w:r>
            <w:r w:rsidRPr="005F20AE">
              <w:rPr>
                <w:rFonts w:ascii="Arial" w:hAnsi="Arial" w:cs="Arial"/>
              </w:rPr>
              <w:t>1</w:t>
            </w:r>
          </w:p>
          <w:p w14:paraId="5326BEC5" w14:textId="77777777" w:rsidR="005453DF" w:rsidRPr="005F20AE" w:rsidRDefault="005453DF" w:rsidP="005453DF">
            <w:pPr>
              <w:jc w:val="both"/>
              <w:rPr>
                <w:rFonts w:ascii="Arial" w:hAnsi="Arial" w:cs="Arial"/>
                <w:iCs/>
              </w:rPr>
            </w:pPr>
          </w:p>
          <w:p w14:paraId="107174EB" w14:textId="731B088C" w:rsidR="005453DF" w:rsidRPr="005F20AE" w:rsidRDefault="005453DF" w:rsidP="005453DF">
            <w:pPr>
              <w:jc w:val="both"/>
              <w:rPr>
                <w:rFonts w:ascii="Arial" w:hAnsi="Arial" w:cs="Arial"/>
                <w:iCs/>
              </w:rPr>
            </w:pPr>
            <w:r w:rsidRPr="005F20AE">
              <w:rPr>
                <w:rFonts w:ascii="Arial" w:hAnsi="Arial" w:cs="Arial"/>
                <w:iCs/>
              </w:rPr>
              <w:t>There is currently one permanent and</w:t>
            </w:r>
            <w:r w:rsidR="00CA663A">
              <w:rPr>
                <w:rFonts w:ascii="Arial" w:hAnsi="Arial" w:cs="Arial"/>
                <w:iCs/>
              </w:rPr>
              <w:t xml:space="preserve"> whole-time vacancy</w:t>
            </w:r>
            <w:r w:rsidRPr="005F20AE">
              <w:rPr>
                <w:rFonts w:ascii="Arial" w:hAnsi="Arial" w:cs="Arial"/>
                <w:iCs/>
              </w:rPr>
              <w:t xml:space="preserve"> available.</w:t>
            </w:r>
          </w:p>
          <w:p w14:paraId="6B9F1DAE" w14:textId="77777777" w:rsidR="005453DF" w:rsidRPr="005F20AE" w:rsidRDefault="005453DF" w:rsidP="005453DF">
            <w:pPr>
              <w:jc w:val="both"/>
              <w:rPr>
                <w:rFonts w:ascii="Arial" w:hAnsi="Arial" w:cs="Arial"/>
                <w:iCs/>
              </w:rPr>
            </w:pPr>
          </w:p>
          <w:p w14:paraId="2FBC0D27" w14:textId="646EE089" w:rsidR="00CA663A" w:rsidRDefault="00CA663A" w:rsidP="00CA663A">
            <w:pPr>
              <w:rPr>
                <w:rFonts w:ascii="Arial" w:hAnsi="Arial" w:cs="Arial"/>
              </w:rPr>
            </w:pPr>
            <w:r w:rsidRPr="00A718CA">
              <w:rPr>
                <w:rFonts w:ascii="Arial" w:hAnsi="Arial" w:cs="Arial"/>
                <w:iCs/>
              </w:rPr>
              <w:t>T</w:t>
            </w:r>
            <w:r w:rsidR="005453DF" w:rsidRPr="00A718CA">
              <w:rPr>
                <w:rFonts w:ascii="Arial" w:hAnsi="Arial" w:cs="Arial"/>
                <w:iCs/>
              </w:rPr>
              <w:t xml:space="preserve">he </w:t>
            </w:r>
            <w:r w:rsidR="00F77663" w:rsidRPr="00A718CA">
              <w:rPr>
                <w:rFonts w:ascii="Arial" w:hAnsi="Arial" w:cs="Arial"/>
                <w:iCs/>
              </w:rPr>
              <w:t xml:space="preserve">National Clinical Lead for Surveillance </w:t>
            </w:r>
            <w:sdt>
              <w:sdtPr>
                <w:tag w:val="goog_rdk_1"/>
                <w:id w:val="-1702708550"/>
              </w:sdtPr>
              <w:sdtEndPr/>
              <w:sdtContent/>
            </w:sdt>
            <w:r w:rsidRPr="00A718CA">
              <w:rPr>
                <w:rFonts w:ascii="Arial" w:hAnsi="Arial" w:cs="Arial"/>
                <w:iCs/>
              </w:rPr>
              <w:t>is open to engagement as regards the expected level of on-site attendance at the above base in the context of the requirements of the role and the HSE’s Blended Working Policy.</w:t>
            </w:r>
          </w:p>
          <w:p w14:paraId="6227A923" w14:textId="77777777" w:rsidR="00F77663" w:rsidRPr="005F20AE" w:rsidRDefault="00F77663" w:rsidP="005453DF">
            <w:pPr>
              <w:rPr>
                <w:rFonts w:ascii="Arial" w:hAnsi="Arial" w:cs="Arial"/>
                <w:color w:val="242424"/>
                <w:lang w:eastAsia="en-IE"/>
              </w:rPr>
            </w:pPr>
          </w:p>
          <w:p w14:paraId="3C2F4FEB" w14:textId="04D53560" w:rsidR="005453DF" w:rsidRPr="00F77663" w:rsidRDefault="005453DF" w:rsidP="00F77663">
            <w:pPr>
              <w:ind w:left="22" w:hanging="22"/>
              <w:rPr>
                <w:rFonts w:ascii="Arial" w:hAnsi="Arial" w:cs="Arial"/>
                <w:b/>
                <w:color w:val="EE0000"/>
              </w:rPr>
            </w:pPr>
            <w:r w:rsidRPr="005F20AE">
              <w:rPr>
                <w:rFonts w:ascii="Arial" w:hAnsi="Arial" w:cs="Arial"/>
                <w:color w:val="242424"/>
                <w:lang w:eastAsia="en-IE"/>
              </w:rPr>
              <w:t>A panel may be formed as</w:t>
            </w:r>
            <w:r w:rsidR="00CA663A">
              <w:rPr>
                <w:rFonts w:ascii="Arial" w:hAnsi="Arial" w:cs="Arial"/>
                <w:color w:val="242424"/>
                <w:lang w:eastAsia="en-IE"/>
              </w:rPr>
              <w:t xml:space="preserve"> a result of this campaign for </w:t>
            </w:r>
            <w:r w:rsidR="00CA663A" w:rsidRPr="00CA663A">
              <w:rPr>
                <w:rFonts w:ascii="Arial" w:hAnsi="Arial" w:cs="Arial"/>
                <w:b/>
                <w:lang w:eastAsia="en-IE"/>
              </w:rPr>
              <w:t>Data Engineer (Grade VIII),</w:t>
            </w:r>
            <w:r w:rsidR="00CA663A" w:rsidRPr="00CA663A">
              <w:rPr>
                <w:rFonts w:ascii="Arial" w:hAnsi="Arial" w:cs="Arial"/>
                <w:lang w:eastAsia="en-IE"/>
              </w:rPr>
              <w:t xml:space="preserve"> </w:t>
            </w:r>
            <w:r w:rsidRPr="00CA663A">
              <w:rPr>
                <w:rFonts w:ascii="Arial" w:hAnsi="Arial" w:cs="Arial"/>
                <w:b/>
                <w:lang w:eastAsia="en-IE"/>
              </w:rPr>
              <w:t>Surveillance Information Systems Unit, Health Protection Surveillance Centre (HPSC)</w:t>
            </w:r>
            <w:r w:rsidR="00CA663A">
              <w:rPr>
                <w:rFonts w:ascii="Arial" w:hAnsi="Arial" w:cs="Arial"/>
                <w:b/>
                <w:lang w:eastAsia="en-IE"/>
              </w:rPr>
              <w:t xml:space="preserve"> </w:t>
            </w:r>
            <w:r w:rsidRPr="005F20AE">
              <w:rPr>
                <w:rFonts w:ascii="Arial" w:hAnsi="Arial" w:cs="Arial"/>
                <w:color w:val="242424"/>
                <w:lang w:eastAsia="en-IE"/>
              </w:rPr>
              <w:t>from which current and future permanent and specified purpose vacancies of full or part time duration may be filled.</w:t>
            </w:r>
          </w:p>
          <w:p w14:paraId="0CA627B4" w14:textId="390149C1" w:rsidR="005453DF" w:rsidRPr="00A1081C" w:rsidRDefault="005453DF" w:rsidP="005453DF">
            <w:pPr>
              <w:jc w:val="both"/>
              <w:rPr>
                <w:rFonts w:ascii="Arial" w:hAnsi="Arial" w:cs="Arial"/>
              </w:rPr>
            </w:pPr>
          </w:p>
        </w:tc>
      </w:tr>
      <w:tr w:rsidR="005453DF" w:rsidRPr="00E766A5" w14:paraId="46E1B7A6" w14:textId="77777777" w:rsidTr="00CA663A">
        <w:tc>
          <w:tcPr>
            <w:tcW w:w="2423" w:type="dxa"/>
          </w:tcPr>
          <w:p w14:paraId="11B7CAC9" w14:textId="77777777" w:rsidR="005453DF" w:rsidRPr="00BA2C1A" w:rsidRDefault="005453DF" w:rsidP="005453DF">
            <w:pPr>
              <w:rPr>
                <w:rFonts w:ascii="Arial" w:hAnsi="Arial" w:cs="Arial"/>
                <w:b/>
                <w:bCs/>
              </w:rPr>
            </w:pPr>
            <w:r w:rsidRPr="00BA2C1A">
              <w:rPr>
                <w:rFonts w:ascii="Arial" w:hAnsi="Arial" w:cs="Arial"/>
                <w:b/>
                <w:bCs/>
              </w:rPr>
              <w:t>Informal Enquiries</w:t>
            </w:r>
          </w:p>
        </w:tc>
        <w:tc>
          <w:tcPr>
            <w:tcW w:w="8197" w:type="dxa"/>
          </w:tcPr>
          <w:p w14:paraId="0D38E61E" w14:textId="7CEE1A75" w:rsidR="00F77663" w:rsidRPr="00BA2C1A" w:rsidRDefault="00BA2C1A" w:rsidP="005453DF">
            <w:pPr>
              <w:rPr>
                <w:rFonts w:ascii="Arial" w:hAnsi="Arial" w:cs="Arial"/>
                <w:lang w:eastAsia="en-IE"/>
              </w:rPr>
            </w:pPr>
            <w:r w:rsidRPr="00BA2C1A">
              <w:rPr>
                <w:rFonts w:ascii="Arial" w:hAnsi="Arial" w:cs="Arial"/>
                <w:lang w:eastAsia="en-IE"/>
              </w:rPr>
              <w:t>Louise Cullen, Principal Epidemiologist</w:t>
            </w:r>
          </w:p>
          <w:p w14:paraId="12022923" w14:textId="6404B691" w:rsidR="00BA2C1A" w:rsidRPr="00BA2C1A" w:rsidRDefault="00BA2C1A" w:rsidP="005453DF">
            <w:pPr>
              <w:rPr>
                <w:rFonts w:ascii="Arial" w:hAnsi="Arial" w:cs="Arial"/>
                <w:color w:val="EE0000"/>
                <w:lang w:eastAsia="en-IE"/>
              </w:rPr>
            </w:pPr>
            <w:r w:rsidRPr="00BA2C1A">
              <w:rPr>
                <w:rFonts w:ascii="Arial" w:hAnsi="Arial" w:cs="Arial"/>
                <w:b/>
                <w:lang w:eastAsia="en-IE"/>
              </w:rPr>
              <w:t>Email:</w:t>
            </w:r>
            <w:r w:rsidRPr="00BA2C1A">
              <w:rPr>
                <w:rFonts w:ascii="Arial" w:hAnsi="Arial" w:cs="Arial"/>
                <w:lang w:eastAsia="en-IE"/>
              </w:rPr>
              <w:t xml:space="preserve"> </w:t>
            </w:r>
            <w:hyperlink r:id="rId12" w:history="1">
              <w:r w:rsidRPr="00BA2C1A">
                <w:rPr>
                  <w:rStyle w:val="Hyperlink"/>
                  <w:rFonts w:ascii="Arial" w:hAnsi="Arial" w:cs="Arial"/>
                  <w:lang w:eastAsia="en-IE"/>
                </w:rPr>
                <w:t>louise.cullen@hpsc.ie</w:t>
              </w:r>
            </w:hyperlink>
          </w:p>
          <w:p w14:paraId="5CD3121E" w14:textId="39FA4855" w:rsidR="00BA2C1A" w:rsidRPr="00BA2C1A" w:rsidRDefault="00BA2C1A" w:rsidP="005453DF">
            <w:pPr>
              <w:rPr>
                <w:rFonts w:ascii="Arial" w:hAnsi="Arial" w:cs="Arial"/>
                <w:lang w:eastAsia="en-IE"/>
              </w:rPr>
            </w:pPr>
            <w:r w:rsidRPr="00BA2C1A">
              <w:rPr>
                <w:rFonts w:ascii="Arial" w:hAnsi="Arial" w:cs="Arial"/>
                <w:b/>
                <w:lang w:eastAsia="en-IE"/>
              </w:rPr>
              <w:t>Mobile:</w:t>
            </w:r>
            <w:r w:rsidRPr="00BA2C1A">
              <w:rPr>
                <w:rFonts w:ascii="Arial" w:hAnsi="Arial" w:cs="Arial"/>
                <w:lang w:eastAsia="en-IE"/>
              </w:rPr>
              <w:t xml:space="preserve"> 087 4525762</w:t>
            </w:r>
          </w:p>
          <w:p w14:paraId="10B690E7" w14:textId="47AC33AC" w:rsidR="005453DF" w:rsidRPr="00BA2C1A" w:rsidRDefault="005453DF" w:rsidP="005453DF">
            <w:pPr>
              <w:rPr>
                <w:rFonts w:ascii="Arial" w:hAnsi="Arial" w:cs="Arial"/>
                <w:lang w:eastAsia="en-IE"/>
              </w:rPr>
            </w:pPr>
            <w:r w:rsidRPr="00BA2C1A">
              <w:rPr>
                <w:rFonts w:ascii="Arial" w:eastAsiaTheme="minorEastAsia" w:hAnsi="Arial" w:cs="Arial"/>
                <w:noProof/>
                <w:lang w:eastAsia="en-IE"/>
              </w:rPr>
              <w:t xml:space="preserve"> </w:t>
            </w:r>
          </w:p>
        </w:tc>
      </w:tr>
      <w:tr w:rsidR="005453DF" w:rsidRPr="00E766A5" w14:paraId="5F8B7E0B" w14:textId="77777777" w:rsidTr="00CA663A">
        <w:tc>
          <w:tcPr>
            <w:tcW w:w="2423" w:type="dxa"/>
          </w:tcPr>
          <w:p w14:paraId="5C4F2AF4" w14:textId="77777777" w:rsidR="005453DF" w:rsidRPr="00F6254C" w:rsidRDefault="005453DF" w:rsidP="005453DF">
            <w:pPr>
              <w:rPr>
                <w:rFonts w:ascii="Arial" w:hAnsi="Arial" w:cs="Arial"/>
                <w:b/>
                <w:bCs/>
              </w:rPr>
            </w:pPr>
            <w:r w:rsidRPr="00F6254C">
              <w:rPr>
                <w:rFonts w:ascii="Arial" w:hAnsi="Arial" w:cs="Arial"/>
                <w:b/>
                <w:bCs/>
              </w:rPr>
              <w:t>Details of Service</w:t>
            </w:r>
          </w:p>
          <w:p w14:paraId="642FAFB3" w14:textId="77777777" w:rsidR="005453DF" w:rsidRPr="00F6254C" w:rsidRDefault="005453DF" w:rsidP="005453DF">
            <w:pPr>
              <w:rPr>
                <w:rFonts w:ascii="Arial" w:hAnsi="Arial" w:cs="Arial"/>
                <w:b/>
                <w:bCs/>
              </w:rPr>
            </w:pPr>
          </w:p>
        </w:tc>
        <w:tc>
          <w:tcPr>
            <w:tcW w:w="8197" w:type="dxa"/>
          </w:tcPr>
          <w:p w14:paraId="147456CC" w14:textId="77777777" w:rsidR="005453DF" w:rsidRPr="00CA663A" w:rsidRDefault="005453DF" w:rsidP="00CA663A">
            <w:pPr>
              <w:ind w:right="36"/>
              <w:rPr>
                <w:rFonts w:ascii="Arial" w:hAnsi="Arial" w:cs="Arial"/>
              </w:rPr>
            </w:pPr>
            <w:r w:rsidRPr="00CA663A">
              <w:rPr>
                <w:rFonts w:ascii="Arial" w:hAnsi="Arial" w:cs="Arial"/>
              </w:rPr>
              <w:t>The Health Protection Surveillance Centre’s mission statement is to improve the health of the Irish population by provision of the best possible information on disease including infectious diseases through surveillance and independent advice, epidemiological investigation, research and training.</w:t>
            </w:r>
          </w:p>
          <w:p w14:paraId="4E3291BF" w14:textId="77777777" w:rsidR="005453DF" w:rsidRPr="00CA663A" w:rsidRDefault="005453DF" w:rsidP="00CA663A">
            <w:pPr>
              <w:ind w:right="36"/>
              <w:rPr>
                <w:rFonts w:ascii="Arial" w:hAnsi="Arial" w:cs="Arial"/>
              </w:rPr>
            </w:pPr>
          </w:p>
          <w:p w14:paraId="050E2ABA" w14:textId="77777777" w:rsidR="005453DF" w:rsidRPr="00CA663A" w:rsidRDefault="005453DF" w:rsidP="00CA663A">
            <w:pPr>
              <w:ind w:right="36"/>
              <w:rPr>
                <w:rFonts w:ascii="Arial" w:hAnsi="Arial" w:cs="Arial"/>
              </w:rPr>
            </w:pPr>
            <w:r w:rsidRPr="00CA663A">
              <w:rPr>
                <w:rFonts w:ascii="Arial" w:hAnsi="Arial" w:cs="Arial"/>
              </w:rPr>
              <w:t>The role of the Health Protection Surveillance Centre (HPSC) is to provide national leadership and scientific advice to reduce the harm from infectious diseases.  Our role is to identify those infectious disease hazards that threaten our country and to assist in preparing, planning and responding to such threats.</w:t>
            </w:r>
          </w:p>
          <w:p w14:paraId="0B89C8FC" w14:textId="77777777" w:rsidR="005453DF" w:rsidRPr="00CA663A" w:rsidRDefault="005453DF" w:rsidP="00CA663A">
            <w:pPr>
              <w:ind w:right="36"/>
              <w:rPr>
                <w:rFonts w:ascii="Arial" w:hAnsi="Arial" w:cs="Arial"/>
              </w:rPr>
            </w:pPr>
          </w:p>
          <w:p w14:paraId="3FF033DA" w14:textId="77777777" w:rsidR="005453DF" w:rsidRPr="00CA663A" w:rsidRDefault="005453DF" w:rsidP="00CA663A">
            <w:pPr>
              <w:ind w:right="36"/>
              <w:rPr>
                <w:rFonts w:ascii="Arial" w:hAnsi="Arial" w:cs="Arial"/>
              </w:rPr>
            </w:pPr>
            <w:r w:rsidRPr="00CA663A">
              <w:rPr>
                <w:rFonts w:ascii="Arial" w:hAnsi="Arial" w:cs="Arial"/>
              </w:rPr>
              <w:t xml:space="preserve">The HPSC falls under the National Office of Public Health and Child Health in the Office of the Chief Clinical Officer Function of the Health Service Executive. Note: While HPSC is currently part of the Office of the National Clinical Director, National structures are in transition and this may change.  </w:t>
            </w:r>
          </w:p>
          <w:p w14:paraId="7D0216E5" w14:textId="77777777" w:rsidR="005453DF" w:rsidRPr="00CA663A" w:rsidRDefault="005453DF" w:rsidP="00CA663A">
            <w:pPr>
              <w:ind w:right="36"/>
              <w:rPr>
                <w:rFonts w:ascii="Arial" w:hAnsi="Arial" w:cs="Arial"/>
              </w:rPr>
            </w:pPr>
          </w:p>
          <w:p w14:paraId="54355430" w14:textId="77777777" w:rsidR="005453DF" w:rsidRPr="00CA663A" w:rsidRDefault="005453DF" w:rsidP="00CA663A">
            <w:pPr>
              <w:ind w:right="36"/>
              <w:rPr>
                <w:rFonts w:ascii="Arial" w:hAnsi="Arial" w:cs="Arial"/>
              </w:rPr>
            </w:pPr>
            <w:r w:rsidRPr="00CA663A">
              <w:rPr>
                <w:rFonts w:ascii="Arial" w:hAnsi="Arial" w:cs="Arial"/>
              </w:rPr>
              <w:t>The Health Protection Surveillance Centre works at national level and has six main areas of responsibility:</w:t>
            </w:r>
          </w:p>
          <w:p w14:paraId="1CEB9F2A" w14:textId="77777777" w:rsidR="005453DF" w:rsidRPr="00CA663A" w:rsidRDefault="005453DF" w:rsidP="00CA663A">
            <w:pPr>
              <w:numPr>
                <w:ilvl w:val="0"/>
                <w:numId w:val="2"/>
              </w:numPr>
              <w:spacing w:after="60"/>
              <w:ind w:left="748" w:right="34" w:hanging="330"/>
              <w:rPr>
                <w:rFonts w:ascii="Arial" w:hAnsi="Arial" w:cs="Arial"/>
                <w:iCs/>
              </w:rPr>
            </w:pPr>
            <w:r w:rsidRPr="00CA663A">
              <w:rPr>
                <w:rFonts w:ascii="Arial" w:hAnsi="Arial" w:cs="Arial"/>
                <w:iCs/>
              </w:rPr>
              <w:lastRenderedPageBreak/>
              <w:t>Surveillance of the major communicable diseases. By surveillance, we mean: collecting, collating, analysing and interpreting data and communicating information to those who need to know.</w:t>
            </w:r>
          </w:p>
          <w:p w14:paraId="1645CD0D" w14:textId="77777777" w:rsidR="005453DF" w:rsidRPr="00CA663A" w:rsidRDefault="005453DF" w:rsidP="00CA663A">
            <w:pPr>
              <w:numPr>
                <w:ilvl w:val="0"/>
                <w:numId w:val="2"/>
              </w:numPr>
              <w:spacing w:after="60"/>
              <w:ind w:left="748" w:right="34" w:hanging="330"/>
              <w:rPr>
                <w:rFonts w:ascii="Arial" w:hAnsi="Arial" w:cs="Arial"/>
                <w:iCs/>
              </w:rPr>
            </w:pPr>
            <w:r w:rsidRPr="00CA663A">
              <w:rPr>
                <w:rFonts w:ascii="Arial" w:hAnsi="Arial" w:cs="Arial"/>
                <w:iCs/>
              </w:rPr>
              <w:t>Operational support - providing expert advice to, and responding to requests for support from, departments of public health or hospitals.</w:t>
            </w:r>
          </w:p>
          <w:p w14:paraId="0ED82772" w14:textId="77777777" w:rsidR="005453DF" w:rsidRPr="00CA663A" w:rsidRDefault="005453DF" w:rsidP="00CA663A">
            <w:pPr>
              <w:numPr>
                <w:ilvl w:val="0"/>
                <w:numId w:val="2"/>
              </w:numPr>
              <w:spacing w:after="60"/>
              <w:ind w:left="748" w:right="34" w:hanging="330"/>
              <w:rPr>
                <w:rFonts w:ascii="Arial" w:hAnsi="Arial" w:cs="Arial"/>
                <w:iCs/>
              </w:rPr>
            </w:pPr>
            <w:r w:rsidRPr="00CA663A">
              <w:rPr>
                <w:rFonts w:ascii="Arial" w:hAnsi="Arial" w:cs="Arial"/>
                <w:iCs/>
              </w:rPr>
              <w:t>Training for professionals working in communicable disease control.</w:t>
            </w:r>
          </w:p>
          <w:p w14:paraId="156DEAFA" w14:textId="77777777" w:rsidR="005453DF" w:rsidRPr="00CA663A" w:rsidRDefault="005453DF" w:rsidP="00CA663A">
            <w:pPr>
              <w:numPr>
                <w:ilvl w:val="0"/>
                <w:numId w:val="2"/>
              </w:numPr>
              <w:spacing w:after="60"/>
              <w:ind w:left="748" w:right="34" w:hanging="330"/>
              <w:rPr>
                <w:rFonts w:ascii="Arial" w:hAnsi="Arial" w:cs="Arial"/>
                <w:iCs/>
              </w:rPr>
            </w:pPr>
            <w:r w:rsidRPr="00CA663A">
              <w:rPr>
                <w:rFonts w:ascii="Arial" w:hAnsi="Arial" w:cs="Arial"/>
                <w:iCs/>
              </w:rPr>
              <w:t>Research - identifying and developing best practice in communicable diseases.</w:t>
            </w:r>
          </w:p>
          <w:p w14:paraId="34DC32E4" w14:textId="77777777" w:rsidR="005453DF" w:rsidRPr="00CA663A" w:rsidRDefault="005453DF" w:rsidP="00CA663A">
            <w:pPr>
              <w:numPr>
                <w:ilvl w:val="0"/>
                <w:numId w:val="2"/>
              </w:numPr>
              <w:spacing w:after="60"/>
              <w:ind w:left="748" w:right="34" w:hanging="330"/>
              <w:rPr>
                <w:rFonts w:ascii="Arial" w:hAnsi="Arial" w:cs="Arial"/>
                <w:iCs/>
              </w:rPr>
            </w:pPr>
            <w:r w:rsidRPr="00CA663A">
              <w:rPr>
                <w:rFonts w:ascii="Arial" w:hAnsi="Arial" w:cs="Arial"/>
                <w:iCs/>
              </w:rPr>
              <w:t>Policy advice - providing advice to government departments and appropriate agencies in relation to the development of standards, guidelines and practices, and promoting the adoption of best practice by different agencies.</w:t>
            </w:r>
          </w:p>
          <w:p w14:paraId="7E9925E6" w14:textId="77777777" w:rsidR="005453DF" w:rsidRPr="00CA663A" w:rsidRDefault="005453DF" w:rsidP="00CA663A">
            <w:pPr>
              <w:numPr>
                <w:ilvl w:val="0"/>
                <w:numId w:val="2"/>
              </w:numPr>
              <w:spacing w:after="60"/>
              <w:ind w:left="748" w:right="34" w:hanging="330"/>
              <w:rPr>
                <w:rFonts w:ascii="Arial" w:hAnsi="Arial" w:cs="Arial"/>
              </w:rPr>
            </w:pPr>
            <w:r w:rsidRPr="00CA663A">
              <w:rPr>
                <w:rFonts w:ascii="Arial" w:hAnsi="Arial" w:cs="Arial"/>
                <w:iCs/>
              </w:rPr>
              <w:t>Public information - providing information on infectious diseases to the public and the media.</w:t>
            </w:r>
          </w:p>
          <w:p w14:paraId="544FD6EC" w14:textId="77777777" w:rsidR="005453DF" w:rsidRPr="00CA663A" w:rsidRDefault="005453DF" w:rsidP="005453DF">
            <w:pPr>
              <w:ind w:right="36"/>
              <w:jc w:val="both"/>
              <w:rPr>
                <w:rFonts w:ascii="Arial" w:hAnsi="Arial" w:cs="Arial"/>
              </w:rPr>
            </w:pPr>
          </w:p>
          <w:p w14:paraId="15F50B01" w14:textId="77777777" w:rsidR="005453DF" w:rsidRPr="00CA663A" w:rsidRDefault="005453DF" w:rsidP="00CA663A">
            <w:pPr>
              <w:ind w:right="36"/>
              <w:rPr>
                <w:rFonts w:ascii="Arial" w:hAnsi="Arial" w:cs="Arial"/>
              </w:rPr>
            </w:pPr>
            <w:r w:rsidRPr="00CA663A">
              <w:rPr>
                <w:rFonts w:ascii="Arial" w:hAnsi="Arial" w:cs="Arial"/>
              </w:rPr>
              <w:t xml:space="preserve">The Public Health Reform Programme will see an enhanced surveillance function to include: </w:t>
            </w:r>
          </w:p>
          <w:p w14:paraId="74B3F516" w14:textId="77777777" w:rsidR="005453DF" w:rsidRPr="00CA663A" w:rsidRDefault="005453DF" w:rsidP="00CA663A">
            <w:pPr>
              <w:numPr>
                <w:ilvl w:val="0"/>
                <w:numId w:val="3"/>
              </w:numPr>
              <w:ind w:left="748" w:right="36" w:hanging="371"/>
              <w:rPr>
                <w:rFonts w:ascii="Arial" w:hAnsi="Arial" w:cs="Arial"/>
              </w:rPr>
            </w:pPr>
            <w:r w:rsidRPr="00CA663A">
              <w:rPr>
                <w:rFonts w:ascii="Arial" w:hAnsi="Arial" w:cs="Arial"/>
              </w:rPr>
              <w:t xml:space="preserve">A nationally integrated network approach to epidemiology and surveillance activity, coordinated by the Health Protection Surveillance Centre, to enable greater standardisation and streamlining of processes and resilience for surveillance and epidemiological investigations. </w:t>
            </w:r>
          </w:p>
          <w:p w14:paraId="36CE3106" w14:textId="77777777" w:rsidR="005453DF" w:rsidRPr="00CA663A" w:rsidRDefault="005453DF" w:rsidP="00CA663A">
            <w:pPr>
              <w:numPr>
                <w:ilvl w:val="0"/>
                <w:numId w:val="3"/>
              </w:numPr>
              <w:ind w:left="748" w:right="36" w:hanging="371"/>
              <w:rPr>
                <w:rFonts w:ascii="Arial" w:hAnsi="Arial" w:cs="Arial"/>
              </w:rPr>
            </w:pPr>
            <w:r w:rsidRPr="00CA663A">
              <w:rPr>
                <w:rFonts w:ascii="Arial" w:hAnsi="Arial" w:cs="Arial"/>
              </w:rPr>
              <w:t>National Sero-epidemiology Unit within the Health Protection Surveillance Centre to measure community-based seroprevalence of Covid-19 over time.</w:t>
            </w:r>
          </w:p>
          <w:p w14:paraId="1F3B798A" w14:textId="77777777" w:rsidR="005453DF" w:rsidRPr="00CA663A" w:rsidRDefault="005453DF" w:rsidP="00CA663A">
            <w:pPr>
              <w:numPr>
                <w:ilvl w:val="0"/>
                <w:numId w:val="3"/>
              </w:numPr>
              <w:ind w:left="748" w:right="36" w:hanging="371"/>
              <w:rPr>
                <w:rFonts w:ascii="Arial" w:hAnsi="Arial" w:cs="Arial"/>
              </w:rPr>
            </w:pPr>
            <w:r w:rsidRPr="00CA663A">
              <w:rPr>
                <w:rFonts w:ascii="Arial" w:hAnsi="Arial" w:cs="Arial"/>
              </w:rPr>
              <w:t>A Biostatistical Modelling Unit (BMU) will be established at the HPSC.</w:t>
            </w:r>
          </w:p>
          <w:p w14:paraId="1FC42C2A" w14:textId="28B3BE44" w:rsidR="005453DF" w:rsidRPr="00CA663A" w:rsidRDefault="005453DF" w:rsidP="00CA663A">
            <w:pPr>
              <w:pStyle w:val="ListParagraph"/>
              <w:autoSpaceDE w:val="0"/>
              <w:autoSpaceDN w:val="0"/>
              <w:adjustRightInd w:val="0"/>
              <w:ind w:left="514" w:right="36"/>
              <w:rPr>
                <w:rFonts w:ascii="Arial" w:hAnsi="Arial" w:cs="Arial"/>
                <w:lang w:val="en-IE" w:eastAsia="en-IE"/>
              </w:rPr>
            </w:pPr>
          </w:p>
          <w:p w14:paraId="6DF1DCDE" w14:textId="77777777" w:rsidR="005453DF" w:rsidRDefault="005453DF" w:rsidP="005453DF">
            <w:pPr>
              <w:ind w:right="36"/>
              <w:jc w:val="both"/>
              <w:rPr>
                <w:rFonts w:ascii="Arial" w:hAnsi="Arial" w:cs="Arial"/>
                <w:lang w:val="en-US" w:eastAsia="en-IE"/>
              </w:rPr>
            </w:pPr>
            <w:r w:rsidRPr="00CA663A">
              <w:rPr>
                <w:rFonts w:ascii="Arial" w:hAnsi="Arial" w:cs="Arial"/>
                <w:lang w:val="en-US" w:eastAsia="en-IE"/>
              </w:rPr>
              <w:t xml:space="preserve">More information about the HPSC and its mission can be found at </w:t>
            </w:r>
            <w:hyperlink r:id="rId13" w:history="1">
              <w:r w:rsidRPr="00CA663A">
                <w:rPr>
                  <w:rStyle w:val="Hyperlink"/>
                  <w:rFonts w:ascii="Arial" w:hAnsi="Arial" w:cs="Arial"/>
                  <w:color w:val="auto"/>
                  <w:lang w:val="en-US" w:eastAsia="en-IE"/>
                </w:rPr>
                <w:t>https://www.hpsc.ie/</w:t>
              </w:r>
            </w:hyperlink>
            <w:r w:rsidRPr="00CA663A">
              <w:rPr>
                <w:rFonts w:ascii="Arial" w:hAnsi="Arial" w:cs="Arial"/>
                <w:lang w:val="en-US" w:eastAsia="en-IE"/>
              </w:rPr>
              <w:t xml:space="preserve">. Understanding this mission will be critical for the success of any applicant. </w:t>
            </w:r>
          </w:p>
          <w:p w14:paraId="793ACB05" w14:textId="6182B1F5" w:rsidR="00CA663A" w:rsidRPr="00CA663A" w:rsidRDefault="00CA663A" w:rsidP="005453DF">
            <w:pPr>
              <w:ind w:right="36"/>
              <w:jc w:val="both"/>
              <w:rPr>
                <w:rFonts w:ascii="Arial" w:hAnsi="Arial" w:cs="Arial"/>
                <w:lang w:val="en-US" w:eastAsia="en-IE"/>
              </w:rPr>
            </w:pPr>
          </w:p>
        </w:tc>
      </w:tr>
      <w:tr w:rsidR="005453DF" w:rsidRPr="00E766A5" w14:paraId="4CDFB563" w14:textId="77777777" w:rsidTr="00CA663A">
        <w:tc>
          <w:tcPr>
            <w:tcW w:w="2423" w:type="dxa"/>
          </w:tcPr>
          <w:p w14:paraId="056F5653" w14:textId="77777777" w:rsidR="005453DF" w:rsidRPr="00F6254C" w:rsidRDefault="005453DF" w:rsidP="005453DF">
            <w:pPr>
              <w:rPr>
                <w:rFonts w:ascii="Arial" w:hAnsi="Arial" w:cs="Arial"/>
                <w:b/>
                <w:bCs/>
              </w:rPr>
            </w:pPr>
            <w:r w:rsidRPr="00F6254C">
              <w:rPr>
                <w:rFonts w:ascii="Arial" w:hAnsi="Arial" w:cs="Arial"/>
                <w:b/>
                <w:bCs/>
              </w:rPr>
              <w:lastRenderedPageBreak/>
              <w:t>Reporting Relationship</w:t>
            </w:r>
          </w:p>
        </w:tc>
        <w:tc>
          <w:tcPr>
            <w:tcW w:w="8197" w:type="dxa"/>
          </w:tcPr>
          <w:p w14:paraId="5C18D2F6" w14:textId="77777777" w:rsidR="005453DF" w:rsidRPr="00CA663A" w:rsidRDefault="005453DF" w:rsidP="005453DF">
            <w:pPr>
              <w:jc w:val="both"/>
              <w:rPr>
                <w:rFonts w:ascii="Arial" w:hAnsi="Arial" w:cs="Arial"/>
                <w:iCs/>
              </w:rPr>
            </w:pPr>
            <w:r w:rsidRPr="00CA663A">
              <w:rPr>
                <w:rFonts w:ascii="Arial" w:hAnsi="Arial" w:cs="Arial"/>
                <w:iCs/>
              </w:rPr>
              <w:t xml:space="preserve">The post holder will report to the </w:t>
            </w:r>
            <w:r w:rsidR="0099300E" w:rsidRPr="00CA663A">
              <w:rPr>
                <w:rFonts w:ascii="Arial" w:hAnsi="Arial" w:cs="Arial"/>
                <w:iCs/>
              </w:rPr>
              <w:t>Principal Epidemiologist</w:t>
            </w:r>
            <w:r w:rsidR="00326BFB" w:rsidRPr="00CA663A">
              <w:rPr>
                <w:rFonts w:ascii="Arial" w:hAnsi="Arial" w:cs="Arial"/>
                <w:iCs/>
              </w:rPr>
              <w:t xml:space="preserve">, Surveillance Information Systems Unit (SISU </w:t>
            </w:r>
            <w:r w:rsidRPr="00CA663A">
              <w:rPr>
                <w:rFonts w:ascii="Arial" w:hAnsi="Arial" w:cs="Arial"/>
                <w:iCs/>
              </w:rPr>
              <w:t>or other designated manager.</w:t>
            </w:r>
          </w:p>
          <w:p w14:paraId="4DEE5FD8" w14:textId="72B31AD2" w:rsidR="00CA663A" w:rsidRPr="00D819F7" w:rsidRDefault="00CA663A" w:rsidP="005453DF">
            <w:pPr>
              <w:jc w:val="both"/>
              <w:rPr>
                <w:rFonts w:ascii="Arial" w:hAnsi="Arial" w:cs="Arial"/>
              </w:rPr>
            </w:pPr>
          </w:p>
        </w:tc>
      </w:tr>
      <w:tr w:rsidR="005453DF" w:rsidRPr="00E766A5" w14:paraId="5D2DBB88" w14:textId="77777777" w:rsidTr="00CA663A">
        <w:tc>
          <w:tcPr>
            <w:tcW w:w="2423" w:type="dxa"/>
          </w:tcPr>
          <w:p w14:paraId="3D3E8197" w14:textId="77777777" w:rsidR="005453DF" w:rsidRDefault="005453DF" w:rsidP="005453DF">
            <w:pPr>
              <w:rPr>
                <w:rFonts w:ascii="Arial" w:hAnsi="Arial" w:cs="Arial"/>
                <w:b/>
                <w:bCs/>
              </w:rPr>
            </w:pPr>
            <w:r>
              <w:rPr>
                <w:rFonts w:ascii="Arial" w:hAnsi="Arial" w:cs="Arial"/>
                <w:b/>
                <w:bCs/>
              </w:rPr>
              <w:t>Key Working Relationships</w:t>
            </w:r>
          </w:p>
          <w:p w14:paraId="21FE438A" w14:textId="77777777" w:rsidR="005453DF" w:rsidRPr="00F6254C" w:rsidRDefault="005453DF" w:rsidP="005453DF">
            <w:pPr>
              <w:rPr>
                <w:rFonts w:ascii="Arial" w:hAnsi="Arial" w:cs="Arial"/>
                <w:b/>
                <w:bCs/>
              </w:rPr>
            </w:pPr>
          </w:p>
        </w:tc>
        <w:tc>
          <w:tcPr>
            <w:tcW w:w="8197" w:type="dxa"/>
          </w:tcPr>
          <w:p w14:paraId="322AAE02" w14:textId="77777777" w:rsidR="005453DF" w:rsidRDefault="005453DF" w:rsidP="005453DF">
            <w:pPr>
              <w:jc w:val="both"/>
              <w:rPr>
                <w:rFonts w:ascii="Arial" w:hAnsi="Arial" w:cs="Arial"/>
              </w:rPr>
            </w:pPr>
            <w:r w:rsidRPr="00780F35">
              <w:rPr>
                <w:rFonts w:ascii="Arial" w:hAnsi="Arial" w:cs="Arial"/>
              </w:rPr>
              <w:t xml:space="preserve">The post holder will be a key member of the </w:t>
            </w:r>
            <w:r w:rsidR="00E227B7" w:rsidRPr="00780F35">
              <w:rPr>
                <w:rFonts w:ascii="Arial" w:hAnsi="Arial" w:cs="Arial"/>
              </w:rPr>
              <w:t>Surveillance Information Systems Unit</w:t>
            </w:r>
            <w:r w:rsidRPr="00780F35">
              <w:rPr>
                <w:rFonts w:ascii="Arial" w:hAnsi="Arial" w:cs="Arial"/>
              </w:rPr>
              <w:t xml:space="preserve"> working closely the other members of the team. The post holder will also work closely with HPSC dataset owner</w:t>
            </w:r>
            <w:r w:rsidR="0099300E" w:rsidRPr="00780F35">
              <w:rPr>
                <w:rFonts w:ascii="Arial" w:hAnsi="Arial" w:cs="Arial"/>
              </w:rPr>
              <w:t>s</w:t>
            </w:r>
            <w:r w:rsidRPr="00780F35">
              <w:rPr>
                <w:rFonts w:ascii="Arial" w:hAnsi="Arial" w:cs="Arial"/>
              </w:rPr>
              <w:t xml:space="preserve"> to </w:t>
            </w:r>
            <w:r w:rsidR="00E227B7" w:rsidRPr="00780F35">
              <w:rPr>
                <w:rFonts w:ascii="Arial" w:hAnsi="Arial" w:cs="Arial"/>
              </w:rPr>
              <w:t>develop a mature structured data management platform for HPSC.</w:t>
            </w:r>
          </w:p>
          <w:p w14:paraId="55168D0B" w14:textId="3F621E21" w:rsidR="00CA663A" w:rsidRPr="00962C4B" w:rsidRDefault="00CA663A" w:rsidP="005453DF">
            <w:pPr>
              <w:jc w:val="both"/>
              <w:rPr>
                <w:rFonts w:ascii="Arial" w:hAnsi="Arial" w:cs="Arial"/>
                <w:b/>
                <w:iCs/>
              </w:rPr>
            </w:pPr>
          </w:p>
        </w:tc>
      </w:tr>
      <w:tr w:rsidR="005453DF" w:rsidRPr="00E766A5" w14:paraId="5A42A3C1" w14:textId="77777777" w:rsidTr="00CA663A">
        <w:tc>
          <w:tcPr>
            <w:tcW w:w="2423" w:type="dxa"/>
          </w:tcPr>
          <w:p w14:paraId="3E8036C2" w14:textId="77777777" w:rsidR="005453DF" w:rsidRPr="00F6254C" w:rsidRDefault="005453DF" w:rsidP="005453DF">
            <w:pPr>
              <w:rPr>
                <w:rFonts w:ascii="Arial" w:hAnsi="Arial" w:cs="Arial"/>
                <w:b/>
                <w:bCs/>
              </w:rPr>
            </w:pPr>
            <w:bookmarkStart w:id="0" w:name="_Hlk206570494"/>
            <w:r w:rsidRPr="00F6254C">
              <w:rPr>
                <w:rFonts w:ascii="Arial" w:hAnsi="Arial" w:cs="Arial"/>
                <w:b/>
                <w:bCs/>
              </w:rPr>
              <w:t xml:space="preserve">Purpose of the Post </w:t>
            </w:r>
          </w:p>
        </w:tc>
        <w:tc>
          <w:tcPr>
            <w:tcW w:w="8197" w:type="dxa"/>
          </w:tcPr>
          <w:p w14:paraId="7D17D9EF" w14:textId="0556BBF0" w:rsidR="00E227B7" w:rsidRPr="00CA663A" w:rsidRDefault="00E227B7" w:rsidP="00E227B7">
            <w:pPr>
              <w:jc w:val="both"/>
              <w:rPr>
                <w:rFonts w:ascii="Arial" w:hAnsi="Arial" w:cs="Arial"/>
                <w:lang w:val="en-IE"/>
              </w:rPr>
            </w:pPr>
            <w:r w:rsidRPr="00E227B7">
              <w:rPr>
                <w:rFonts w:ascii="Arial" w:hAnsi="Arial" w:cs="Arial"/>
                <w:lang w:val="en-IE"/>
              </w:rPr>
              <w:t xml:space="preserve">The Health Protection Surveillance Centre (HPSC) is seeking a technically skilled and purpose-driven Data Engineer to lead the design, development, and operation of secure, scalable data infrastructure to support Ireland’s national public health surveillance organisation. This is a challenging position requiring the ability to rapidly understand intricate technical landscapes and deliver creative, effective solutions. The post holder will play a pivotal role in enabling HPSC’s digital transformation objectives by developing resilient systems that support </w:t>
            </w:r>
            <w:r w:rsidR="00F65C23">
              <w:rPr>
                <w:rFonts w:ascii="Arial" w:hAnsi="Arial" w:cs="Arial"/>
                <w:lang w:val="en-IE"/>
              </w:rPr>
              <w:t>real</w:t>
            </w:r>
            <w:r w:rsidRPr="00E227B7">
              <w:rPr>
                <w:rFonts w:ascii="Arial" w:hAnsi="Arial" w:cs="Arial"/>
                <w:lang w:val="en-IE"/>
              </w:rPr>
              <w:t>-time public health intelligence, enhance national preparedness, improve decision-making across the organisation</w:t>
            </w:r>
            <w:r w:rsidR="00F65C23">
              <w:rPr>
                <w:rFonts w:ascii="Arial" w:hAnsi="Arial" w:cs="Arial"/>
                <w:lang w:val="en-IE"/>
              </w:rPr>
              <w:t xml:space="preserve">, </w:t>
            </w:r>
            <w:r w:rsidR="00F65C23" w:rsidRPr="00CA663A">
              <w:rPr>
                <w:rFonts w:ascii="Arial" w:hAnsi="Arial" w:cs="Arial"/>
                <w:lang w:val="en-IE"/>
              </w:rPr>
              <w:t>and support the adoption of Artificial Intelligence technologies</w:t>
            </w:r>
            <w:r w:rsidRPr="00CA663A">
              <w:rPr>
                <w:rFonts w:ascii="Arial" w:hAnsi="Arial" w:cs="Arial"/>
                <w:lang w:val="en-IE"/>
              </w:rPr>
              <w:t>.</w:t>
            </w:r>
          </w:p>
          <w:p w14:paraId="1710A727" w14:textId="77777777" w:rsidR="00E227B7" w:rsidRPr="00E227B7" w:rsidRDefault="00E227B7" w:rsidP="00E227B7">
            <w:pPr>
              <w:jc w:val="both"/>
              <w:rPr>
                <w:rFonts w:ascii="Arial" w:hAnsi="Arial" w:cs="Arial"/>
                <w:lang w:val="en-IE"/>
              </w:rPr>
            </w:pPr>
          </w:p>
          <w:p w14:paraId="74E94A6C" w14:textId="77777777" w:rsidR="00E227B7" w:rsidRPr="00E227B7" w:rsidRDefault="00E227B7" w:rsidP="00E227B7">
            <w:pPr>
              <w:jc w:val="both"/>
              <w:rPr>
                <w:rFonts w:ascii="Arial" w:hAnsi="Arial" w:cs="Arial"/>
                <w:lang w:val="en-IE"/>
              </w:rPr>
            </w:pPr>
            <w:r w:rsidRPr="00E227B7">
              <w:rPr>
                <w:rFonts w:ascii="Arial" w:hAnsi="Arial" w:cs="Arial"/>
                <w:lang w:val="en-IE"/>
              </w:rPr>
              <w:t>The post holder will lead the development and implementation of a comprehensive data strategy for HPSC, working closely with the Data Quality Manager to ensure alignment with the overarching data strategy of the wider Health Service Executive (HSE). This strategic responsibility will help ensure consistency, interoperability, and quality across national health data systems. They will provide a core technical capability to the organisation, ensuring that HPSC’s infrastructure is robust, compliant, and future-ready, empowering the organisation to meet evolving public health needs with agility and precision.</w:t>
            </w:r>
          </w:p>
          <w:p w14:paraId="1A6BAD03" w14:textId="77777777" w:rsidR="00480D85" w:rsidRPr="00480D85" w:rsidRDefault="00480D85" w:rsidP="00480D85">
            <w:pPr>
              <w:jc w:val="both"/>
              <w:rPr>
                <w:rFonts w:ascii="Arial" w:hAnsi="Arial" w:cs="Arial"/>
              </w:rPr>
            </w:pPr>
          </w:p>
          <w:p w14:paraId="1C6498B2" w14:textId="494F2700" w:rsidR="00273096" w:rsidRPr="00F642BD" w:rsidRDefault="00273096" w:rsidP="005453DF">
            <w:pPr>
              <w:jc w:val="both"/>
              <w:rPr>
                <w:rFonts w:ascii="Arial" w:hAnsi="Arial" w:cs="Arial"/>
              </w:rPr>
            </w:pPr>
          </w:p>
        </w:tc>
      </w:tr>
      <w:tr w:rsidR="005453DF" w:rsidRPr="00E766A5" w14:paraId="0144C134" w14:textId="77777777" w:rsidTr="00CA663A">
        <w:tc>
          <w:tcPr>
            <w:tcW w:w="2423" w:type="dxa"/>
          </w:tcPr>
          <w:p w14:paraId="4990FAB4" w14:textId="77777777" w:rsidR="005453DF" w:rsidRPr="00F6254C" w:rsidRDefault="005453DF" w:rsidP="005453DF">
            <w:pPr>
              <w:rPr>
                <w:rFonts w:ascii="Arial" w:hAnsi="Arial" w:cs="Arial"/>
                <w:b/>
                <w:bCs/>
              </w:rPr>
            </w:pPr>
            <w:bookmarkStart w:id="1" w:name="_Hlk206572021"/>
            <w:bookmarkEnd w:id="0"/>
            <w:r w:rsidRPr="00F6254C">
              <w:rPr>
                <w:rFonts w:ascii="Arial" w:hAnsi="Arial" w:cs="Arial"/>
                <w:b/>
                <w:bCs/>
              </w:rPr>
              <w:t>Principal Duties and Responsibilities</w:t>
            </w:r>
          </w:p>
          <w:p w14:paraId="59EEB231" w14:textId="77777777" w:rsidR="005453DF" w:rsidRPr="00F6254C" w:rsidRDefault="005453DF" w:rsidP="005453DF">
            <w:pPr>
              <w:rPr>
                <w:rFonts w:ascii="Arial" w:hAnsi="Arial" w:cs="Arial"/>
                <w:b/>
                <w:bCs/>
              </w:rPr>
            </w:pPr>
          </w:p>
        </w:tc>
        <w:tc>
          <w:tcPr>
            <w:tcW w:w="8197" w:type="dxa"/>
          </w:tcPr>
          <w:p w14:paraId="688E5DA8" w14:textId="77777777" w:rsidR="00D72CFF" w:rsidRPr="00D72CFF" w:rsidRDefault="00D72CFF" w:rsidP="00D72CFF">
            <w:pPr>
              <w:ind w:right="41"/>
              <w:jc w:val="both"/>
              <w:rPr>
                <w:rFonts w:ascii="Arial" w:hAnsi="Arial" w:cs="Arial"/>
                <w:b/>
                <w:bCs/>
                <w:iCs/>
                <w:lang w:val="en-IE"/>
              </w:rPr>
            </w:pPr>
            <w:r w:rsidRPr="00D72CFF">
              <w:rPr>
                <w:rFonts w:ascii="Arial" w:hAnsi="Arial" w:cs="Arial"/>
                <w:b/>
                <w:bCs/>
                <w:iCs/>
                <w:lang w:val="en-IE"/>
              </w:rPr>
              <w:t>Data Engineering</w:t>
            </w:r>
          </w:p>
          <w:p w14:paraId="38ABE5D3" w14:textId="77777777" w:rsidR="00D72CFF" w:rsidRPr="00D72CFF" w:rsidRDefault="00D72CFF" w:rsidP="00D72CFF">
            <w:pPr>
              <w:ind w:right="41"/>
              <w:jc w:val="both"/>
              <w:rPr>
                <w:rFonts w:ascii="Arial" w:hAnsi="Arial" w:cs="Arial"/>
                <w:b/>
                <w:bCs/>
                <w:iCs/>
                <w:lang w:val="en-IE"/>
              </w:rPr>
            </w:pPr>
          </w:p>
          <w:p w14:paraId="359CA9CB"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Lead Data Strategy Development and Implementation</w:t>
            </w:r>
            <w:r w:rsidRPr="00D72CFF">
              <w:rPr>
                <w:rFonts w:ascii="Arial" w:hAnsi="Arial" w:cs="Arial"/>
                <w:iCs/>
                <w:lang w:val="en-IE"/>
              </w:rPr>
              <w:t xml:space="preserve"> Develop and implement HPSC’s data strategy ensuring alignment with the broader Health Service Executive (HSE) data strategy.</w:t>
            </w:r>
          </w:p>
          <w:p w14:paraId="0B759141" w14:textId="151D136B" w:rsidR="00F65C23" w:rsidRPr="00F65C23"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lastRenderedPageBreak/>
              <w:t>Enable Digital Transformation</w:t>
            </w:r>
            <w:r w:rsidRPr="00D72CFF">
              <w:rPr>
                <w:rFonts w:ascii="Arial" w:hAnsi="Arial" w:cs="Arial"/>
                <w:iCs/>
                <w:lang w:val="en-IE"/>
              </w:rPr>
              <w:t xml:space="preserve"> Deliver innovative technical solutions that support HPSC’s digital transformation goals, including automation, interoperability, and real-time analytics.</w:t>
            </w:r>
          </w:p>
          <w:p w14:paraId="3B134E5E" w14:textId="20F50311" w:rsid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Design and Develop Scalable Infrastructure</w:t>
            </w:r>
            <w:r w:rsidRPr="00D72CFF">
              <w:rPr>
                <w:rFonts w:ascii="Arial" w:hAnsi="Arial" w:cs="Arial"/>
                <w:iCs/>
                <w:lang w:val="en-IE"/>
              </w:rPr>
              <w:t xml:space="preserve"> </w:t>
            </w:r>
            <w:r w:rsidR="00F65C23" w:rsidRPr="00F65C23">
              <w:rPr>
                <w:rFonts w:ascii="Arial" w:hAnsi="Arial" w:cs="Arial"/>
                <w:iCs/>
              </w:rPr>
              <w:t xml:space="preserve">Collaborate with cross-functional teams to </w:t>
            </w:r>
            <w:r w:rsidR="00F65C23">
              <w:rPr>
                <w:rFonts w:ascii="Arial" w:hAnsi="Arial" w:cs="Arial"/>
                <w:iCs/>
              </w:rPr>
              <w:t>d</w:t>
            </w:r>
            <w:r w:rsidRPr="00D72CFF">
              <w:rPr>
                <w:rFonts w:ascii="Arial" w:hAnsi="Arial" w:cs="Arial"/>
                <w:iCs/>
                <w:lang w:val="en-IE"/>
              </w:rPr>
              <w:t>esign, build and maintain secure, high-performance data pipelines, and storage systems to integrate diverse data sources (hospitals, laboratories, GPs, Sentinel Surveillance Systems, immunisation registries and electronic health records EHRs) as per service needs.</w:t>
            </w:r>
          </w:p>
          <w:p w14:paraId="34638D8C" w14:textId="78119FE4" w:rsidR="00F65C23" w:rsidRPr="00CA663A" w:rsidRDefault="00F65C23" w:rsidP="00CA663A">
            <w:pPr>
              <w:numPr>
                <w:ilvl w:val="0"/>
                <w:numId w:val="8"/>
              </w:numPr>
              <w:spacing w:after="120"/>
              <w:ind w:left="357" w:right="40" w:hanging="357"/>
              <w:rPr>
                <w:rFonts w:ascii="Arial" w:hAnsi="Arial" w:cs="Arial"/>
                <w:iCs/>
                <w:lang w:val="en-IE"/>
              </w:rPr>
            </w:pPr>
            <w:r w:rsidRPr="00CA663A">
              <w:rPr>
                <w:rFonts w:ascii="Arial" w:hAnsi="Arial" w:cs="Arial"/>
                <w:b/>
                <w:bCs/>
                <w:iCs/>
                <w:lang w:val="en-IE"/>
              </w:rPr>
              <w:t xml:space="preserve">Support Advanced Analytics and Artificial Intelligence activities </w:t>
            </w:r>
            <w:r w:rsidRPr="00CA663A">
              <w:rPr>
                <w:rFonts w:ascii="Arial" w:hAnsi="Arial" w:cs="Arial"/>
                <w:iCs/>
                <w:lang w:val="en-IE"/>
              </w:rPr>
              <w:t xml:space="preserve">Ensure that </w:t>
            </w:r>
            <w:r w:rsidR="007E42E7" w:rsidRPr="00CA663A">
              <w:rPr>
                <w:rFonts w:ascii="Arial" w:hAnsi="Arial" w:cs="Arial"/>
                <w:iCs/>
                <w:lang w:val="en-IE"/>
              </w:rPr>
              <w:t>our</w:t>
            </w:r>
            <w:r w:rsidRPr="00CA663A">
              <w:rPr>
                <w:rFonts w:ascii="Arial" w:hAnsi="Arial" w:cs="Arial"/>
                <w:iCs/>
              </w:rPr>
              <w:t xml:space="preserve"> infrastructure supports advanced analytics and AI initiatives, ensuring high-quality, well-governed data is available for model development and deployment.</w:t>
            </w:r>
          </w:p>
          <w:p w14:paraId="6EB23BDF"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Monitor and Optimise Systems</w:t>
            </w:r>
            <w:r w:rsidRPr="00D72CFF">
              <w:rPr>
                <w:rFonts w:ascii="Arial" w:hAnsi="Arial" w:cs="Arial"/>
                <w:iCs/>
                <w:lang w:val="en-IE"/>
              </w:rPr>
              <w:t xml:space="preserve"> Continuously assess system performance, troubleshoot issues, and implement improvements to ensure reliability and scalability.</w:t>
            </w:r>
          </w:p>
          <w:p w14:paraId="46AFBE0A"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Support Analytical and Epidemiological Teams</w:t>
            </w:r>
            <w:r w:rsidRPr="00D72CFF">
              <w:rPr>
                <w:rFonts w:ascii="Arial" w:hAnsi="Arial" w:cs="Arial"/>
                <w:iCs/>
                <w:lang w:val="en-IE"/>
              </w:rPr>
              <w:t xml:space="preserve"> Provide infrastructure and tooling that enables timely, accurate insights for epidemiologists, data scientists, and policy-makers.</w:t>
            </w:r>
          </w:p>
          <w:p w14:paraId="5F1A725A"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Automate Data Inventory Management</w:t>
            </w:r>
            <w:r w:rsidRPr="00D72CFF">
              <w:rPr>
                <w:rFonts w:ascii="Arial" w:hAnsi="Arial" w:cs="Arial"/>
                <w:iCs/>
                <w:lang w:val="en-IE"/>
              </w:rPr>
              <w:t xml:space="preserve"> Develop and maintain automated systems to track and manage data assets across all HPSC data streams.</w:t>
            </w:r>
          </w:p>
          <w:p w14:paraId="14A1D60B"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Ensure Data Quality and Governance</w:t>
            </w:r>
            <w:r w:rsidRPr="00D72CFF">
              <w:rPr>
                <w:rFonts w:ascii="Arial" w:hAnsi="Arial" w:cs="Arial"/>
                <w:iCs/>
                <w:lang w:val="en-IE"/>
              </w:rPr>
              <w:t xml:space="preserve"> Work closely with data quality manager to ensure best practice, enforce standards, improve data integrity, and support compliance with data protection regulations.</w:t>
            </w:r>
          </w:p>
          <w:p w14:paraId="1F9D1454"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Document and Share Knowledge</w:t>
            </w:r>
            <w:r w:rsidRPr="00D72CFF">
              <w:rPr>
                <w:rFonts w:ascii="Arial" w:hAnsi="Arial" w:cs="Arial"/>
                <w:iCs/>
                <w:lang w:val="en-IE"/>
              </w:rPr>
              <w:t xml:space="preserve"> Maintain clear documentation of developed solutions, systems, processes, and data flows to support transparency, reproducibility, and onboarding.</w:t>
            </w:r>
          </w:p>
          <w:p w14:paraId="6821940F" w14:textId="61E538E2"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Collaborate Across Functions</w:t>
            </w:r>
            <w:r w:rsidRPr="00D72CFF">
              <w:rPr>
                <w:rFonts w:ascii="Arial" w:hAnsi="Arial" w:cs="Arial"/>
                <w:iCs/>
                <w:lang w:val="en-IE"/>
              </w:rPr>
              <w:t xml:space="preserve"> Liaise with IT, public health, and clinical teams </w:t>
            </w:r>
            <w:r w:rsidR="00800F10">
              <w:rPr>
                <w:rFonts w:ascii="Arial" w:hAnsi="Arial" w:cs="Arial"/>
                <w:iCs/>
                <w:lang w:val="en-IE"/>
              </w:rPr>
              <w:t xml:space="preserve">and relevant stakeholders </w:t>
            </w:r>
            <w:r w:rsidRPr="00D72CFF">
              <w:rPr>
                <w:rFonts w:ascii="Arial" w:hAnsi="Arial" w:cs="Arial"/>
                <w:iCs/>
                <w:lang w:val="en-IE"/>
              </w:rPr>
              <w:t>to understand requirements and translate them into technical solutions.</w:t>
            </w:r>
          </w:p>
          <w:p w14:paraId="6B39F078"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Translate Requirements into Technical Designs</w:t>
            </w:r>
            <w:r w:rsidRPr="00D72CFF">
              <w:rPr>
                <w:rFonts w:ascii="Arial" w:hAnsi="Arial" w:cs="Arial"/>
                <w:iCs/>
                <w:lang w:val="en-IE"/>
              </w:rPr>
              <w:t xml:space="preserve"> Convert functional specifications and business needs into robust architectural designs, including complex data models and scalable solutions.</w:t>
            </w:r>
          </w:p>
          <w:p w14:paraId="28CB1073"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Ensure Service Delivery and Timeliness</w:t>
            </w:r>
            <w:r w:rsidRPr="00D72CFF">
              <w:rPr>
                <w:rFonts w:ascii="Arial" w:hAnsi="Arial" w:cs="Arial"/>
                <w:iCs/>
                <w:lang w:val="en-IE"/>
              </w:rPr>
              <w:t xml:space="preserve"> Monitor workloads and priorities to meet deadlines and maintain high service levels.</w:t>
            </w:r>
          </w:p>
          <w:p w14:paraId="1142D223"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Provide Timely Reporting to Management</w:t>
            </w:r>
            <w:r w:rsidRPr="00D72CFF">
              <w:rPr>
                <w:rFonts w:ascii="Arial" w:hAnsi="Arial" w:cs="Arial"/>
                <w:iCs/>
                <w:lang w:val="en-IE"/>
              </w:rPr>
              <w:t xml:space="preserve"> Deliver accurate and timely information to support decision-making and strategic planning.</w:t>
            </w:r>
          </w:p>
          <w:p w14:paraId="4B8451B2" w14:textId="77777777" w:rsidR="00D72CFF" w:rsidRPr="00D72CFF" w:rsidRDefault="00D72CFF" w:rsidP="00CA663A">
            <w:pPr>
              <w:numPr>
                <w:ilvl w:val="0"/>
                <w:numId w:val="8"/>
              </w:numPr>
              <w:spacing w:after="120"/>
              <w:ind w:left="357" w:right="40" w:hanging="357"/>
              <w:rPr>
                <w:rFonts w:ascii="Arial" w:hAnsi="Arial" w:cs="Arial"/>
                <w:iCs/>
                <w:lang w:val="en-IE"/>
              </w:rPr>
            </w:pPr>
            <w:r w:rsidRPr="00D72CFF">
              <w:rPr>
                <w:rFonts w:ascii="Arial" w:hAnsi="Arial" w:cs="Arial"/>
                <w:b/>
                <w:bCs/>
                <w:iCs/>
                <w:lang w:val="en-IE"/>
              </w:rPr>
              <w:t>Advise on Resource Optimisation</w:t>
            </w:r>
            <w:r w:rsidRPr="00D72CFF">
              <w:rPr>
                <w:rFonts w:ascii="Arial" w:hAnsi="Arial" w:cs="Arial"/>
                <w:iCs/>
                <w:lang w:val="en-IE"/>
              </w:rPr>
              <w:t xml:space="preserve"> Recommend best practices to maximise efficiency and ensure optimal use of technical and human resources.</w:t>
            </w:r>
          </w:p>
          <w:p w14:paraId="3F97B2F8" w14:textId="77777777" w:rsidR="00D72CFF" w:rsidRPr="00CA663A" w:rsidRDefault="00D72CFF" w:rsidP="00D72CFF">
            <w:pPr>
              <w:ind w:right="41"/>
              <w:jc w:val="both"/>
              <w:rPr>
                <w:rFonts w:ascii="Arial" w:hAnsi="Arial" w:cs="Arial"/>
                <w:b/>
                <w:bCs/>
                <w:iCs/>
                <w:sz w:val="12"/>
                <w:lang w:val="en-IE"/>
              </w:rPr>
            </w:pPr>
          </w:p>
          <w:p w14:paraId="5F3FCF4A" w14:textId="77777777" w:rsidR="005453DF" w:rsidRDefault="00D72CFF" w:rsidP="00CA663A">
            <w:pPr>
              <w:jc w:val="both"/>
              <w:rPr>
                <w:rFonts w:ascii="Arial" w:hAnsi="Arial" w:cs="Arial"/>
                <w:b/>
                <w:bCs/>
                <w:iCs/>
                <w:lang w:val="en-IE"/>
              </w:rPr>
            </w:pPr>
            <w:r w:rsidRPr="00D72CFF">
              <w:rPr>
                <w:rFonts w:ascii="Arial" w:hAnsi="Arial" w:cs="Arial"/>
                <w:b/>
                <w:bCs/>
                <w:iCs/>
                <w:lang w:val="en-IE"/>
              </w:rPr>
              <w:t xml:space="preserve">The above Job </w:t>
            </w:r>
            <w:r w:rsidR="00CA663A">
              <w:rPr>
                <w:rFonts w:ascii="Arial" w:hAnsi="Arial" w:cs="Arial"/>
                <w:b/>
                <w:bCs/>
                <w:iCs/>
                <w:lang w:val="en-IE"/>
              </w:rPr>
              <w:t>Specification</w:t>
            </w:r>
            <w:r w:rsidRPr="00D72CFF">
              <w:rPr>
                <w:rFonts w:ascii="Arial" w:hAnsi="Arial" w:cs="Arial"/>
                <w:b/>
                <w:bCs/>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0DB77B" w14:textId="1305C413" w:rsidR="00450368" w:rsidRPr="00D72CFF" w:rsidRDefault="00450368" w:rsidP="00CA663A">
            <w:pPr>
              <w:jc w:val="both"/>
              <w:rPr>
                <w:rFonts w:ascii="Arial" w:hAnsi="Arial" w:cs="Arial"/>
              </w:rPr>
            </w:pPr>
          </w:p>
        </w:tc>
      </w:tr>
      <w:tr w:rsidR="005453DF" w:rsidRPr="00E766A5" w14:paraId="2BFC633D" w14:textId="77777777" w:rsidTr="00CA663A">
        <w:tc>
          <w:tcPr>
            <w:tcW w:w="2423" w:type="dxa"/>
          </w:tcPr>
          <w:p w14:paraId="45B4A15C" w14:textId="77777777" w:rsidR="005453DF" w:rsidRPr="00F6254C" w:rsidRDefault="005453DF" w:rsidP="005453DF">
            <w:pPr>
              <w:rPr>
                <w:rFonts w:ascii="Arial" w:hAnsi="Arial" w:cs="Arial"/>
                <w:b/>
                <w:bCs/>
              </w:rPr>
            </w:pPr>
            <w:bookmarkStart w:id="2" w:name="_Hlk206586137"/>
            <w:bookmarkEnd w:id="1"/>
            <w:r w:rsidRPr="00F6254C">
              <w:rPr>
                <w:rFonts w:ascii="Arial" w:hAnsi="Arial" w:cs="Arial"/>
                <w:b/>
                <w:bCs/>
              </w:rPr>
              <w:lastRenderedPageBreak/>
              <w:t>Eligibility Criteria</w:t>
            </w:r>
          </w:p>
          <w:p w14:paraId="3D9F2C7A" w14:textId="77777777" w:rsidR="005453DF" w:rsidRPr="00F6254C" w:rsidRDefault="005453DF" w:rsidP="005453DF">
            <w:pPr>
              <w:rPr>
                <w:rFonts w:ascii="Arial" w:hAnsi="Arial" w:cs="Arial"/>
                <w:b/>
                <w:bCs/>
              </w:rPr>
            </w:pPr>
          </w:p>
          <w:p w14:paraId="1E7A1266" w14:textId="77777777" w:rsidR="005453DF" w:rsidRPr="00F6254C" w:rsidRDefault="005453DF" w:rsidP="005453DF">
            <w:pPr>
              <w:rPr>
                <w:rFonts w:ascii="Arial" w:hAnsi="Arial" w:cs="Arial"/>
                <w:b/>
                <w:bCs/>
              </w:rPr>
            </w:pPr>
            <w:r w:rsidRPr="00F6254C">
              <w:rPr>
                <w:rFonts w:ascii="Arial" w:hAnsi="Arial" w:cs="Arial"/>
                <w:b/>
                <w:bCs/>
              </w:rPr>
              <w:t>Qualifications and/ or experience</w:t>
            </w:r>
          </w:p>
          <w:p w14:paraId="4C2090DF" w14:textId="77777777" w:rsidR="005453DF" w:rsidRPr="00F6254C" w:rsidRDefault="005453DF" w:rsidP="005453DF">
            <w:pPr>
              <w:rPr>
                <w:rFonts w:ascii="Arial" w:hAnsi="Arial" w:cs="Arial"/>
                <w:b/>
                <w:bCs/>
              </w:rPr>
            </w:pPr>
          </w:p>
        </w:tc>
        <w:tc>
          <w:tcPr>
            <w:tcW w:w="8197" w:type="dxa"/>
          </w:tcPr>
          <w:p w14:paraId="402B3154" w14:textId="14C7BF48" w:rsidR="00FF5122" w:rsidRPr="00450368" w:rsidRDefault="005453DF" w:rsidP="00CA663A">
            <w:pPr>
              <w:ind w:right="153"/>
              <w:jc w:val="both"/>
              <w:rPr>
                <w:rStyle w:val="normaltextrun"/>
                <w:rFonts w:ascii="Arial" w:hAnsi="Arial" w:cs="Arial"/>
                <w:b/>
                <w:bCs/>
                <w:color w:val="000000" w:themeColor="text1"/>
              </w:rPr>
            </w:pPr>
            <w:r w:rsidRPr="00450368">
              <w:rPr>
                <w:rStyle w:val="normaltextrun"/>
                <w:rFonts w:ascii="Arial" w:hAnsi="Arial" w:cs="Arial"/>
                <w:b/>
                <w:color w:val="000000" w:themeColor="text1"/>
                <w:shd w:val="clear" w:color="auto" w:fill="FFFFFF"/>
              </w:rPr>
              <w:t xml:space="preserve">Eligible applicants will be those who on the closing date for the </w:t>
            </w:r>
            <w:r w:rsidR="00450368">
              <w:rPr>
                <w:rStyle w:val="normaltextrun"/>
                <w:rFonts w:ascii="Arial" w:hAnsi="Arial" w:cs="Arial"/>
                <w:b/>
                <w:color w:val="000000" w:themeColor="text1"/>
                <w:shd w:val="clear" w:color="auto" w:fill="FFFFFF"/>
              </w:rPr>
              <w:t>campaign</w:t>
            </w:r>
            <w:r w:rsidRPr="00450368">
              <w:rPr>
                <w:rStyle w:val="normaltextrun"/>
                <w:rFonts w:ascii="Arial" w:hAnsi="Arial" w:cs="Arial"/>
                <w:b/>
                <w:color w:val="000000" w:themeColor="text1"/>
                <w:shd w:val="clear" w:color="auto" w:fill="FFFFFF"/>
              </w:rPr>
              <w:t>: </w:t>
            </w:r>
          </w:p>
          <w:p w14:paraId="0DC3E119" w14:textId="1D2BFFC3" w:rsidR="00FF5122" w:rsidRPr="00450368" w:rsidRDefault="00FF5122" w:rsidP="00EF4654">
            <w:pPr>
              <w:ind w:right="153"/>
              <w:jc w:val="both"/>
              <w:rPr>
                <w:rStyle w:val="normaltextrun"/>
                <w:rFonts w:ascii="Arial" w:hAnsi="Arial" w:cs="Arial"/>
                <w:b/>
                <w:bCs/>
                <w:color w:val="000000" w:themeColor="text1"/>
                <w:sz w:val="12"/>
              </w:rPr>
            </w:pPr>
          </w:p>
          <w:p w14:paraId="3BFF9FA7" w14:textId="64E19C62" w:rsidR="00450368" w:rsidRPr="00450368" w:rsidRDefault="00450368" w:rsidP="00EF4654">
            <w:pPr>
              <w:ind w:right="153"/>
              <w:jc w:val="both"/>
              <w:rPr>
                <w:rStyle w:val="normaltextrun"/>
                <w:rFonts w:ascii="Arial" w:hAnsi="Arial" w:cs="Arial"/>
                <w:bCs/>
                <w:color w:val="000000" w:themeColor="text1"/>
              </w:rPr>
            </w:pPr>
            <w:r w:rsidRPr="00450368">
              <w:rPr>
                <w:rStyle w:val="normaltextrun"/>
                <w:rFonts w:ascii="Arial" w:hAnsi="Arial" w:cs="Arial"/>
                <w:bCs/>
                <w:color w:val="000000" w:themeColor="text1"/>
              </w:rPr>
              <w:t>(A)</w:t>
            </w:r>
          </w:p>
          <w:p w14:paraId="3D95AA97" w14:textId="265A03E3" w:rsidR="008939C4" w:rsidRPr="00A1393F" w:rsidRDefault="008939C4" w:rsidP="00450368">
            <w:pPr>
              <w:pStyle w:val="ListParagraph"/>
              <w:numPr>
                <w:ilvl w:val="0"/>
                <w:numId w:val="9"/>
              </w:numPr>
              <w:ind w:hanging="474"/>
              <w:rPr>
                <w:rFonts w:ascii="Arial" w:hAnsi="Arial" w:cs="Arial"/>
                <w:color w:val="000000"/>
              </w:rPr>
            </w:pPr>
            <w:r w:rsidRPr="00450368">
              <w:rPr>
                <w:rFonts w:ascii="Arial" w:hAnsi="Arial" w:cs="Arial"/>
                <w:color w:val="000000"/>
              </w:rPr>
              <w:t>Hold a post-graduate NFQ*</w:t>
            </w:r>
            <w:r w:rsidR="00450368">
              <w:rPr>
                <w:rFonts w:ascii="Arial" w:hAnsi="Arial" w:cs="Arial"/>
                <w:color w:val="000000"/>
              </w:rPr>
              <w:t xml:space="preserve"> L</w:t>
            </w:r>
            <w:r w:rsidRPr="00450368">
              <w:rPr>
                <w:rFonts w:ascii="Arial" w:hAnsi="Arial" w:cs="Arial"/>
                <w:color w:val="000000"/>
              </w:rPr>
              <w:t>evel 8</w:t>
            </w:r>
            <w:r w:rsidR="00450368">
              <w:rPr>
                <w:rFonts w:ascii="Arial" w:hAnsi="Arial" w:cs="Arial"/>
                <w:color w:val="000000"/>
              </w:rPr>
              <w:t xml:space="preserve"> qualification, or higher </w:t>
            </w:r>
            <w:r w:rsidRPr="00450368">
              <w:rPr>
                <w:rFonts w:ascii="Arial" w:hAnsi="Arial" w:cs="Arial"/>
                <w:color w:val="000000"/>
              </w:rPr>
              <w:t xml:space="preserve">in </w:t>
            </w:r>
            <w:r w:rsidR="00450368">
              <w:rPr>
                <w:rFonts w:ascii="Arial" w:hAnsi="Arial" w:cs="Arial"/>
                <w:color w:val="000000"/>
              </w:rPr>
              <w:t xml:space="preserve">Computer Science, Data Engineering, Information Systems </w:t>
            </w:r>
            <w:r w:rsidR="00450368" w:rsidRPr="00A1393F">
              <w:rPr>
                <w:rFonts w:ascii="Arial" w:hAnsi="Arial" w:cs="Arial"/>
                <w:color w:val="000000"/>
              </w:rPr>
              <w:t>or</w:t>
            </w:r>
            <w:r w:rsidR="00BA2C1A" w:rsidRPr="00A1393F">
              <w:rPr>
                <w:rFonts w:ascii="Arial" w:hAnsi="Arial" w:cs="Arial"/>
                <w:color w:val="000000"/>
              </w:rPr>
              <w:t xml:space="preserve"> a related technical disciplines </w:t>
            </w:r>
            <w:r w:rsidR="00A1393F" w:rsidRPr="00A1393F">
              <w:rPr>
                <w:rFonts w:ascii="Arial" w:hAnsi="Arial" w:cs="Arial"/>
                <w:color w:val="000000"/>
              </w:rPr>
              <w:t>(for example software engineering, information technology, data science)</w:t>
            </w:r>
            <w:r w:rsidR="00A1393F">
              <w:rPr>
                <w:rFonts w:ascii="Arial" w:hAnsi="Arial" w:cs="Arial"/>
                <w:color w:val="000000"/>
              </w:rPr>
              <w:t>.</w:t>
            </w:r>
          </w:p>
          <w:p w14:paraId="6494795F" w14:textId="06CC9D48" w:rsidR="008939C4" w:rsidRDefault="008939C4" w:rsidP="008939C4">
            <w:pPr>
              <w:jc w:val="center"/>
              <w:rPr>
                <w:rFonts w:ascii="Arial" w:hAnsi="Arial" w:cs="Arial"/>
                <w:b/>
                <w:color w:val="000000"/>
              </w:rPr>
            </w:pPr>
            <w:r w:rsidRPr="004E3BCC">
              <w:rPr>
                <w:rFonts w:ascii="Arial" w:hAnsi="Arial" w:cs="Arial"/>
                <w:b/>
                <w:color w:val="000000"/>
              </w:rPr>
              <w:t>And</w:t>
            </w:r>
          </w:p>
          <w:p w14:paraId="72BA9816" w14:textId="77777777" w:rsidR="00450368" w:rsidRPr="00450368" w:rsidRDefault="00450368" w:rsidP="008939C4">
            <w:pPr>
              <w:jc w:val="center"/>
              <w:rPr>
                <w:rFonts w:ascii="Arial" w:hAnsi="Arial" w:cs="Arial"/>
                <w:b/>
                <w:color w:val="000000"/>
                <w:sz w:val="12"/>
              </w:rPr>
            </w:pPr>
          </w:p>
          <w:p w14:paraId="563AB155" w14:textId="4C7182B2" w:rsidR="008939C4" w:rsidRPr="00450368" w:rsidRDefault="008939C4" w:rsidP="00450368">
            <w:pPr>
              <w:pStyle w:val="ListParagraph"/>
              <w:numPr>
                <w:ilvl w:val="0"/>
                <w:numId w:val="9"/>
              </w:numPr>
              <w:ind w:right="153" w:hanging="474"/>
              <w:jc w:val="both"/>
              <w:rPr>
                <w:rFonts w:ascii="Arial" w:hAnsi="Arial" w:cs="Arial"/>
                <w:color w:val="000000" w:themeColor="text1"/>
              </w:rPr>
            </w:pPr>
            <w:r w:rsidRPr="00450368">
              <w:rPr>
                <w:rFonts w:ascii="Arial" w:hAnsi="Arial" w:cs="Arial"/>
                <w:color w:val="000000" w:themeColor="text1"/>
              </w:rPr>
              <w:t>Possess a minimum of 3 years experience in data engineering.</w:t>
            </w:r>
          </w:p>
          <w:p w14:paraId="24B1DF86" w14:textId="77777777" w:rsidR="008939C4" w:rsidRPr="00450368" w:rsidRDefault="008939C4" w:rsidP="00450368">
            <w:pPr>
              <w:ind w:right="153"/>
              <w:jc w:val="both"/>
              <w:rPr>
                <w:rFonts w:ascii="Arial" w:hAnsi="Arial" w:cs="Arial"/>
                <w:color w:val="000000" w:themeColor="text1"/>
                <w:sz w:val="12"/>
              </w:rPr>
            </w:pPr>
            <w:r w:rsidRPr="008939C4">
              <w:rPr>
                <w:rFonts w:ascii="Arial" w:hAnsi="Arial" w:cs="Arial"/>
                <w:color w:val="000000" w:themeColor="text1"/>
              </w:rPr>
              <w:t> </w:t>
            </w:r>
          </w:p>
          <w:p w14:paraId="19DBF530" w14:textId="77777777" w:rsidR="00A1393F" w:rsidRDefault="00A1393F" w:rsidP="00450368">
            <w:pPr>
              <w:ind w:right="153"/>
              <w:jc w:val="center"/>
              <w:rPr>
                <w:rFonts w:ascii="Arial" w:hAnsi="Arial" w:cs="Arial"/>
                <w:b/>
                <w:color w:val="000000" w:themeColor="text1"/>
              </w:rPr>
            </w:pPr>
          </w:p>
          <w:p w14:paraId="56D8E2C2" w14:textId="218C2E61" w:rsidR="008939C4" w:rsidRPr="00450368" w:rsidRDefault="00450368" w:rsidP="00450368">
            <w:pPr>
              <w:ind w:right="153"/>
              <w:jc w:val="center"/>
              <w:rPr>
                <w:rFonts w:ascii="Arial" w:hAnsi="Arial" w:cs="Arial"/>
                <w:b/>
                <w:color w:val="000000" w:themeColor="text1"/>
              </w:rPr>
            </w:pPr>
            <w:r>
              <w:rPr>
                <w:rFonts w:ascii="Arial" w:hAnsi="Arial" w:cs="Arial"/>
                <w:b/>
                <w:color w:val="000000" w:themeColor="text1"/>
              </w:rPr>
              <w:lastRenderedPageBreak/>
              <w:t>Or</w:t>
            </w:r>
          </w:p>
          <w:p w14:paraId="59800677" w14:textId="77777777" w:rsidR="008939C4" w:rsidRPr="00450368" w:rsidRDefault="008939C4" w:rsidP="00450368">
            <w:pPr>
              <w:ind w:right="153"/>
              <w:jc w:val="both"/>
              <w:rPr>
                <w:rFonts w:ascii="Arial" w:hAnsi="Arial" w:cs="Arial"/>
                <w:color w:val="000000" w:themeColor="text1"/>
                <w:sz w:val="12"/>
              </w:rPr>
            </w:pPr>
            <w:r w:rsidRPr="008939C4">
              <w:rPr>
                <w:rFonts w:ascii="Arial" w:hAnsi="Arial" w:cs="Arial"/>
                <w:color w:val="000000" w:themeColor="text1"/>
              </w:rPr>
              <w:t> </w:t>
            </w:r>
          </w:p>
          <w:p w14:paraId="586DC0A1" w14:textId="77777777" w:rsidR="00450368" w:rsidRDefault="00450368" w:rsidP="00450368">
            <w:pPr>
              <w:ind w:right="153"/>
              <w:jc w:val="both"/>
              <w:rPr>
                <w:rFonts w:ascii="Arial" w:hAnsi="Arial" w:cs="Arial"/>
                <w:color w:val="000000" w:themeColor="text1"/>
              </w:rPr>
            </w:pPr>
            <w:r>
              <w:rPr>
                <w:rFonts w:ascii="Arial" w:hAnsi="Arial" w:cs="Arial"/>
                <w:color w:val="000000" w:themeColor="text1"/>
              </w:rPr>
              <w:t>(B)   P</w:t>
            </w:r>
            <w:r w:rsidR="008939C4" w:rsidRPr="008939C4">
              <w:rPr>
                <w:rFonts w:ascii="Arial" w:hAnsi="Arial" w:cs="Arial"/>
                <w:color w:val="000000" w:themeColor="text1"/>
              </w:rPr>
              <w:t xml:space="preserve">ossess a minimum of 6 years experience in data </w:t>
            </w:r>
            <w:r w:rsidR="008939C4">
              <w:rPr>
                <w:rFonts w:ascii="Arial" w:hAnsi="Arial" w:cs="Arial"/>
                <w:color w:val="000000" w:themeColor="text1"/>
              </w:rPr>
              <w:t>engineering</w:t>
            </w:r>
            <w:r>
              <w:rPr>
                <w:rFonts w:ascii="Arial" w:hAnsi="Arial" w:cs="Arial"/>
                <w:color w:val="000000" w:themeColor="text1"/>
              </w:rPr>
              <w:t>,</w:t>
            </w:r>
            <w:r w:rsidR="008939C4" w:rsidRPr="008939C4">
              <w:rPr>
                <w:rFonts w:ascii="Arial" w:hAnsi="Arial" w:cs="Arial"/>
                <w:color w:val="000000" w:themeColor="text1"/>
              </w:rPr>
              <w:t xml:space="preserve"> 2 years of which </w:t>
            </w:r>
            <w:r>
              <w:rPr>
                <w:rFonts w:ascii="Arial" w:hAnsi="Arial" w:cs="Arial"/>
                <w:color w:val="000000" w:themeColor="text1"/>
              </w:rPr>
              <w:t xml:space="preserve">were </w:t>
            </w:r>
          </w:p>
          <w:p w14:paraId="6FD04DEC" w14:textId="6FFFAC65" w:rsidR="00117B32" w:rsidRPr="008939C4" w:rsidRDefault="00117B32" w:rsidP="00117B32">
            <w:pPr>
              <w:ind w:right="153"/>
              <w:jc w:val="both"/>
              <w:rPr>
                <w:rFonts w:ascii="Arial" w:hAnsi="Arial" w:cs="Arial"/>
                <w:color w:val="000000" w:themeColor="text1"/>
              </w:rPr>
            </w:pPr>
            <w:r>
              <w:rPr>
                <w:rFonts w:ascii="Arial" w:hAnsi="Arial" w:cs="Arial"/>
                <w:color w:val="000000" w:themeColor="text1"/>
              </w:rPr>
              <w:t xml:space="preserve">       </w:t>
            </w:r>
            <w:r w:rsidRPr="008939C4">
              <w:rPr>
                <w:rFonts w:ascii="Arial" w:hAnsi="Arial" w:cs="Arial"/>
                <w:color w:val="000000" w:themeColor="text1"/>
              </w:rPr>
              <w:t>2 years of which</w:t>
            </w:r>
            <w:r>
              <w:rPr>
                <w:rFonts w:ascii="Arial" w:hAnsi="Arial" w:cs="Arial"/>
                <w:color w:val="000000" w:themeColor="text1"/>
              </w:rPr>
              <w:t xml:space="preserve"> have been</w:t>
            </w:r>
            <w:r w:rsidRPr="008939C4">
              <w:rPr>
                <w:rFonts w:ascii="Arial" w:hAnsi="Arial" w:cs="Arial"/>
                <w:color w:val="000000" w:themeColor="text1"/>
              </w:rPr>
              <w:t xml:space="preserve"> in a </w:t>
            </w:r>
            <w:r>
              <w:rPr>
                <w:rFonts w:ascii="Arial" w:hAnsi="Arial" w:cs="Arial"/>
                <w:color w:val="000000" w:themeColor="text1"/>
              </w:rPr>
              <w:t xml:space="preserve">senior </w:t>
            </w:r>
            <w:r w:rsidRPr="008939C4">
              <w:rPr>
                <w:rFonts w:ascii="Arial" w:hAnsi="Arial" w:cs="Arial"/>
                <w:color w:val="000000" w:themeColor="text1"/>
              </w:rPr>
              <w:t>capacity.</w:t>
            </w:r>
          </w:p>
          <w:p w14:paraId="254A48B4" w14:textId="77777777" w:rsidR="00117B32" w:rsidRDefault="00117B32" w:rsidP="00117B32">
            <w:pPr>
              <w:pStyle w:val="paragraph"/>
              <w:spacing w:before="0" w:beforeAutospacing="0" w:after="0" w:afterAutospacing="0"/>
              <w:textAlignment w:val="baseline"/>
              <w:rPr>
                <w:rStyle w:val="normaltextrun"/>
                <w:rFonts w:ascii="Arial" w:hAnsi="Arial" w:cs="Arial"/>
                <w:b/>
                <w:bCs/>
                <w:sz w:val="20"/>
                <w:szCs w:val="20"/>
              </w:rPr>
            </w:pPr>
          </w:p>
          <w:p w14:paraId="496D7EBA" w14:textId="6355DB70" w:rsidR="00450368" w:rsidRPr="00450368" w:rsidRDefault="00450368" w:rsidP="005453DF">
            <w:pPr>
              <w:pStyle w:val="paragraph"/>
              <w:spacing w:before="0" w:beforeAutospacing="0" w:after="0" w:afterAutospacing="0"/>
              <w:textAlignment w:val="baseline"/>
              <w:rPr>
                <w:rStyle w:val="normaltextrun"/>
                <w:rFonts w:ascii="Arial" w:hAnsi="Arial" w:cs="Arial"/>
                <w:b/>
                <w:bCs/>
                <w:sz w:val="12"/>
                <w:szCs w:val="20"/>
              </w:rPr>
            </w:pPr>
          </w:p>
          <w:p w14:paraId="38493AB6" w14:textId="77777777" w:rsidR="00450368" w:rsidRPr="00C53946" w:rsidRDefault="00450368" w:rsidP="00450368">
            <w:pPr>
              <w:rPr>
                <w:rFonts w:ascii="Arial" w:hAnsi="Arial" w:cs="Arial"/>
                <w:color w:val="000000"/>
              </w:rPr>
            </w:pPr>
            <w:r>
              <w:rPr>
                <w:rFonts w:ascii="Arial" w:hAnsi="Arial" w:cs="Arial"/>
                <w:lang w:val="en-IE"/>
              </w:rPr>
              <w:t>*</w:t>
            </w:r>
            <w:hyperlink r:id="rId14" w:history="1">
              <w:r w:rsidRPr="00D749D8">
                <w:rPr>
                  <w:rStyle w:val="Hyperlink"/>
                  <w:rFonts w:ascii="Arial" w:hAnsi="Arial" w:cs="Arial"/>
                  <w:lang w:val="en-IE"/>
                </w:rPr>
                <w:t>https://nfq.qqi.ie/</w:t>
              </w:r>
            </w:hyperlink>
          </w:p>
          <w:p w14:paraId="3C7C4907" w14:textId="0B317D0A" w:rsidR="005453DF" w:rsidRDefault="00305101" w:rsidP="005453DF">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A</w:t>
            </w:r>
            <w:r w:rsidR="005453DF">
              <w:rPr>
                <w:rStyle w:val="normaltextrun"/>
                <w:rFonts w:ascii="Arial" w:hAnsi="Arial" w:cs="Arial"/>
                <w:b/>
                <w:bCs/>
                <w:sz w:val="20"/>
                <w:szCs w:val="20"/>
              </w:rPr>
              <w:t>nd</w:t>
            </w:r>
          </w:p>
          <w:p w14:paraId="04969B97" w14:textId="77777777" w:rsidR="00305101" w:rsidRDefault="00305101" w:rsidP="005453DF">
            <w:pPr>
              <w:pStyle w:val="paragraph"/>
              <w:spacing w:before="0" w:beforeAutospacing="0" w:after="0" w:afterAutospacing="0"/>
              <w:jc w:val="center"/>
              <w:textAlignment w:val="baseline"/>
              <w:rPr>
                <w:rFonts w:ascii="Segoe UI" w:hAnsi="Segoe UI" w:cs="Segoe UI"/>
                <w:sz w:val="18"/>
                <w:szCs w:val="18"/>
              </w:rPr>
            </w:pPr>
          </w:p>
          <w:p w14:paraId="62A0EC9F" w14:textId="77777777" w:rsidR="00450368" w:rsidRDefault="00450368" w:rsidP="00450368">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(C)   P</w:t>
            </w:r>
            <w:r w:rsidR="005453DF">
              <w:rPr>
                <w:rStyle w:val="normaltextrun"/>
                <w:rFonts w:ascii="Arial" w:hAnsi="Arial" w:cs="Arial"/>
                <w:sz w:val="20"/>
                <w:szCs w:val="20"/>
              </w:rPr>
              <w:t xml:space="preserve">ossess the requisite knowledge and ability, including a high standard of suitability, </w:t>
            </w:r>
          </w:p>
          <w:p w14:paraId="070A7461" w14:textId="3E86AE48" w:rsidR="005453DF" w:rsidRDefault="00450368" w:rsidP="00450368">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        </w:t>
            </w:r>
            <w:r w:rsidR="005453DF">
              <w:rPr>
                <w:rStyle w:val="normaltextrun"/>
                <w:rFonts w:ascii="Arial" w:hAnsi="Arial" w:cs="Arial"/>
                <w:sz w:val="20"/>
                <w:szCs w:val="20"/>
              </w:rPr>
              <w:t>for the proper discharge of the office. </w:t>
            </w:r>
            <w:r w:rsidR="005453DF">
              <w:rPr>
                <w:rStyle w:val="eop"/>
                <w:rFonts w:ascii="Arial" w:hAnsi="Arial" w:cs="Arial"/>
                <w:sz w:val="20"/>
                <w:szCs w:val="20"/>
              </w:rPr>
              <w:t> </w:t>
            </w:r>
          </w:p>
          <w:p w14:paraId="0B9EDDA1" w14:textId="77777777" w:rsidR="005453DF" w:rsidRPr="00D45ACF" w:rsidRDefault="005453DF" w:rsidP="005453DF">
            <w:pPr>
              <w:ind w:right="157"/>
              <w:jc w:val="both"/>
              <w:rPr>
                <w:rFonts w:ascii="Arial" w:hAnsi="Arial" w:cs="Arial"/>
                <w:b/>
              </w:rPr>
            </w:pPr>
          </w:p>
          <w:p w14:paraId="68A92AD3" w14:textId="13339BAF" w:rsidR="005453DF" w:rsidRPr="00450368" w:rsidRDefault="005453DF" w:rsidP="00450368">
            <w:pPr>
              <w:ind w:right="157"/>
              <w:jc w:val="both"/>
              <w:rPr>
                <w:rFonts w:ascii="Arial" w:hAnsi="Arial" w:cs="Arial"/>
                <w:b/>
              </w:rPr>
            </w:pPr>
            <w:r w:rsidRPr="00450368">
              <w:rPr>
                <w:rFonts w:ascii="Arial" w:hAnsi="Arial" w:cs="Arial"/>
                <w:b/>
              </w:rPr>
              <w:t>Health</w:t>
            </w:r>
          </w:p>
          <w:p w14:paraId="63938400" w14:textId="3EF2C3E5" w:rsidR="00450368" w:rsidRDefault="005453DF" w:rsidP="005453DF">
            <w:pPr>
              <w:ind w:right="157"/>
              <w:jc w:val="both"/>
              <w:rPr>
                <w:rFonts w:ascii="Arial" w:hAnsi="Arial" w:cs="Arial"/>
              </w:rPr>
            </w:pPr>
            <w:r w:rsidRPr="00D45AC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251EDA7" w14:textId="77777777" w:rsidR="00450368" w:rsidRPr="001A58B9" w:rsidRDefault="00450368" w:rsidP="005453DF">
            <w:pPr>
              <w:ind w:right="157"/>
              <w:jc w:val="both"/>
              <w:rPr>
                <w:rFonts w:ascii="Arial" w:hAnsi="Arial" w:cs="Arial"/>
              </w:rPr>
            </w:pPr>
          </w:p>
          <w:p w14:paraId="55D6B9EF" w14:textId="22C021EC" w:rsidR="005453DF" w:rsidRPr="00450368" w:rsidRDefault="005453DF" w:rsidP="00450368">
            <w:pPr>
              <w:ind w:right="157"/>
              <w:jc w:val="both"/>
              <w:rPr>
                <w:rFonts w:ascii="Arial" w:hAnsi="Arial" w:cs="Arial"/>
                <w:b/>
                <w:bCs/>
                <w:iCs/>
              </w:rPr>
            </w:pPr>
            <w:r w:rsidRPr="00450368">
              <w:rPr>
                <w:rFonts w:ascii="Arial" w:hAnsi="Arial" w:cs="Arial"/>
                <w:b/>
                <w:bCs/>
              </w:rPr>
              <w:t>Character</w:t>
            </w:r>
          </w:p>
          <w:p w14:paraId="29A7F8B1" w14:textId="77777777" w:rsidR="005453DF" w:rsidRPr="00D45ACF" w:rsidRDefault="005453DF" w:rsidP="005453DF">
            <w:pPr>
              <w:ind w:right="157"/>
              <w:jc w:val="both"/>
              <w:rPr>
                <w:rFonts w:ascii="Arial" w:hAnsi="Arial" w:cs="Arial"/>
              </w:rPr>
            </w:pPr>
            <w:r w:rsidRPr="00D45ACF">
              <w:rPr>
                <w:rFonts w:ascii="Arial" w:hAnsi="Arial" w:cs="Arial"/>
              </w:rPr>
              <w:t>Each candidate for and any person holding the office must be of good character.</w:t>
            </w:r>
          </w:p>
        </w:tc>
      </w:tr>
      <w:bookmarkEnd w:id="2"/>
      <w:tr w:rsidR="005453DF" w:rsidRPr="00E766A5" w14:paraId="0D784BBC" w14:textId="77777777" w:rsidTr="00CA663A">
        <w:tc>
          <w:tcPr>
            <w:tcW w:w="2423" w:type="dxa"/>
            <w:tcBorders>
              <w:top w:val="single" w:sz="4" w:space="0" w:color="auto"/>
              <w:left w:val="single" w:sz="4" w:space="0" w:color="auto"/>
              <w:bottom w:val="single" w:sz="4" w:space="0" w:color="auto"/>
              <w:right w:val="single" w:sz="4" w:space="0" w:color="auto"/>
            </w:tcBorders>
          </w:tcPr>
          <w:p w14:paraId="3983C863" w14:textId="77777777" w:rsidR="005453DF" w:rsidRDefault="005453DF" w:rsidP="005453DF">
            <w:pPr>
              <w:rPr>
                <w:rFonts w:ascii="Arial" w:hAnsi="Arial" w:cs="Arial"/>
                <w:b/>
                <w:bCs/>
              </w:rPr>
            </w:pPr>
            <w:r w:rsidRPr="00F6254C">
              <w:rPr>
                <w:rFonts w:ascii="Arial" w:hAnsi="Arial" w:cs="Arial"/>
                <w:b/>
                <w:bCs/>
              </w:rPr>
              <w:lastRenderedPageBreak/>
              <w:t>Post Specific Requirements</w:t>
            </w:r>
          </w:p>
          <w:p w14:paraId="0C77D2D6" w14:textId="41FA4708" w:rsidR="00450368" w:rsidRPr="00F6254C" w:rsidRDefault="00450368" w:rsidP="005453DF">
            <w:pPr>
              <w:rPr>
                <w:rFonts w:ascii="Arial" w:hAnsi="Arial" w:cs="Arial"/>
                <w:b/>
                <w:bCs/>
              </w:rPr>
            </w:pPr>
          </w:p>
        </w:tc>
        <w:tc>
          <w:tcPr>
            <w:tcW w:w="8197" w:type="dxa"/>
            <w:tcBorders>
              <w:top w:val="single" w:sz="4" w:space="0" w:color="auto"/>
              <w:left w:val="single" w:sz="4" w:space="0" w:color="auto"/>
              <w:bottom w:val="single" w:sz="4" w:space="0" w:color="auto"/>
              <w:right w:val="single" w:sz="4" w:space="0" w:color="auto"/>
            </w:tcBorders>
          </w:tcPr>
          <w:p w14:paraId="6BE00DA4" w14:textId="77777777" w:rsidR="005453DF" w:rsidRPr="002F165C" w:rsidRDefault="005453DF" w:rsidP="005453DF">
            <w:pPr>
              <w:pStyle w:val="NoSpacing"/>
              <w:rPr>
                <w:rFonts w:ascii="Arial" w:hAnsi="Arial" w:cs="Arial"/>
                <w:lang w:val="en-IE" w:eastAsia="en-IE"/>
              </w:rPr>
            </w:pPr>
            <w:r>
              <w:rPr>
                <w:rFonts w:ascii="Arial" w:hAnsi="Arial" w:cs="Arial"/>
                <w:lang w:val="en-IE" w:eastAsia="en-IE"/>
              </w:rPr>
              <w:t>N/A</w:t>
            </w:r>
          </w:p>
        </w:tc>
      </w:tr>
      <w:tr w:rsidR="005453DF" w:rsidRPr="00E766A5" w14:paraId="371718FE" w14:textId="77777777" w:rsidTr="00CA663A">
        <w:tc>
          <w:tcPr>
            <w:tcW w:w="2423" w:type="dxa"/>
          </w:tcPr>
          <w:p w14:paraId="5AFE2836" w14:textId="77777777" w:rsidR="005453DF" w:rsidRPr="00F6254C" w:rsidRDefault="005453DF" w:rsidP="005453DF">
            <w:pPr>
              <w:rPr>
                <w:rFonts w:ascii="Arial" w:hAnsi="Arial" w:cs="Arial"/>
                <w:b/>
                <w:bCs/>
              </w:rPr>
            </w:pPr>
            <w:r w:rsidRPr="00F6254C">
              <w:rPr>
                <w:rFonts w:ascii="Arial" w:hAnsi="Arial" w:cs="Arial"/>
                <w:b/>
                <w:bCs/>
              </w:rPr>
              <w:t>Other requirements specific to the post</w:t>
            </w:r>
          </w:p>
        </w:tc>
        <w:tc>
          <w:tcPr>
            <w:tcW w:w="8197" w:type="dxa"/>
          </w:tcPr>
          <w:p w14:paraId="6359934E" w14:textId="77777777" w:rsidR="005453DF" w:rsidRPr="00EC25AC" w:rsidRDefault="005453DF" w:rsidP="00450368">
            <w:pPr>
              <w:numPr>
                <w:ilvl w:val="0"/>
                <w:numId w:val="4"/>
              </w:numPr>
              <w:spacing w:after="80"/>
              <w:ind w:left="357" w:hanging="357"/>
              <w:jc w:val="both"/>
              <w:rPr>
                <w:rFonts w:ascii="Arial" w:hAnsi="Arial" w:cs="Arial"/>
                <w:iCs/>
              </w:rPr>
            </w:pPr>
            <w:r w:rsidRPr="00EC25AC">
              <w:rPr>
                <w:rFonts w:ascii="Arial" w:hAnsi="Arial" w:cs="Arial"/>
                <w:iCs/>
              </w:rPr>
              <w:t>Have access to appropriate transport to fulfil the requirements of the role.</w:t>
            </w:r>
          </w:p>
          <w:p w14:paraId="34123A95" w14:textId="77777777" w:rsidR="005453DF" w:rsidRPr="00450368" w:rsidRDefault="005453DF" w:rsidP="00450368">
            <w:pPr>
              <w:numPr>
                <w:ilvl w:val="0"/>
                <w:numId w:val="4"/>
              </w:numPr>
              <w:spacing w:after="80"/>
              <w:ind w:left="357" w:hanging="357"/>
              <w:jc w:val="both"/>
              <w:rPr>
                <w:rFonts w:ascii="Arial" w:hAnsi="Arial" w:cs="Arial"/>
                <w:iCs/>
              </w:rPr>
            </w:pPr>
            <w:r>
              <w:rPr>
                <w:rFonts w:ascii="Arial" w:hAnsi="Arial" w:cs="Arial"/>
                <w:iCs/>
                <w:lang w:val="en-US"/>
              </w:rPr>
              <w:t>Flexibility in relation to working hours to fulfil the requirements of the role.</w:t>
            </w:r>
          </w:p>
          <w:p w14:paraId="69EFFF04" w14:textId="24217F02" w:rsidR="00450368" w:rsidRPr="007B0072" w:rsidRDefault="00450368" w:rsidP="00450368">
            <w:pPr>
              <w:ind w:left="360"/>
              <w:jc w:val="both"/>
              <w:rPr>
                <w:rFonts w:ascii="Arial" w:hAnsi="Arial" w:cs="Arial"/>
                <w:iCs/>
              </w:rPr>
            </w:pPr>
          </w:p>
        </w:tc>
      </w:tr>
      <w:tr w:rsidR="00450368" w:rsidRPr="00E766A5" w14:paraId="65BAA8E9" w14:textId="77777777" w:rsidTr="00CA663A">
        <w:tc>
          <w:tcPr>
            <w:tcW w:w="2423" w:type="dxa"/>
          </w:tcPr>
          <w:p w14:paraId="598B0A87" w14:textId="77777777" w:rsidR="00450368" w:rsidRDefault="00450368" w:rsidP="005453DF">
            <w:pPr>
              <w:rPr>
                <w:rFonts w:ascii="Arial" w:hAnsi="Arial" w:cs="Arial"/>
                <w:b/>
                <w:bCs/>
              </w:rPr>
            </w:pPr>
            <w:r>
              <w:rPr>
                <w:rFonts w:ascii="Arial" w:hAnsi="Arial" w:cs="Arial"/>
                <w:b/>
                <w:bCs/>
              </w:rPr>
              <w:t>Additional eligibility requirements</w:t>
            </w:r>
          </w:p>
          <w:p w14:paraId="57CACEFE" w14:textId="776785F5" w:rsidR="00450368" w:rsidRPr="00F6254C" w:rsidRDefault="00450368" w:rsidP="005453DF">
            <w:pPr>
              <w:rPr>
                <w:rFonts w:ascii="Arial" w:hAnsi="Arial" w:cs="Arial"/>
                <w:b/>
                <w:bCs/>
              </w:rPr>
            </w:pPr>
          </w:p>
        </w:tc>
        <w:tc>
          <w:tcPr>
            <w:tcW w:w="8197" w:type="dxa"/>
          </w:tcPr>
          <w:p w14:paraId="4B3F5CE3" w14:textId="77777777" w:rsidR="00450368" w:rsidRPr="00842864" w:rsidRDefault="00450368" w:rsidP="00450368">
            <w:pPr>
              <w:pStyle w:val="Default"/>
              <w:rPr>
                <w:color w:val="auto"/>
                <w:sz w:val="20"/>
                <w:szCs w:val="20"/>
              </w:rPr>
            </w:pPr>
            <w:r w:rsidRPr="00842864">
              <w:rPr>
                <w:b/>
                <w:bCs/>
                <w:color w:val="auto"/>
                <w:sz w:val="20"/>
                <w:szCs w:val="20"/>
              </w:rPr>
              <w:t xml:space="preserve">Citizenship Requirements </w:t>
            </w:r>
          </w:p>
          <w:p w14:paraId="58DB57B7" w14:textId="77777777" w:rsidR="00450368" w:rsidRPr="00842864" w:rsidRDefault="00450368" w:rsidP="00450368">
            <w:pPr>
              <w:pStyle w:val="Default"/>
              <w:rPr>
                <w:color w:val="auto"/>
                <w:sz w:val="20"/>
                <w:szCs w:val="20"/>
              </w:rPr>
            </w:pPr>
            <w:r w:rsidRPr="00842864">
              <w:rPr>
                <w:color w:val="auto"/>
                <w:sz w:val="20"/>
                <w:szCs w:val="20"/>
              </w:rPr>
              <w:t xml:space="preserve">Eligible candidates must be: </w:t>
            </w:r>
          </w:p>
          <w:p w14:paraId="71C0ECDB" w14:textId="77777777" w:rsidR="00450368" w:rsidRPr="00842864" w:rsidRDefault="00450368" w:rsidP="00450368">
            <w:pPr>
              <w:pStyle w:val="ListParagraph"/>
              <w:numPr>
                <w:ilvl w:val="0"/>
                <w:numId w:val="11"/>
              </w:numPr>
              <w:spacing w:after="120"/>
              <w:rPr>
                <w:rFonts w:ascii="Arial" w:hAnsi="Arial" w:cs="Arial"/>
              </w:rPr>
            </w:pPr>
            <w:r w:rsidRPr="00842864">
              <w:rPr>
                <w:rFonts w:ascii="Arial" w:hAnsi="Arial" w:cs="Arial"/>
              </w:rPr>
              <w:t xml:space="preserve">EEA, Swiss, or British citizens </w:t>
            </w:r>
          </w:p>
          <w:p w14:paraId="114B848C" w14:textId="77777777" w:rsidR="00450368" w:rsidRPr="00842864" w:rsidRDefault="00450368" w:rsidP="00450368">
            <w:pPr>
              <w:spacing w:after="120"/>
              <w:ind w:left="360"/>
              <w:rPr>
                <w:rFonts w:ascii="Arial" w:hAnsi="Arial" w:cs="Arial"/>
                <w:b/>
              </w:rPr>
            </w:pPr>
            <w:r w:rsidRPr="00842864">
              <w:rPr>
                <w:rFonts w:ascii="Arial" w:hAnsi="Arial" w:cs="Arial"/>
                <w:b/>
              </w:rPr>
              <w:t>OR</w:t>
            </w:r>
          </w:p>
          <w:p w14:paraId="1928B36C" w14:textId="77777777" w:rsidR="00450368" w:rsidRPr="00842864" w:rsidRDefault="00450368" w:rsidP="00450368">
            <w:pPr>
              <w:pStyle w:val="ListParagraph"/>
              <w:numPr>
                <w:ilvl w:val="0"/>
                <w:numId w:val="11"/>
              </w:numPr>
              <w:spacing w:after="120"/>
              <w:rPr>
                <w:rFonts w:ascii="Arial" w:hAnsi="Arial" w:cs="Arial"/>
              </w:rPr>
            </w:pPr>
            <w:r w:rsidRPr="00842864">
              <w:rPr>
                <w:rFonts w:ascii="Arial" w:hAnsi="Arial" w:cs="Arial"/>
              </w:rPr>
              <w:t xml:space="preserve">Non-European Economic Area citizens with permission to reside and work in the State </w:t>
            </w:r>
          </w:p>
          <w:p w14:paraId="4977F16D" w14:textId="77777777" w:rsidR="00450368" w:rsidRPr="00842864" w:rsidRDefault="00450368" w:rsidP="00450368">
            <w:pPr>
              <w:pStyle w:val="Default"/>
              <w:ind w:left="1080"/>
              <w:rPr>
                <w:bCs/>
                <w:color w:val="auto"/>
                <w:sz w:val="20"/>
                <w:szCs w:val="20"/>
              </w:rPr>
            </w:pPr>
            <w:r w:rsidRPr="00842864">
              <w:rPr>
                <w:bCs/>
                <w:color w:val="auto"/>
                <w:sz w:val="20"/>
                <w:szCs w:val="20"/>
              </w:rPr>
              <w:t>Read Appendix 2 of the Additional Campaign Information for further information on accepted Stamps for Non-EEA citizens resident in the State, including those with refugee status.</w:t>
            </w:r>
          </w:p>
          <w:p w14:paraId="1975CF79" w14:textId="77777777" w:rsidR="00450368" w:rsidRPr="00842864" w:rsidRDefault="00450368" w:rsidP="00450368">
            <w:pPr>
              <w:pStyle w:val="ListParagraph"/>
              <w:spacing w:after="120"/>
              <w:ind w:left="1080"/>
              <w:rPr>
                <w:rFonts w:ascii="Arial" w:hAnsi="Arial" w:cs="Arial"/>
              </w:rPr>
            </w:pPr>
          </w:p>
          <w:p w14:paraId="57A50582" w14:textId="77777777" w:rsidR="00450368" w:rsidRPr="00842864" w:rsidRDefault="00450368" w:rsidP="00450368">
            <w:pPr>
              <w:pStyle w:val="Default"/>
              <w:rPr>
                <w:bCs/>
                <w:color w:val="auto"/>
                <w:sz w:val="20"/>
                <w:szCs w:val="20"/>
              </w:rPr>
            </w:pPr>
            <w:r w:rsidRPr="00842864">
              <w:rPr>
                <w:bCs/>
                <w:color w:val="auto"/>
                <w:sz w:val="20"/>
                <w:szCs w:val="20"/>
              </w:rPr>
              <w:t xml:space="preserve">To qualify candidates must be eligible by the closing date of the campaign. </w:t>
            </w:r>
          </w:p>
          <w:p w14:paraId="1A73C0DD" w14:textId="77777777" w:rsidR="00450368" w:rsidRPr="00502DF0" w:rsidRDefault="00450368" w:rsidP="005453DF">
            <w:pPr>
              <w:tabs>
                <w:tab w:val="num" w:pos="740"/>
              </w:tabs>
              <w:jc w:val="both"/>
              <w:rPr>
                <w:rFonts w:ascii="Arial" w:hAnsi="Arial" w:cs="Arial"/>
                <w:b/>
                <w:u w:val="single"/>
              </w:rPr>
            </w:pPr>
          </w:p>
        </w:tc>
      </w:tr>
      <w:tr w:rsidR="005453DF" w:rsidRPr="00E766A5" w14:paraId="6A86E36E" w14:textId="77777777" w:rsidTr="00CA663A">
        <w:tc>
          <w:tcPr>
            <w:tcW w:w="2423" w:type="dxa"/>
          </w:tcPr>
          <w:p w14:paraId="0C268844" w14:textId="77777777" w:rsidR="005453DF" w:rsidRPr="00F6254C" w:rsidRDefault="005453DF" w:rsidP="005453DF">
            <w:pPr>
              <w:rPr>
                <w:rFonts w:ascii="Arial" w:hAnsi="Arial" w:cs="Arial"/>
                <w:b/>
                <w:bCs/>
              </w:rPr>
            </w:pPr>
            <w:r w:rsidRPr="00F6254C">
              <w:rPr>
                <w:rFonts w:ascii="Arial" w:hAnsi="Arial" w:cs="Arial"/>
                <w:b/>
                <w:bCs/>
              </w:rPr>
              <w:t>Skills, competencies and/or knowledge</w:t>
            </w:r>
          </w:p>
          <w:p w14:paraId="3D4650D3" w14:textId="77777777" w:rsidR="005453DF" w:rsidRPr="00F6254C" w:rsidRDefault="005453DF" w:rsidP="005453DF">
            <w:pPr>
              <w:rPr>
                <w:rFonts w:ascii="Arial" w:hAnsi="Arial" w:cs="Arial"/>
                <w:b/>
                <w:bCs/>
              </w:rPr>
            </w:pPr>
          </w:p>
          <w:p w14:paraId="4D978A5D" w14:textId="77777777" w:rsidR="005453DF" w:rsidRPr="00F6254C" w:rsidRDefault="005453DF" w:rsidP="005453DF">
            <w:pPr>
              <w:rPr>
                <w:rFonts w:ascii="Arial" w:hAnsi="Arial" w:cs="Arial"/>
                <w:b/>
                <w:bCs/>
              </w:rPr>
            </w:pPr>
          </w:p>
        </w:tc>
        <w:tc>
          <w:tcPr>
            <w:tcW w:w="8197" w:type="dxa"/>
          </w:tcPr>
          <w:p w14:paraId="441715FD" w14:textId="77777777" w:rsidR="005453DF" w:rsidRPr="00502DF0" w:rsidRDefault="005453DF" w:rsidP="005453DF">
            <w:pPr>
              <w:tabs>
                <w:tab w:val="num" w:pos="740"/>
              </w:tabs>
              <w:jc w:val="both"/>
              <w:rPr>
                <w:rFonts w:ascii="Arial" w:hAnsi="Arial" w:cs="Arial"/>
                <w:b/>
                <w:u w:val="single"/>
              </w:rPr>
            </w:pPr>
            <w:r w:rsidRPr="00502DF0">
              <w:rPr>
                <w:rFonts w:ascii="Arial" w:hAnsi="Arial" w:cs="Arial"/>
                <w:b/>
                <w:u w:val="single"/>
              </w:rPr>
              <w:t>Professional Knowledge &amp; Experience</w:t>
            </w:r>
          </w:p>
          <w:p w14:paraId="1158D3FE" w14:textId="77777777" w:rsidR="00450368" w:rsidRPr="00450368" w:rsidRDefault="00450368" w:rsidP="005453DF">
            <w:pPr>
              <w:tabs>
                <w:tab w:val="num" w:pos="740"/>
              </w:tabs>
              <w:jc w:val="both"/>
              <w:rPr>
                <w:rFonts w:ascii="Arial" w:hAnsi="Arial" w:cs="Arial"/>
                <w:b/>
                <w:sz w:val="12"/>
              </w:rPr>
            </w:pPr>
          </w:p>
          <w:p w14:paraId="44B366D9" w14:textId="189E70C4" w:rsidR="005453DF" w:rsidRPr="00450368" w:rsidRDefault="005453DF" w:rsidP="005453DF">
            <w:pPr>
              <w:tabs>
                <w:tab w:val="num" w:pos="740"/>
              </w:tabs>
              <w:jc w:val="both"/>
              <w:rPr>
                <w:rFonts w:ascii="Arial" w:hAnsi="Arial" w:cs="Arial"/>
                <w:i/>
              </w:rPr>
            </w:pPr>
            <w:r w:rsidRPr="00450368">
              <w:rPr>
                <w:rFonts w:ascii="Arial" w:hAnsi="Arial" w:cs="Arial"/>
                <w:i/>
              </w:rPr>
              <w:t>Demonstrate:</w:t>
            </w:r>
          </w:p>
          <w:p w14:paraId="1176567A" w14:textId="38BF2941" w:rsidR="00EA4FAF" w:rsidRDefault="00450368" w:rsidP="00450368">
            <w:pPr>
              <w:pStyle w:val="ListParagraph"/>
              <w:numPr>
                <w:ilvl w:val="0"/>
                <w:numId w:val="7"/>
              </w:numPr>
              <w:rPr>
                <w:rFonts w:ascii="Arial" w:hAnsi="Arial" w:cs="Arial"/>
              </w:rPr>
            </w:pPr>
            <w:r>
              <w:rPr>
                <w:rFonts w:ascii="Arial" w:hAnsi="Arial" w:cs="Arial"/>
              </w:rPr>
              <w:t>E</w:t>
            </w:r>
            <w:r w:rsidR="00EA4FAF" w:rsidRPr="00DC568B">
              <w:rPr>
                <w:rFonts w:ascii="Arial" w:hAnsi="Arial" w:cs="Arial"/>
              </w:rPr>
              <w:t xml:space="preserve">xperience in developing and executing organisation-wide data strategies, aligning technical solutions with </w:t>
            </w:r>
            <w:r w:rsidR="00EA4FAF">
              <w:rPr>
                <w:rFonts w:ascii="Arial" w:hAnsi="Arial" w:cs="Arial"/>
              </w:rPr>
              <w:t xml:space="preserve">organisational </w:t>
            </w:r>
            <w:r w:rsidR="00EA4FAF" w:rsidRPr="00DC568B">
              <w:rPr>
                <w:rFonts w:ascii="Arial" w:hAnsi="Arial" w:cs="Arial"/>
              </w:rPr>
              <w:t xml:space="preserve">priorities, and ensuring integration with broader frameworks. </w:t>
            </w:r>
          </w:p>
          <w:p w14:paraId="773D875F" w14:textId="77777777" w:rsidR="00EA4FAF" w:rsidRDefault="00EA4FAF" w:rsidP="00450368">
            <w:pPr>
              <w:numPr>
                <w:ilvl w:val="0"/>
                <w:numId w:val="7"/>
              </w:numPr>
              <w:rPr>
                <w:rFonts w:ascii="Arial" w:hAnsi="Arial" w:cs="Arial"/>
              </w:rPr>
            </w:pPr>
            <w:r w:rsidRPr="00780F35">
              <w:rPr>
                <w:rFonts w:ascii="Arial" w:hAnsi="Arial" w:cs="Arial"/>
              </w:rPr>
              <w:t>Ability to identify and implement emerging technologies that support automation, interoperability, and analytics.</w:t>
            </w:r>
          </w:p>
          <w:p w14:paraId="1F3C7443" w14:textId="44CC5F32" w:rsidR="008939C4" w:rsidRPr="00EF4654" w:rsidRDefault="00EA4FAF" w:rsidP="00450368">
            <w:pPr>
              <w:pStyle w:val="ListParagraph"/>
              <w:numPr>
                <w:ilvl w:val="0"/>
                <w:numId w:val="7"/>
              </w:numPr>
              <w:ind w:right="153"/>
              <w:rPr>
                <w:rFonts w:ascii="Arial" w:hAnsi="Arial" w:cs="Arial"/>
                <w:color w:val="000000" w:themeColor="text1"/>
                <w:shd w:val="clear" w:color="auto" w:fill="FFFFFF"/>
              </w:rPr>
            </w:pPr>
            <w:r>
              <w:rPr>
                <w:rFonts w:ascii="Arial" w:hAnsi="Arial" w:cs="Arial"/>
                <w:color w:val="000000" w:themeColor="text1"/>
                <w:shd w:val="clear" w:color="auto" w:fill="FFFFFF"/>
              </w:rPr>
              <w:t>D</w:t>
            </w:r>
            <w:r w:rsidR="008939C4" w:rsidRPr="00EF4654">
              <w:rPr>
                <w:rFonts w:ascii="Arial" w:hAnsi="Arial" w:cs="Arial"/>
                <w:color w:val="000000" w:themeColor="text1"/>
                <w:shd w:val="clear" w:color="auto" w:fill="FFFFFF"/>
              </w:rPr>
              <w:t>emonstrated experience in designing, building, and maintaining scalable data infrastructure</w:t>
            </w:r>
            <w:r w:rsidR="008939C4">
              <w:rPr>
                <w:rFonts w:ascii="Arial" w:hAnsi="Arial" w:cs="Arial"/>
                <w:color w:val="000000" w:themeColor="text1"/>
                <w:shd w:val="clear" w:color="auto" w:fill="FFFFFF"/>
              </w:rPr>
              <w:t xml:space="preserve"> and ETL pipelines</w:t>
            </w:r>
            <w:r w:rsidR="008939C4" w:rsidRPr="00EF4654">
              <w:rPr>
                <w:rFonts w:ascii="Arial" w:hAnsi="Arial" w:cs="Arial"/>
                <w:color w:val="000000" w:themeColor="text1"/>
                <w:shd w:val="clear" w:color="auto" w:fill="FFFFFF"/>
              </w:rPr>
              <w:t>.</w:t>
            </w:r>
          </w:p>
          <w:p w14:paraId="6D44F60B" w14:textId="51713267" w:rsidR="008939C4" w:rsidRDefault="008939C4" w:rsidP="00450368">
            <w:pPr>
              <w:pStyle w:val="ListParagraph"/>
              <w:numPr>
                <w:ilvl w:val="0"/>
                <w:numId w:val="7"/>
              </w:numPr>
              <w:ind w:right="153"/>
              <w:rPr>
                <w:rFonts w:ascii="Arial" w:hAnsi="Arial" w:cs="Arial"/>
                <w:color w:val="000000" w:themeColor="text1"/>
                <w:shd w:val="clear" w:color="auto" w:fill="FFFFFF"/>
              </w:rPr>
            </w:pPr>
            <w:r w:rsidRPr="00EF4654">
              <w:rPr>
                <w:rFonts w:ascii="Arial" w:hAnsi="Arial" w:cs="Arial"/>
                <w:color w:val="000000" w:themeColor="text1"/>
                <w:shd w:val="clear" w:color="auto" w:fill="FFFFFF"/>
              </w:rPr>
              <w:t>Strong proficiency in programming languages</w:t>
            </w:r>
            <w:r>
              <w:rPr>
                <w:rFonts w:ascii="Arial" w:hAnsi="Arial" w:cs="Arial"/>
                <w:color w:val="000000" w:themeColor="text1"/>
                <w:shd w:val="clear" w:color="auto" w:fill="FFFFFF"/>
              </w:rPr>
              <w:t xml:space="preserve"> and </w:t>
            </w:r>
            <w:r w:rsidR="00D42BD4">
              <w:rPr>
                <w:rFonts w:ascii="Arial" w:hAnsi="Arial" w:cs="Arial"/>
                <w:color w:val="000000" w:themeColor="text1"/>
                <w:shd w:val="clear" w:color="auto" w:fill="FFFFFF"/>
              </w:rPr>
              <w:t>software</w:t>
            </w:r>
            <w:r w:rsidRPr="00EF4654">
              <w:rPr>
                <w:rFonts w:ascii="Arial" w:hAnsi="Arial" w:cs="Arial"/>
                <w:color w:val="000000" w:themeColor="text1"/>
                <w:shd w:val="clear" w:color="auto" w:fill="FFFFFF"/>
              </w:rPr>
              <w:t xml:space="preserve"> commonly used in data engineering (e.g. Python, </w:t>
            </w:r>
            <w:r>
              <w:rPr>
                <w:rFonts w:ascii="Arial" w:hAnsi="Arial" w:cs="Arial"/>
                <w:color w:val="000000" w:themeColor="text1"/>
                <w:shd w:val="clear" w:color="auto" w:fill="FFFFFF"/>
              </w:rPr>
              <w:t>SSIS</w:t>
            </w:r>
            <w:r w:rsidRPr="00EF4654">
              <w:rPr>
                <w:rFonts w:ascii="Arial" w:hAnsi="Arial" w:cs="Arial"/>
                <w:color w:val="000000" w:themeColor="text1"/>
                <w:shd w:val="clear" w:color="auto" w:fill="FFFFFF"/>
              </w:rPr>
              <w:t xml:space="preserve">, </w:t>
            </w:r>
            <w:r w:rsidR="00D42BD4">
              <w:rPr>
                <w:rFonts w:ascii="Arial" w:hAnsi="Arial" w:cs="Arial"/>
                <w:color w:val="000000" w:themeColor="text1"/>
                <w:shd w:val="clear" w:color="auto" w:fill="FFFFFF"/>
              </w:rPr>
              <w:t xml:space="preserve">Data Factory, </w:t>
            </w:r>
            <w:r>
              <w:rPr>
                <w:rFonts w:ascii="Arial" w:hAnsi="Arial" w:cs="Arial"/>
                <w:color w:val="000000" w:themeColor="text1"/>
                <w:shd w:val="clear" w:color="auto" w:fill="FFFFFF"/>
              </w:rPr>
              <w:t>etc.</w:t>
            </w:r>
            <w:r w:rsidRPr="00EF4654">
              <w:rPr>
                <w:rFonts w:ascii="Arial" w:hAnsi="Arial" w:cs="Arial"/>
                <w:color w:val="000000" w:themeColor="text1"/>
                <w:shd w:val="clear" w:color="auto" w:fill="FFFFFF"/>
              </w:rPr>
              <w:t>).</w:t>
            </w:r>
          </w:p>
          <w:p w14:paraId="503F1A29" w14:textId="3FECDF9D" w:rsidR="00D42BD4" w:rsidRPr="00D42BD4" w:rsidRDefault="00D42BD4" w:rsidP="00450368">
            <w:pPr>
              <w:pStyle w:val="ListParagraph"/>
              <w:numPr>
                <w:ilvl w:val="0"/>
                <w:numId w:val="7"/>
              </w:numPr>
              <w:ind w:right="153"/>
              <w:rPr>
                <w:rFonts w:ascii="Arial" w:hAnsi="Arial" w:cs="Arial"/>
                <w:color w:val="000000" w:themeColor="text1"/>
                <w:shd w:val="clear" w:color="auto" w:fill="FFFFFF"/>
              </w:rPr>
            </w:pPr>
            <w:r w:rsidRPr="006C5509">
              <w:rPr>
                <w:rFonts w:ascii="Arial" w:hAnsi="Arial" w:cs="Arial"/>
                <w:iCs/>
                <w:color w:val="000000" w:themeColor="text1"/>
              </w:rPr>
              <w:t>Advanced SQL and Data Modelling Strong understanding of SQL, data modelling techniques, and data warehousing concepts to support scalable analytical solutions.</w:t>
            </w:r>
          </w:p>
          <w:p w14:paraId="4DB08ACC" w14:textId="239B6A3C" w:rsidR="00C4533E" w:rsidRPr="00450368" w:rsidRDefault="00C4533E" w:rsidP="00450368">
            <w:pPr>
              <w:pStyle w:val="ListParagraph"/>
              <w:numPr>
                <w:ilvl w:val="0"/>
                <w:numId w:val="7"/>
              </w:numPr>
              <w:ind w:right="153"/>
              <w:rPr>
                <w:rFonts w:ascii="Arial" w:hAnsi="Arial" w:cs="Arial"/>
                <w:shd w:val="clear" w:color="auto" w:fill="FFFFFF"/>
              </w:rPr>
            </w:pPr>
            <w:r w:rsidRPr="00450368">
              <w:rPr>
                <w:rFonts w:ascii="Arial" w:hAnsi="Arial" w:cs="Arial"/>
                <w:shd w:val="clear" w:color="auto" w:fill="FFFFFF"/>
              </w:rPr>
              <w:t xml:space="preserve">Experience developing </w:t>
            </w:r>
            <w:r w:rsidR="00D42BD4" w:rsidRPr="00450368">
              <w:rPr>
                <w:rFonts w:ascii="Arial" w:hAnsi="Arial" w:cs="Arial"/>
                <w:shd w:val="clear" w:color="auto" w:fill="FFFFFF"/>
              </w:rPr>
              <w:t xml:space="preserve">data </w:t>
            </w:r>
            <w:r w:rsidRPr="00450368">
              <w:rPr>
                <w:rFonts w:ascii="Arial" w:hAnsi="Arial" w:cs="Arial"/>
                <w:shd w:val="clear" w:color="auto" w:fill="FFFFFF"/>
              </w:rPr>
              <w:t xml:space="preserve">solutions that support AI development elsewhere in the organisation and familiarity with Artificial Intelligence concepts such as machine learning, deep learning, high performance computing, </w:t>
            </w:r>
            <w:r w:rsidR="00450368">
              <w:rPr>
                <w:rFonts w:ascii="Arial" w:hAnsi="Arial" w:cs="Arial"/>
                <w:shd w:val="clear" w:color="auto" w:fill="FFFFFF"/>
              </w:rPr>
              <w:t>etc.</w:t>
            </w:r>
          </w:p>
          <w:p w14:paraId="59D3D573" w14:textId="77777777" w:rsidR="008939C4" w:rsidRPr="00EF4654" w:rsidRDefault="008939C4" w:rsidP="00450368">
            <w:pPr>
              <w:pStyle w:val="ListParagraph"/>
              <w:numPr>
                <w:ilvl w:val="0"/>
                <w:numId w:val="7"/>
              </w:numPr>
              <w:ind w:right="153"/>
              <w:rPr>
                <w:rFonts w:ascii="Arial" w:hAnsi="Arial" w:cs="Arial"/>
                <w:color w:val="000000" w:themeColor="text1"/>
                <w:shd w:val="clear" w:color="auto" w:fill="FFFFFF"/>
              </w:rPr>
            </w:pPr>
            <w:r w:rsidRPr="006C5509">
              <w:rPr>
                <w:rFonts w:ascii="Arial" w:hAnsi="Arial" w:cs="Arial"/>
                <w:iCs/>
                <w:color w:val="000000" w:themeColor="text1"/>
              </w:rPr>
              <w:t>Proficiency</w:t>
            </w:r>
            <w:r>
              <w:rPr>
                <w:rFonts w:ascii="Arial" w:hAnsi="Arial" w:cs="Arial"/>
                <w:iCs/>
                <w:color w:val="000000" w:themeColor="text1"/>
              </w:rPr>
              <w:t xml:space="preserve"> in establishing</w:t>
            </w:r>
            <w:r w:rsidRPr="00EF4654">
              <w:rPr>
                <w:rFonts w:ascii="Arial" w:hAnsi="Arial" w:cs="Arial"/>
                <w:color w:val="000000" w:themeColor="text1"/>
                <w:shd w:val="clear" w:color="auto" w:fill="FFFFFF"/>
              </w:rPr>
              <w:t xml:space="preserve"> modern data </w:t>
            </w:r>
            <w:r>
              <w:rPr>
                <w:rFonts w:ascii="Arial" w:hAnsi="Arial" w:cs="Arial"/>
                <w:color w:val="000000" w:themeColor="text1"/>
                <w:shd w:val="clear" w:color="auto" w:fill="FFFFFF"/>
              </w:rPr>
              <w:t>infrastructure such</w:t>
            </w:r>
            <w:r w:rsidRPr="00EF4654">
              <w:rPr>
                <w:rFonts w:ascii="Arial" w:hAnsi="Arial" w:cs="Arial"/>
                <w:color w:val="000000" w:themeColor="text1"/>
                <w:shd w:val="clear" w:color="auto" w:fill="FFFFFF"/>
              </w:rPr>
              <w:t xml:space="preserve"> as data lakes, data warehouses, and real-time streaming.</w:t>
            </w:r>
          </w:p>
          <w:p w14:paraId="2EB0836E" w14:textId="5C6C8C7F" w:rsidR="008939C4" w:rsidRDefault="008939C4" w:rsidP="00450368">
            <w:pPr>
              <w:pStyle w:val="ListParagraph"/>
              <w:numPr>
                <w:ilvl w:val="0"/>
                <w:numId w:val="7"/>
              </w:numPr>
              <w:ind w:right="153"/>
              <w:rPr>
                <w:rFonts w:ascii="Arial" w:hAnsi="Arial" w:cs="Arial"/>
                <w:color w:val="000000" w:themeColor="text1"/>
                <w:shd w:val="clear" w:color="auto" w:fill="FFFFFF"/>
              </w:rPr>
            </w:pPr>
            <w:r w:rsidRPr="00EF4654">
              <w:rPr>
                <w:rFonts w:ascii="Arial" w:hAnsi="Arial" w:cs="Arial"/>
                <w:color w:val="000000" w:themeColor="text1"/>
                <w:shd w:val="clear" w:color="auto" w:fill="FFFFFF"/>
              </w:rPr>
              <w:lastRenderedPageBreak/>
              <w:t>Proven ability to work with structured and unstructured health data, including integration from diverse sources (e.g. EHRs, labs, GP systems)</w:t>
            </w:r>
            <w:r w:rsidR="00D42BD4">
              <w:rPr>
                <w:rFonts w:ascii="Arial" w:hAnsi="Arial" w:cs="Arial"/>
                <w:color w:val="000000" w:themeColor="text1"/>
                <w:shd w:val="clear" w:color="auto" w:fill="FFFFFF"/>
              </w:rPr>
              <w:t xml:space="preserve"> </w:t>
            </w:r>
            <w:r w:rsidR="00D42BD4" w:rsidRPr="00780F35">
              <w:rPr>
                <w:rFonts w:ascii="Arial" w:hAnsi="Arial" w:cs="Arial"/>
              </w:rPr>
              <w:t xml:space="preserve">and </w:t>
            </w:r>
            <w:r w:rsidR="00D42BD4">
              <w:rPr>
                <w:rFonts w:ascii="Arial" w:hAnsi="Arial" w:cs="Arial"/>
              </w:rPr>
              <w:t xml:space="preserve">following diverse </w:t>
            </w:r>
            <w:r w:rsidR="00D42BD4" w:rsidRPr="00780F35">
              <w:rPr>
                <w:rFonts w:ascii="Arial" w:hAnsi="Arial" w:cs="Arial"/>
              </w:rPr>
              <w:t>standards (e.g. HL7, FHIR)</w:t>
            </w:r>
            <w:r w:rsidRPr="00EF4654">
              <w:rPr>
                <w:rFonts w:ascii="Arial" w:hAnsi="Arial" w:cs="Arial"/>
                <w:color w:val="000000" w:themeColor="text1"/>
                <w:shd w:val="clear" w:color="auto" w:fill="FFFFFF"/>
              </w:rPr>
              <w:t>.</w:t>
            </w:r>
          </w:p>
          <w:p w14:paraId="533945A0" w14:textId="77777777" w:rsidR="00D42BD4" w:rsidRPr="00780F35" w:rsidRDefault="00D42BD4" w:rsidP="00450368">
            <w:pPr>
              <w:numPr>
                <w:ilvl w:val="0"/>
                <w:numId w:val="7"/>
              </w:numPr>
              <w:rPr>
                <w:rFonts w:ascii="Arial" w:hAnsi="Arial" w:cs="Arial"/>
              </w:rPr>
            </w:pPr>
            <w:r w:rsidRPr="00780F35">
              <w:rPr>
                <w:rFonts w:ascii="Arial" w:hAnsi="Arial" w:cs="Arial"/>
              </w:rPr>
              <w:t>Skills in managing cross-functional projects, timelines, and resources.</w:t>
            </w:r>
          </w:p>
          <w:p w14:paraId="5730E81C" w14:textId="77777777" w:rsidR="00D42BD4" w:rsidRPr="00780F35" w:rsidRDefault="00D42BD4" w:rsidP="00450368">
            <w:pPr>
              <w:numPr>
                <w:ilvl w:val="0"/>
                <w:numId w:val="7"/>
              </w:numPr>
              <w:rPr>
                <w:rFonts w:ascii="Arial" w:hAnsi="Arial" w:cs="Arial"/>
              </w:rPr>
            </w:pPr>
            <w:r w:rsidRPr="00780F35">
              <w:rPr>
                <w:rFonts w:ascii="Arial" w:hAnsi="Arial" w:cs="Arial"/>
              </w:rPr>
              <w:t>Ability to guide teams in adopting new platforms and practices.</w:t>
            </w:r>
          </w:p>
          <w:p w14:paraId="44AEE6F5" w14:textId="77777777" w:rsidR="008939C4" w:rsidRPr="008162C3" w:rsidRDefault="008939C4" w:rsidP="00450368">
            <w:pPr>
              <w:pStyle w:val="ListParagraph"/>
              <w:numPr>
                <w:ilvl w:val="0"/>
                <w:numId w:val="7"/>
              </w:numPr>
              <w:ind w:right="153"/>
              <w:rPr>
                <w:rFonts w:ascii="Arial" w:hAnsi="Arial" w:cs="Arial"/>
                <w:color w:val="000000" w:themeColor="text1"/>
                <w:shd w:val="clear" w:color="auto" w:fill="FFFFFF"/>
              </w:rPr>
            </w:pPr>
            <w:r w:rsidRPr="00EF4654">
              <w:rPr>
                <w:rFonts w:ascii="Arial" w:hAnsi="Arial" w:cs="Arial"/>
                <w:color w:val="000000" w:themeColor="text1"/>
                <w:shd w:val="clear" w:color="auto" w:fill="FFFFFF"/>
              </w:rPr>
              <w:t>Knowledge of data governance, privacy, and compliance frameworks, particularly GDPR and health data regulations.</w:t>
            </w:r>
          </w:p>
          <w:p w14:paraId="4CCDB355" w14:textId="6F05EEA9" w:rsidR="00D42BD4" w:rsidRPr="00D42BD4" w:rsidRDefault="00D42BD4" w:rsidP="00450368">
            <w:pPr>
              <w:pStyle w:val="ListParagraph"/>
              <w:numPr>
                <w:ilvl w:val="0"/>
                <w:numId w:val="7"/>
              </w:numPr>
              <w:ind w:right="153"/>
              <w:rPr>
                <w:rFonts w:ascii="Arial" w:hAnsi="Arial" w:cs="Arial"/>
                <w:color w:val="000000" w:themeColor="text1"/>
                <w:shd w:val="clear" w:color="auto" w:fill="FFFFFF"/>
              </w:rPr>
            </w:pPr>
            <w:r>
              <w:rPr>
                <w:rFonts w:ascii="Arial" w:hAnsi="Arial" w:cs="Arial"/>
                <w:color w:val="000000" w:themeColor="text1"/>
                <w:shd w:val="clear" w:color="auto" w:fill="FFFFFF"/>
              </w:rPr>
              <w:t xml:space="preserve">Knowledge of </w:t>
            </w:r>
            <w:r w:rsidRPr="00EF4654">
              <w:rPr>
                <w:rFonts w:ascii="Arial" w:hAnsi="Arial" w:cs="Arial"/>
                <w:color w:val="000000" w:themeColor="text1"/>
                <w:shd w:val="clear" w:color="auto" w:fill="FFFFFF"/>
              </w:rPr>
              <w:t>cloud platforms (e.g. Azure, AWS, or GCP), including data storage, compute, and security services.</w:t>
            </w:r>
          </w:p>
          <w:p w14:paraId="21640D74" w14:textId="1C4757D7" w:rsidR="008939C4" w:rsidRPr="008939C4" w:rsidRDefault="008939C4" w:rsidP="00450368">
            <w:pPr>
              <w:pStyle w:val="ListParagraph"/>
              <w:numPr>
                <w:ilvl w:val="0"/>
                <w:numId w:val="7"/>
              </w:numPr>
              <w:ind w:right="153"/>
              <w:rPr>
                <w:rFonts w:ascii="Arial" w:hAnsi="Arial" w:cs="Arial"/>
                <w:color w:val="000000" w:themeColor="text1"/>
                <w:shd w:val="clear" w:color="auto" w:fill="FFFFFF"/>
              </w:rPr>
            </w:pPr>
            <w:r w:rsidRPr="008939C4">
              <w:rPr>
                <w:rFonts w:ascii="Arial" w:hAnsi="Arial" w:cs="Arial"/>
                <w:iCs/>
                <w:color w:val="000000" w:themeColor="text1"/>
              </w:rPr>
              <w:t>Legacy System Modernisation Experience working with Excel files and Access databases, with a focus on transitioning to modern, automated, and scalable data platforms</w:t>
            </w:r>
            <w:r w:rsidR="00450368">
              <w:rPr>
                <w:rFonts w:ascii="Arial" w:hAnsi="Arial" w:cs="Arial"/>
                <w:iCs/>
                <w:color w:val="000000" w:themeColor="text1"/>
              </w:rPr>
              <w:t>.</w:t>
            </w:r>
          </w:p>
          <w:p w14:paraId="3D5847BA" w14:textId="77777777" w:rsidR="005453DF" w:rsidRDefault="005453DF" w:rsidP="001D5FAA">
            <w:pPr>
              <w:jc w:val="both"/>
              <w:rPr>
                <w:rFonts w:ascii="Arial" w:hAnsi="Arial" w:cs="Arial"/>
                <w:iCs/>
              </w:rPr>
            </w:pPr>
          </w:p>
          <w:p w14:paraId="40974E0B" w14:textId="77777777" w:rsidR="001D5FAA" w:rsidRPr="002C217D" w:rsidRDefault="001D5FAA" w:rsidP="001D5FAA">
            <w:pPr>
              <w:pStyle w:val="paragraph"/>
              <w:spacing w:before="0" w:beforeAutospacing="0" w:after="0" w:afterAutospacing="0"/>
              <w:textAlignment w:val="baseline"/>
              <w:rPr>
                <w:rFonts w:ascii="Arial" w:hAnsi="Arial" w:cs="Arial"/>
                <w:b/>
                <w:bCs/>
                <w:iCs/>
                <w:color w:val="000000" w:themeColor="text1"/>
                <w:sz w:val="20"/>
                <w:szCs w:val="20"/>
                <w:lang w:val="en-US" w:eastAsia="en-GB"/>
              </w:rPr>
            </w:pPr>
            <w:r w:rsidRPr="002C217D">
              <w:rPr>
                <w:rFonts w:ascii="Arial" w:hAnsi="Arial" w:cs="Arial"/>
                <w:b/>
                <w:bCs/>
                <w:iCs/>
                <w:color w:val="000000" w:themeColor="text1"/>
                <w:sz w:val="20"/>
                <w:szCs w:val="20"/>
                <w:lang w:val="en-US" w:eastAsia="en-GB"/>
              </w:rPr>
              <w:t>Communication &amp; Interpersonal Skills </w:t>
            </w:r>
          </w:p>
          <w:p w14:paraId="0799CE0C" w14:textId="77777777" w:rsidR="001D5FAA" w:rsidRPr="00D60B4E" w:rsidRDefault="001D5FAA" w:rsidP="00450368">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Excellent interpersonal and communications skills to facilitate work with a wide range of individuals and groups. </w:t>
            </w:r>
          </w:p>
          <w:p w14:paraId="328251DD" w14:textId="77777777" w:rsidR="001D5FAA" w:rsidRPr="00D60B4E" w:rsidRDefault="001D5FAA" w:rsidP="00450368">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Excellent report writing and documentation skills including the ability to present information in a confident, logical, and convincing manner. </w:t>
            </w:r>
          </w:p>
          <w:p w14:paraId="4C8B6B45" w14:textId="77777777" w:rsidR="001D5FAA" w:rsidRPr="00D60B4E" w:rsidRDefault="001D5FAA" w:rsidP="00450368">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A capacity to negotiate and then ensure delivery on stretched objectives.  </w:t>
            </w:r>
          </w:p>
          <w:p w14:paraId="1B9F03B2" w14:textId="77777777" w:rsidR="001D5FAA" w:rsidRPr="00D60B4E" w:rsidRDefault="001D5FAA" w:rsidP="00450368">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The ability to interact in a professional manner with other Health staff and other key stakeholders. </w:t>
            </w:r>
          </w:p>
          <w:p w14:paraId="3E5D7E09" w14:textId="77777777" w:rsidR="001D5FAA" w:rsidRPr="00D60B4E" w:rsidRDefault="001D5FAA" w:rsidP="00450368">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Strong negotiation/influencing skills. </w:t>
            </w:r>
          </w:p>
          <w:p w14:paraId="23B8E5DB" w14:textId="77777777" w:rsidR="001D5FAA" w:rsidRPr="00D60B4E" w:rsidRDefault="001D5FAA" w:rsidP="001D5FAA">
            <w:pPr>
              <w:pStyle w:val="paragraph"/>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 </w:t>
            </w:r>
          </w:p>
          <w:p w14:paraId="0756BA16" w14:textId="77777777" w:rsidR="001D5FAA" w:rsidRPr="002C217D" w:rsidRDefault="001D5FAA" w:rsidP="001D5FAA">
            <w:pPr>
              <w:pStyle w:val="paragraph"/>
              <w:spacing w:before="0" w:beforeAutospacing="0" w:after="0" w:afterAutospacing="0"/>
              <w:textAlignment w:val="baseline"/>
              <w:rPr>
                <w:rFonts w:ascii="Arial" w:hAnsi="Arial" w:cs="Arial"/>
                <w:b/>
                <w:bCs/>
                <w:iCs/>
                <w:color w:val="000000" w:themeColor="text1"/>
                <w:sz w:val="20"/>
                <w:szCs w:val="20"/>
                <w:lang w:val="en-US" w:eastAsia="en-GB"/>
              </w:rPr>
            </w:pPr>
            <w:r w:rsidRPr="002C217D">
              <w:rPr>
                <w:rFonts w:ascii="Arial" w:hAnsi="Arial" w:cs="Arial"/>
                <w:b/>
                <w:bCs/>
                <w:iCs/>
                <w:color w:val="000000" w:themeColor="text1"/>
                <w:sz w:val="20"/>
                <w:szCs w:val="20"/>
                <w:lang w:val="en-US" w:eastAsia="en-GB"/>
              </w:rPr>
              <w:t>Managing and Delivering Results (Operational Excellence) </w:t>
            </w:r>
          </w:p>
          <w:p w14:paraId="252D81F6"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Excellent planning, organisational and time-management skills including the ability to manage deadlines and effectively handle multiple tasks. </w:t>
            </w:r>
          </w:p>
          <w:p w14:paraId="5DDF7509"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Strong focus on results and the ability to achieve results through collaborative working.  </w:t>
            </w:r>
          </w:p>
          <w:p w14:paraId="6099BCB9"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Capacity for taking responsibility and showing initiative. </w:t>
            </w:r>
          </w:p>
          <w:p w14:paraId="04E9F8FA"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Champions measurement on delivery of results and is willing to take personal responsibility to initiate activities and drive objectives through to a conclusion. </w:t>
            </w:r>
          </w:p>
          <w:p w14:paraId="1F013449"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Flexibility, adaptability, and openness to working effectively in a changing environment. </w:t>
            </w:r>
          </w:p>
          <w:p w14:paraId="0C3FA778" w14:textId="77777777" w:rsidR="001D5FAA" w:rsidRPr="00D60B4E" w:rsidRDefault="001D5FAA" w:rsidP="001D5FAA">
            <w:pPr>
              <w:pStyle w:val="paragraph"/>
              <w:spacing w:before="0" w:beforeAutospacing="0" w:after="0" w:afterAutospacing="0"/>
              <w:ind w:left="72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 </w:t>
            </w:r>
          </w:p>
          <w:p w14:paraId="01085CFF" w14:textId="77777777" w:rsidR="001D5FAA" w:rsidRPr="001D7CA6" w:rsidRDefault="001D5FAA" w:rsidP="001D5FAA">
            <w:pPr>
              <w:pStyle w:val="paragraph"/>
              <w:spacing w:before="0" w:beforeAutospacing="0" w:after="0" w:afterAutospacing="0"/>
              <w:textAlignment w:val="baseline"/>
              <w:rPr>
                <w:rFonts w:ascii="Arial" w:hAnsi="Arial" w:cs="Arial"/>
                <w:b/>
                <w:bCs/>
                <w:iCs/>
                <w:color w:val="000000" w:themeColor="text1"/>
                <w:sz w:val="20"/>
                <w:szCs w:val="20"/>
                <w:lang w:val="en-US" w:eastAsia="en-GB"/>
              </w:rPr>
            </w:pPr>
            <w:r w:rsidRPr="002C217D">
              <w:rPr>
                <w:rFonts w:ascii="Arial" w:hAnsi="Arial" w:cs="Arial"/>
                <w:b/>
                <w:bCs/>
                <w:iCs/>
                <w:color w:val="000000" w:themeColor="text1"/>
                <w:sz w:val="20"/>
                <w:szCs w:val="20"/>
                <w:lang w:val="en-US" w:eastAsia="en-GB"/>
              </w:rPr>
              <w:t>Leadership, Direction &amp; Teamworking skills </w:t>
            </w:r>
          </w:p>
          <w:p w14:paraId="38E4512B"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Ability to lead, direct and influence others, in partnership, with a wide variety of stakeholders in a complex and changing environment. </w:t>
            </w:r>
          </w:p>
          <w:p w14:paraId="2A0AB0BF"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The capacity to inspire teams to the confident delivery of excellent services. </w:t>
            </w:r>
          </w:p>
          <w:p w14:paraId="772B5152"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A vision in relation to what changes are required to achieve immediate and long-term organisational objectives. </w:t>
            </w:r>
          </w:p>
          <w:p w14:paraId="53DBB0FF"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Operate effectively in a matrix working environment. </w:t>
            </w:r>
          </w:p>
          <w:p w14:paraId="2E220A5E"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The ability to communicate ideas, positions, and information clearly and convincingly in a manner that is sensitive to wider issues. </w:t>
            </w:r>
          </w:p>
          <w:p w14:paraId="6AF488EB"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Effective leadership in a challenging and busy environment including a track record of innovation / improvements. </w:t>
            </w:r>
          </w:p>
          <w:p w14:paraId="4235983B" w14:textId="77777777" w:rsidR="001D5FAA" w:rsidRPr="00D60B4E" w:rsidRDefault="001D5FAA" w:rsidP="001D5FAA">
            <w:pPr>
              <w:pStyle w:val="paragraph"/>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 </w:t>
            </w:r>
          </w:p>
          <w:p w14:paraId="1D1DE8D3" w14:textId="77777777" w:rsidR="001D5FAA" w:rsidRPr="002C217D" w:rsidRDefault="001D5FAA" w:rsidP="001D5FAA">
            <w:pPr>
              <w:pStyle w:val="paragraph"/>
              <w:spacing w:before="0" w:beforeAutospacing="0" w:after="0" w:afterAutospacing="0"/>
              <w:textAlignment w:val="baseline"/>
              <w:rPr>
                <w:rFonts w:ascii="Arial" w:hAnsi="Arial" w:cs="Arial"/>
                <w:b/>
                <w:bCs/>
                <w:iCs/>
                <w:color w:val="000000" w:themeColor="text1"/>
                <w:sz w:val="20"/>
                <w:szCs w:val="20"/>
                <w:lang w:val="en-US" w:eastAsia="en-GB"/>
              </w:rPr>
            </w:pPr>
            <w:r w:rsidRPr="002C217D">
              <w:rPr>
                <w:rFonts w:ascii="Arial" w:hAnsi="Arial" w:cs="Arial"/>
                <w:b/>
                <w:bCs/>
                <w:iCs/>
                <w:color w:val="000000" w:themeColor="text1"/>
                <w:sz w:val="20"/>
                <w:szCs w:val="20"/>
                <w:lang w:val="en-US" w:eastAsia="en-GB"/>
              </w:rPr>
              <w:t>Personal Commitment and Motivation </w:t>
            </w:r>
          </w:p>
          <w:p w14:paraId="1F79B4E1"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A commitment and buy-in to the new projects. </w:t>
            </w:r>
          </w:p>
          <w:p w14:paraId="1B1CE77E" w14:textId="77777777" w:rsidR="001D5FAA" w:rsidRPr="00D60B4E" w:rsidRDefault="001D5FAA" w:rsidP="00EA4FAF">
            <w:pPr>
              <w:pStyle w:val="paragraph"/>
              <w:numPr>
                <w:ilvl w:val="0"/>
                <w:numId w:val="7"/>
              </w:numPr>
              <w:spacing w:before="0" w:beforeAutospacing="0" w:after="0" w:afterAutospacing="0"/>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A commitment to continuing professional development. </w:t>
            </w:r>
          </w:p>
          <w:p w14:paraId="3EE998C0" w14:textId="77777777" w:rsidR="001D5FAA" w:rsidRPr="00D60B4E" w:rsidRDefault="001D5FAA" w:rsidP="00EA4FAF">
            <w:pPr>
              <w:pStyle w:val="paragraph"/>
              <w:numPr>
                <w:ilvl w:val="0"/>
                <w:numId w:val="7"/>
              </w:numPr>
              <w:spacing w:before="0" w:beforeAutospacing="0" w:after="0" w:afterAutospacing="0"/>
              <w:jc w:val="both"/>
              <w:textAlignment w:val="baseline"/>
              <w:rPr>
                <w:rFonts w:ascii="Arial" w:hAnsi="Arial" w:cs="Arial"/>
                <w:iCs/>
                <w:color w:val="000000" w:themeColor="text1"/>
                <w:sz w:val="20"/>
                <w:szCs w:val="20"/>
                <w:lang w:val="en-US" w:eastAsia="en-GB"/>
              </w:rPr>
            </w:pPr>
            <w:r w:rsidRPr="00D60B4E">
              <w:rPr>
                <w:rFonts w:ascii="Arial" w:hAnsi="Arial" w:cs="Arial"/>
                <w:iCs/>
                <w:color w:val="000000" w:themeColor="text1"/>
                <w:sz w:val="20"/>
                <w:szCs w:val="20"/>
                <w:lang w:val="en-US" w:eastAsia="en-GB"/>
              </w:rPr>
              <w:t>The capability to cope with competing demands without a diminution in performance. </w:t>
            </w:r>
          </w:p>
          <w:p w14:paraId="74EAB0A0" w14:textId="2D7F9D00" w:rsidR="005453DF" w:rsidRPr="001D5FAA" w:rsidRDefault="005453DF" w:rsidP="001D5FAA">
            <w:pPr>
              <w:jc w:val="both"/>
              <w:rPr>
                <w:rFonts w:ascii="Arial" w:hAnsi="Arial" w:cs="Arial"/>
                <w:bCs/>
                <w:iCs/>
              </w:rPr>
            </w:pPr>
          </w:p>
        </w:tc>
      </w:tr>
      <w:tr w:rsidR="005453DF" w:rsidRPr="00E766A5" w14:paraId="54C3B35B" w14:textId="77777777" w:rsidTr="00CA663A">
        <w:tc>
          <w:tcPr>
            <w:tcW w:w="2423" w:type="dxa"/>
          </w:tcPr>
          <w:p w14:paraId="53CFF629" w14:textId="77777777" w:rsidR="005453DF" w:rsidRPr="00F6254C" w:rsidRDefault="005453DF" w:rsidP="005453DF">
            <w:pPr>
              <w:rPr>
                <w:rFonts w:ascii="Arial" w:hAnsi="Arial" w:cs="Arial"/>
                <w:b/>
                <w:bCs/>
              </w:rPr>
            </w:pPr>
            <w:r w:rsidRPr="00F6254C">
              <w:rPr>
                <w:rFonts w:ascii="Arial" w:hAnsi="Arial" w:cs="Arial"/>
                <w:b/>
                <w:bCs/>
              </w:rPr>
              <w:lastRenderedPageBreak/>
              <w:t>Campaign Specific Selection Process</w:t>
            </w:r>
          </w:p>
          <w:p w14:paraId="6C235EC1" w14:textId="77777777" w:rsidR="005453DF" w:rsidRPr="00F6254C" w:rsidRDefault="005453DF" w:rsidP="005453DF">
            <w:pPr>
              <w:rPr>
                <w:rFonts w:ascii="Arial" w:hAnsi="Arial" w:cs="Arial"/>
                <w:b/>
                <w:bCs/>
              </w:rPr>
            </w:pPr>
          </w:p>
          <w:p w14:paraId="23F7067B" w14:textId="77777777" w:rsidR="005453DF" w:rsidRPr="00F6254C" w:rsidRDefault="005453DF" w:rsidP="005453DF">
            <w:pPr>
              <w:rPr>
                <w:rFonts w:ascii="Arial" w:hAnsi="Arial" w:cs="Arial"/>
                <w:b/>
                <w:bCs/>
              </w:rPr>
            </w:pPr>
            <w:r w:rsidRPr="00F6254C">
              <w:rPr>
                <w:rFonts w:ascii="Arial" w:hAnsi="Arial" w:cs="Arial"/>
                <w:b/>
                <w:bCs/>
              </w:rPr>
              <w:t>Ranking/Shortlisting / Interview</w:t>
            </w:r>
          </w:p>
        </w:tc>
        <w:tc>
          <w:tcPr>
            <w:tcW w:w="8197" w:type="dxa"/>
          </w:tcPr>
          <w:p w14:paraId="56C0539B" w14:textId="4C3D820F" w:rsidR="005453DF" w:rsidRPr="00F6254C" w:rsidRDefault="005453DF" w:rsidP="005453DF">
            <w:pPr>
              <w:jc w:val="both"/>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sidR="00DA6A3F">
              <w:rPr>
                <w:rFonts w:ascii="Arial" w:hAnsi="Arial" w:cs="Arial"/>
              </w:rPr>
              <w:t>,</w:t>
            </w:r>
            <w:r w:rsidRPr="00F6254C">
              <w:rPr>
                <w:rFonts w:ascii="Arial" w:hAnsi="Arial" w:cs="Arial"/>
              </w:rPr>
              <w:t xml:space="preserve"> it is very important that you think about your experience in light of those requirements.  </w:t>
            </w:r>
          </w:p>
          <w:p w14:paraId="2B54409E" w14:textId="77777777" w:rsidR="005453DF" w:rsidRPr="00F6254C" w:rsidRDefault="005453DF" w:rsidP="005453DF">
            <w:pPr>
              <w:jc w:val="both"/>
              <w:rPr>
                <w:rFonts w:ascii="Arial" w:hAnsi="Arial" w:cs="Arial"/>
              </w:rPr>
            </w:pPr>
          </w:p>
          <w:p w14:paraId="5A3FC909" w14:textId="77777777" w:rsidR="005453DF" w:rsidRPr="00450368" w:rsidRDefault="005453DF" w:rsidP="005453DF">
            <w:pPr>
              <w:jc w:val="both"/>
              <w:rPr>
                <w:rFonts w:ascii="Arial" w:hAnsi="Arial" w:cs="Arial"/>
              </w:rPr>
            </w:pPr>
            <w:r w:rsidRPr="00450368">
              <w:rPr>
                <w:rFonts w:ascii="Arial" w:hAnsi="Arial" w:cs="Arial"/>
              </w:rPr>
              <w:lastRenderedPageBreak/>
              <w:t xml:space="preserve">Failure to include information regarding these requirements may result in you not being called forward to the next stage of the selection process.  </w:t>
            </w:r>
          </w:p>
          <w:p w14:paraId="5C103DBA" w14:textId="77777777" w:rsidR="005453DF" w:rsidRPr="00F6254C" w:rsidRDefault="005453DF" w:rsidP="005453DF">
            <w:pPr>
              <w:jc w:val="both"/>
              <w:rPr>
                <w:rFonts w:ascii="Arial" w:hAnsi="Arial" w:cs="Arial"/>
                <w:iCs/>
              </w:rPr>
            </w:pPr>
          </w:p>
          <w:p w14:paraId="761CF224" w14:textId="77777777" w:rsidR="005453DF" w:rsidRDefault="005453DF" w:rsidP="005453DF">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4F824CA8" w14:textId="77777777" w:rsidR="005453DF" w:rsidRPr="002E1335" w:rsidRDefault="005453DF" w:rsidP="005453DF">
            <w:pPr>
              <w:jc w:val="both"/>
              <w:rPr>
                <w:rFonts w:ascii="Arial" w:hAnsi="Arial" w:cs="Arial"/>
                <w:iCs/>
                <w:highlight w:val="yellow"/>
              </w:rPr>
            </w:pPr>
          </w:p>
        </w:tc>
      </w:tr>
      <w:tr w:rsidR="005453DF" w:rsidRPr="00FC4A19" w14:paraId="7CF32836" w14:textId="77777777" w:rsidTr="00CA66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423" w:type="dxa"/>
          </w:tcPr>
          <w:p w14:paraId="72C47A3B" w14:textId="77777777" w:rsidR="005453DF" w:rsidRPr="009F3F3A" w:rsidRDefault="005453DF" w:rsidP="005453DF">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769210E8" w14:textId="77777777" w:rsidR="005453DF" w:rsidRPr="009F3F3A" w:rsidRDefault="005453DF" w:rsidP="005453DF">
            <w:pPr>
              <w:jc w:val="right"/>
              <w:rPr>
                <w:rFonts w:ascii="Arial" w:hAnsi="Arial" w:cs="Arial"/>
                <w:b/>
                <w:bCs/>
              </w:rPr>
            </w:pPr>
          </w:p>
        </w:tc>
        <w:tc>
          <w:tcPr>
            <w:tcW w:w="8197" w:type="dxa"/>
          </w:tcPr>
          <w:p w14:paraId="18A6A870" w14:textId="77777777" w:rsidR="00C351CB" w:rsidRPr="009F3F3A" w:rsidRDefault="00C351CB" w:rsidP="00C351CB">
            <w:pPr>
              <w:rPr>
                <w:rFonts w:ascii="Arial" w:hAnsi="Arial" w:cs="Arial"/>
                <w:iCs/>
              </w:rPr>
            </w:pPr>
            <w:r w:rsidRPr="009F3F3A">
              <w:rPr>
                <w:rFonts w:ascii="Arial" w:hAnsi="Arial" w:cs="Arial"/>
                <w:iCs/>
              </w:rPr>
              <w:t>The HSE is an equal opportunities employer.</w:t>
            </w:r>
          </w:p>
          <w:p w14:paraId="4C989805" w14:textId="77777777" w:rsidR="00C351CB" w:rsidRPr="009F3F3A" w:rsidRDefault="00C351CB" w:rsidP="00C351CB">
            <w:pPr>
              <w:rPr>
                <w:rFonts w:ascii="Arial" w:hAnsi="Arial" w:cs="Arial"/>
                <w:color w:val="000000"/>
                <w:shd w:val="clear" w:color="auto" w:fill="FFFFFF"/>
              </w:rPr>
            </w:pPr>
          </w:p>
          <w:p w14:paraId="150CCEA9" w14:textId="77777777" w:rsidR="00C351CB" w:rsidRPr="009F3F3A" w:rsidRDefault="00C351CB" w:rsidP="00C351C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760F0E1" w14:textId="77777777" w:rsidR="00C351CB" w:rsidRPr="009F3F3A" w:rsidRDefault="00C351CB" w:rsidP="00C351CB">
            <w:pPr>
              <w:rPr>
                <w:rFonts w:ascii="Arial" w:hAnsi="Arial" w:cs="Arial"/>
                <w:color w:val="000000"/>
                <w:shd w:val="clear" w:color="auto" w:fill="FFFFFF"/>
              </w:rPr>
            </w:pPr>
          </w:p>
          <w:p w14:paraId="4D05A627" w14:textId="77777777" w:rsidR="00C351CB" w:rsidRPr="009F3F3A" w:rsidRDefault="00C351CB" w:rsidP="00C351C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C40BC5" w14:textId="77777777" w:rsidR="00C351CB" w:rsidRPr="009F3F3A" w:rsidRDefault="00C351CB" w:rsidP="00C351CB">
            <w:pPr>
              <w:rPr>
                <w:rFonts w:ascii="Arial" w:hAnsi="Arial" w:cs="Arial"/>
                <w:color w:val="000000"/>
                <w:shd w:val="clear" w:color="auto" w:fill="FFFFFF"/>
              </w:rPr>
            </w:pPr>
          </w:p>
          <w:p w14:paraId="38046A18" w14:textId="77777777" w:rsidR="00C351CB" w:rsidRPr="009F3F3A" w:rsidRDefault="00C351CB" w:rsidP="00C351C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C66F95B" w14:textId="77777777" w:rsidR="00C351CB" w:rsidRPr="009F3F3A" w:rsidRDefault="00C351CB" w:rsidP="00C351CB">
            <w:pPr>
              <w:rPr>
                <w:rFonts w:ascii="Arial" w:hAnsi="Arial" w:cs="Arial"/>
                <w:color w:val="000000"/>
                <w:shd w:val="clear" w:color="auto" w:fill="FFFFFF"/>
              </w:rPr>
            </w:pPr>
          </w:p>
          <w:p w14:paraId="3578DB58" w14:textId="77777777" w:rsidR="00C351CB" w:rsidRDefault="00C351CB" w:rsidP="00C351CB">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5F7A96AC" w14:textId="3669EC9A" w:rsidR="005453DF" w:rsidRPr="00093B3D" w:rsidRDefault="005453DF" w:rsidP="005453DF">
            <w:pPr>
              <w:jc w:val="both"/>
              <w:rPr>
                <w:rFonts w:ascii="Arial" w:hAnsi="Arial" w:cs="Arial"/>
              </w:rPr>
            </w:pPr>
          </w:p>
        </w:tc>
      </w:tr>
      <w:tr w:rsidR="005453DF" w:rsidRPr="00E766A5" w14:paraId="4271DC3F" w14:textId="77777777" w:rsidTr="00CA663A">
        <w:tc>
          <w:tcPr>
            <w:tcW w:w="2423" w:type="dxa"/>
          </w:tcPr>
          <w:p w14:paraId="175A96C2" w14:textId="77777777" w:rsidR="005453DF" w:rsidRPr="00F6254C" w:rsidRDefault="005453DF" w:rsidP="005453DF">
            <w:pPr>
              <w:rPr>
                <w:rFonts w:ascii="Arial" w:hAnsi="Arial" w:cs="Arial"/>
                <w:b/>
                <w:bCs/>
              </w:rPr>
            </w:pPr>
            <w:r w:rsidRPr="00F6254C">
              <w:rPr>
                <w:rFonts w:ascii="Arial" w:hAnsi="Arial" w:cs="Arial"/>
                <w:b/>
                <w:bCs/>
              </w:rPr>
              <w:t>Code of Practice</w:t>
            </w:r>
          </w:p>
        </w:tc>
        <w:tc>
          <w:tcPr>
            <w:tcW w:w="8197" w:type="dxa"/>
          </w:tcPr>
          <w:p w14:paraId="548C031B" w14:textId="77777777" w:rsidR="00C351CB" w:rsidRPr="00F1442F" w:rsidRDefault="00C351CB" w:rsidP="00C351CB">
            <w:pPr>
              <w:ind w:left="-51"/>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A5FFDA0" w14:textId="77777777" w:rsidR="00C351CB" w:rsidRPr="00F1442F" w:rsidRDefault="00C351CB" w:rsidP="00C351CB">
            <w:pPr>
              <w:ind w:left="-51"/>
              <w:rPr>
                <w:rFonts w:ascii="Arial" w:hAnsi="Arial" w:cs="Arial"/>
              </w:rPr>
            </w:pPr>
          </w:p>
          <w:p w14:paraId="6F919C4B" w14:textId="77777777" w:rsidR="00C351CB" w:rsidRPr="00F1442F" w:rsidRDefault="00C351CB" w:rsidP="00C351CB">
            <w:pPr>
              <w:shd w:val="clear" w:color="auto" w:fill="FFFFFF"/>
              <w:spacing w:line="276" w:lineRule="auto"/>
              <w:ind w:left="-51"/>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025D9CA" w14:textId="77777777" w:rsidR="00C351CB" w:rsidRPr="00F1442F" w:rsidRDefault="00C351CB" w:rsidP="00C351CB">
            <w:pPr>
              <w:ind w:left="-51" w:firstLine="720"/>
              <w:rPr>
                <w:rFonts w:ascii="Arial" w:hAnsi="Arial" w:cs="Arial"/>
              </w:rPr>
            </w:pPr>
          </w:p>
          <w:p w14:paraId="0720EDA2" w14:textId="77777777" w:rsidR="00C351CB" w:rsidRPr="00F1442F" w:rsidRDefault="00C351CB" w:rsidP="00C351CB">
            <w:pPr>
              <w:ind w:left="-51"/>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599EF6E0" w14:textId="77777777" w:rsidR="005453DF" w:rsidRPr="007D049D" w:rsidRDefault="005453DF" w:rsidP="005453DF">
            <w:pPr>
              <w:jc w:val="both"/>
              <w:rPr>
                <w:rFonts w:ascii="Arial" w:hAnsi="Arial" w:cs="Arial"/>
              </w:rPr>
            </w:pPr>
          </w:p>
        </w:tc>
      </w:tr>
      <w:tr w:rsidR="005453DF" w:rsidRPr="00E766A5" w14:paraId="25246554" w14:textId="77777777" w:rsidTr="00F6254C">
        <w:tc>
          <w:tcPr>
            <w:tcW w:w="10620" w:type="dxa"/>
            <w:gridSpan w:val="2"/>
          </w:tcPr>
          <w:p w14:paraId="251B33CE" w14:textId="77777777" w:rsidR="005453DF" w:rsidRPr="00F6254C" w:rsidRDefault="005453DF" w:rsidP="005453DF">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1F9F344A" w14:textId="77777777" w:rsidR="005453DF" w:rsidRPr="00F6254C" w:rsidRDefault="005453DF" w:rsidP="005453DF">
            <w:pPr>
              <w:rPr>
                <w:rFonts w:ascii="Arial" w:hAnsi="Arial" w:cs="Arial"/>
              </w:rPr>
            </w:pPr>
          </w:p>
          <w:p w14:paraId="39A5B52E" w14:textId="77777777" w:rsidR="005453DF" w:rsidRPr="00F6254C" w:rsidRDefault="005453DF" w:rsidP="005453D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050032A" w14:textId="2085C04A" w:rsidR="00CA663A" w:rsidRDefault="00CA663A" w:rsidP="009F3F3A">
      <w:pPr>
        <w:spacing w:after="200" w:line="276" w:lineRule="auto"/>
        <w:jc w:val="center"/>
        <w:rPr>
          <w:rFonts w:ascii="Arial" w:hAnsi="Arial" w:cs="Arial"/>
          <w:b/>
          <w:color w:val="000099"/>
        </w:rPr>
      </w:pPr>
    </w:p>
    <w:p w14:paraId="462EAD46" w14:textId="77777777" w:rsidR="00CA663A" w:rsidRDefault="00CA663A">
      <w:pPr>
        <w:spacing w:after="200" w:line="276" w:lineRule="auto"/>
        <w:rPr>
          <w:rFonts w:ascii="Arial" w:hAnsi="Arial" w:cs="Arial"/>
          <w:b/>
          <w:color w:val="000099"/>
        </w:rPr>
      </w:pPr>
      <w:r>
        <w:rPr>
          <w:rFonts w:ascii="Arial" w:hAnsi="Arial" w:cs="Arial"/>
          <w:b/>
          <w:color w:val="000099"/>
        </w:rPr>
        <w:br w:type="page"/>
      </w:r>
    </w:p>
    <w:p w14:paraId="73E12CEF" w14:textId="77777777" w:rsidR="00AC0D37" w:rsidRDefault="00AC0D37" w:rsidP="009F3F3A">
      <w:pPr>
        <w:spacing w:after="200" w:line="276" w:lineRule="auto"/>
        <w:jc w:val="center"/>
        <w:rPr>
          <w:rFonts w:ascii="Arial" w:hAnsi="Arial" w:cs="Arial"/>
          <w:b/>
          <w:color w:val="000099"/>
        </w:rPr>
      </w:pPr>
    </w:p>
    <w:p w14:paraId="189605DA" w14:textId="4385DE1E" w:rsidR="002F165C" w:rsidRDefault="002F165C">
      <w:pPr>
        <w:spacing w:after="200" w:line="276" w:lineRule="auto"/>
        <w:rPr>
          <w:rFonts w:ascii="Arial" w:hAnsi="Arial" w:cs="Arial"/>
          <w:b/>
          <w:color w:val="000099"/>
        </w:rPr>
      </w:pPr>
    </w:p>
    <w:p w14:paraId="4E6B3A63" w14:textId="77777777" w:rsidR="002F165C" w:rsidRDefault="002F165C" w:rsidP="002F165C">
      <w:pPr>
        <w:jc w:val="right"/>
        <w:rPr>
          <w:rFonts w:ascii="Arial" w:hAnsi="Arial" w:cs="Arial"/>
          <w:b/>
        </w:rPr>
      </w:pPr>
      <w:r w:rsidRPr="00324FEE">
        <w:rPr>
          <w:noProof/>
          <w:color w:val="000099"/>
          <w:lang w:val="en-IE" w:eastAsia="en-IE"/>
        </w:rPr>
        <w:drawing>
          <wp:anchor distT="0" distB="0" distL="114300" distR="114300" simplePos="0" relativeHeight="251658240" behindDoc="0" locked="0" layoutInCell="1" allowOverlap="1" wp14:anchorId="1317FB2F" wp14:editId="1BFE5EFE">
            <wp:simplePos x="0" y="0"/>
            <wp:positionH relativeFrom="column">
              <wp:posOffset>-651071</wp:posOffset>
            </wp:positionH>
            <wp:positionV relativeFrom="paragraph">
              <wp:posOffset>-469754</wp:posOffset>
            </wp:positionV>
            <wp:extent cx="1247775" cy="1038860"/>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BC709" w14:textId="77777777" w:rsidR="002F165C" w:rsidRDefault="002F165C" w:rsidP="002F165C">
      <w:pPr>
        <w:ind w:left="-1260"/>
        <w:jc w:val="right"/>
        <w:rPr>
          <w:rFonts w:ascii="Arial" w:hAnsi="Arial" w:cs="Arial"/>
          <w:b/>
        </w:rPr>
      </w:pPr>
    </w:p>
    <w:p w14:paraId="12FF4C82" w14:textId="77777777" w:rsidR="002F165C" w:rsidRDefault="002F165C" w:rsidP="002F165C">
      <w:pPr>
        <w:ind w:left="-1260"/>
        <w:jc w:val="right"/>
        <w:rPr>
          <w:rFonts w:ascii="Arial" w:hAnsi="Arial" w:cs="Arial"/>
          <w:b/>
        </w:rPr>
      </w:pPr>
    </w:p>
    <w:p w14:paraId="5957803E" w14:textId="31D9A8E3" w:rsidR="00B26AB3" w:rsidRDefault="00502DF0" w:rsidP="00C351CB">
      <w:pPr>
        <w:ind w:left="-1260"/>
        <w:jc w:val="center"/>
        <w:rPr>
          <w:rFonts w:ascii="Arial" w:hAnsi="Arial" w:cs="Arial"/>
          <w:b/>
        </w:rPr>
      </w:pPr>
      <w:r>
        <w:rPr>
          <w:rFonts w:ascii="Arial" w:hAnsi="Arial" w:cs="Arial"/>
          <w:b/>
        </w:rPr>
        <w:t>Data Engineer</w:t>
      </w:r>
      <w:r w:rsidR="00C351CB">
        <w:rPr>
          <w:rFonts w:ascii="Arial" w:hAnsi="Arial" w:cs="Arial"/>
          <w:b/>
        </w:rPr>
        <w:t xml:space="preserve"> (Grade VIII)</w:t>
      </w:r>
    </w:p>
    <w:p w14:paraId="0630D586" w14:textId="77777777" w:rsidR="00C351CB" w:rsidRPr="00C351CB" w:rsidRDefault="00C351CB" w:rsidP="00C351CB">
      <w:pPr>
        <w:ind w:left="-1260"/>
        <w:jc w:val="center"/>
        <w:rPr>
          <w:rFonts w:ascii="Arial" w:hAnsi="Arial" w:cs="Arial"/>
          <w:b/>
          <w:sz w:val="16"/>
        </w:rPr>
      </w:pPr>
    </w:p>
    <w:p w14:paraId="0CDFA437" w14:textId="77777777" w:rsidR="00543F98" w:rsidRPr="00C351CB" w:rsidRDefault="00543F98" w:rsidP="00C351CB">
      <w:pPr>
        <w:ind w:left="-1418"/>
        <w:jc w:val="center"/>
        <w:rPr>
          <w:rFonts w:ascii="Arial" w:hAnsi="Arial" w:cs="Arial"/>
          <w:b/>
          <w:sz w:val="22"/>
        </w:rPr>
      </w:pPr>
      <w:r w:rsidRPr="00C351CB">
        <w:rPr>
          <w:rFonts w:ascii="Arial" w:hAnsi="Arial" w:cs="Arial"/>
          <w:b/>
          <w:sz w:val="22"/>
        </w:rPr>
        <w:t>Terms and Conditions of Employment</w:t>
      </w:r>
    </w:p>
    <w:p w14:paraId="7AAB95B6"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3D75F1CC" w14:textId="77777777" w:rsidTr="00AC0D37">
        <w:tc>
          <w:tcPr>
            <w:tcW w:w="2523" w:type="dxa"/>
          </w:tcPr>
          <w:p w14:paraId="239B6F1D"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1D027917" w14:textId="756BFA0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925FC3">
              <w:rPr>
                <w:rFonts w:ascii="Arial" w:hAnsi="Arial" w:cs="Arial"/>
                <w:spacing w:val="-3"/>
              </w:rPr>
              <w:t>y</w:t>
            </w:r>
            <w:r>
              <w:rPr>
                <w:rFonts w:ascii="Arial" w:hAnsi="Arial" w:cs="Arial"/>
                <w:spacing w:val="-3"/>
              </w:rPr>
              <w:t xml:space="preserve"> available </w:t>
            </w:r>
            <w:r w:rsidR="00925FC3">
              <w:rPr>
                <w:rFonts w:ascii="Arial" w:hAnsi="Arial" w:cs="Arial"/>
                <w:spacing w:val="-3"/>
              </w:rPr>
              <w:t>is</w:t>
            </w:r>
            <w:r>
              <w:rPr>
                <w:rFonts w:ascii="Arial" w:hAnsi="Arial" w:cs="Arial"/>
                <w:spacing w:val="-3"/>
              </w:rPr>
              <w:t xml:space="preserve"> </w:t>
            </w:r>
            <w:r w:rsidRPr="002F165C">
              <w:rPr>
                <w:rFonts w:ascii="Arial" w:hAnsi="Arial" w:cs="Arial"/>
                <w:b/>
                <w:bCs/>
                <w:spacing w:val="-3"/>
              </w:rPr>
              <w:t>permanent</w:t>
            </w:r>
            <w:r w:rsidR="002F165C" w:rsidRPr="002F165C">
              <w:rPr>
                <w:rFonts w:ascii="Arial" w:hAnsi="Arial" w:cs="Arial"/>
                <w:b/>
                <w:bCs/>
                <w:spacing w:val="-3"/>
              </w:rPr>
              <w:t xml:space="preserve"> </w:t>
            </w:r>
            <w:r w:rsidR="00925FC3" w:rsidRPr="00925FC3">
              <w:rPr>
                <w:rFonts w:ascii="Arial" w:hAnsi="Arial" w:cs="Arial"/>
                <w:spacing w:val="-3"/>
              </w:rPr>
              <w:t xml:space="preserve">and </w:t>
            </w:r>
            <w:r w:rsidRPr="002F165C">
              <w:rPr>
                <w:rFonts w:ascii="Arial" w:hAnsi="Arial" w:cs="Arial"/>
                <w:b/>
                <w:bCs/>
                <w:spacing w:val="-3"/>
              </w:rPr>
              <w:t>whole time</w:t>
            </w:r>
            <w:r w:rsidR="00925FC3">
              <w:rPr>
                <w:rFonts w:ascii="Arial" w:hAnsi="Arial" w:cs="Arial"/>
                <w:b/>
                <w:bCs/>
                <w:spacing w:val="-3"/>
              </w:rPr>
              <w:t>.</w:t>
            </w:r>
          </w:p>
          <w:p w14:paraId="02EC1AC3" w14:textId="77777777" w:rsidR="00543F98" w:rsidRDefault="00543F98" w:rsidP="005F595E">
            <w:pPr>
              <w:tabs>
                <w:tab w:val="left" w:pos="-720"/>
                <w:tab w:val="left" w:pos="0"/>
                <w:tab w:val="left" w:pos="720"/>
              </w:tabs>
              <w:suppressAutoHyphens/>
              <w:jc w:val="both"/>
              <w:rPr>
                <w:rFonts w:ascii="Arial" w:hAnsi="Arial" w:cs="Arial"/>
                <w:spacing w:val="-3"/>
              </w:rPr>
            </w:pPr>
          </w:p>
          <w:p w14:paraId="36CB4F2E"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0A9753A" w14:textId="77777777" w:rsidR="00543F98" w:rsidRDefault="00543F98" w:rsidP="005F595E">
            <w:pPr>
              <w:tabs>
                <w:tab w:val="left" w:pos="-720"/>
                <w:tab w:val="left" w:pos="0"/>
                <w:tab w:val="left" w:pos="720"/>
              </w:tabs>
              <w:suppressAutoHyphens/>
              <w:jc w:val="both"/>
              <w:rPr>
                <w:rFonts w:ascii="Arial" w:hAnsi="Arial" w:cs="Arial"/>
                <w:spacing w:val="-3"/>
              </w:rPr>
            </w:pPr>
          </w:p>
          <w:p w14:paraId="3BD38A85" w14:textId="39F62A15"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2F165C" w:rsidRPr="00E766A5" w14:paraId="0EF04630" w14:textId="77777777" w:rsidTr="00AC0D37">
        <w:tc>
          <w:tcPr>
            <w:tcW w:w="2523" w:type="dxa"/>
          </w:tcPr>
          <w:p w14:paraId="70CA0502" w14:textId="77777777" w:rsidR="002F165C" w:rsidRPr="00E766A5" w:rsidRDefault="002F165C" w:rsidP="002F165C">
            <w:pPr>
              <w:jc w:val="both"/>
              <w:rPr>
                <w:rFonts w:ascii="Arial" w:hAnsi="Arial" w:cs="Arial"/>
                <w:b/>
                <w:bCs/>
              </w:rPr>
            </w:pPr>
            <w:r w:rsidRPr="00E766A5">
              <w:rPr>
                <w:rFonts w:ascii="Arial" w:hAnsi="Arial" w:cs="Arial"/>
                <w:b/>
                <w:bCs/>
              </w:rPr>
              <w:t xml:space="preserve">Remuneration </w:t>
            </w:r>
          </w:p>
        </w:tc>
        <w:tc>
          <w:tcPr>
            <w:tcW w:w="8109" w:type="dxa"/>
          </w:tcPr>
          <w:p w14:paraId="57CA0323" w14:textId="383CBCF1" w:rsidR="00EC54EB" w:rsidRPr="00A74FBD" w:rsidRDefault="00EC54EB" w:rsidP="00DC568B">
            <w:pPr>
              <w:spacing w:after="120"/>
              <w:jc w:val="both"/>
              <w:rPr>
                <w:rFonts w:ascii="Arial" w:hAnsi="Arial" w:cs="Arial"/>
                <w:bCs/>
                <w:iCs/>
                <w:color w:val="000099"/>
              </w:rPr>
            </w:pPr>
            <w:r w:rsidRPr="00A74FBD">
              <w:rPr>
                <w:rFonts w:ascii="Arial" w:hAnsi="Arial" w:cs="Arial"/>
              </w:rPr>
              <w:t>The salary scale for the post</w:t>
            </w:r>
            <w:r w:rsidR="00C351CB">
              <w:rPr>
                <w:rFonts w:ascii="Arial" w:hAnsi="Arial" w:cs="Arial"/>
              </w:rPr>
              <w:t xml:space="preserve"> (as at 01/08/25)</w:t>
            </w:r>
            <w:r w:rsidRPr="00A74FBD">
              <w:rPr>
                <w:rFonts w:ascii="Arial" w:hAnsi="Arial" w:cs="Arial"/>
              </w:rPr>
              <w:t xml:space="preserve"> is</w:t>
            </w:r>
            <w:r w:rsidR="00C351CB">
              <w:rPr>
                <w:rFonts w:ascii="Arial" w:hAnsi="Arial" w:cs="Arial"/>
              </w:rPr>
              <w:t>:</w:t>
            </w:r>
            <w:r w:rsidRPr="00A74FBD">
              <w:rPr>
                <w:rFonts w:ascii="Arial" w:hAnsi="Arial" w:cs="Arial"/>
              </w:rPr>
              <w:t xml:space="preserve"> </w:t>
            </w:r>
          </w:p>
          <w:p w14:paraId="5145C407" w14:textId="3C84F83E" w:rsidR="00DC568B" w:rsidRPr="00F77663" w:rsidRDefault="00DC568B" w:rsidP="00DC568B">
            <w:pPr>
              <w:spacing w:after="120"/>
              <w:contextualSpacing/>
              <w:rPr>
                <w:rFonts w:ascii="Arial" w:hAnsi="Arial" w:cs="Arial"/>
                <w:iCs/>
              </w:rPr>
            </w:pPr>
            <w:r w:rsidRPr="00F77663">
              <w:rPr>
                <w:rFonts w:ascii="Arial" w:hAnsi="Arial" w:cs="Arial"/>
              </w:rPr>
              <w:t>€</w:t>
            </w:r>
            <w:r w:rsidR="00C351CB">
              <w:rPr>
                <w:rFonts w:ascii="Arial" w:hAnsi="Arial" w:cs="Arial"/>
                <w:iCs/>
              </w:rPr>
              <w:t>82,258</w:t>
            </w:r>
            <w:r>
              <w:rPr>
                <w:rFonts w:ascii="Arial" w:hAnsi="Arial" w:cs="Arial"/>
                <w:iCs/>
              </w:rPr>
              <w:t xml:space="preserve"> -</w:t>
            </w:r>
            <w:r w:rsidRPr="00F77663">
              <w:rPr>
                <w:rFonts w:ascii="Arial" w:hAnsi="Arial" w:cs="Arial"/>
                <w:iCs/>
              </w:rPr>
              <w:t xml:space="preserve"> </w:t>
            </w:r>
            <w:r w:rsidRPr="00F77663">
              <w:rPr>
                <w:rFonts w:ascii="Arial" w:hAnsi="Arial" w:cs="Arial"/>
              </w:rPr>
              <w:t>€</w:t>
            </w:r>
            <w:r w:rsidR="00C351CB">
              <w:rPr>
                <w:rFonts w:ascii="Arial" w:hAnsi="Arial" w:cs="Arial"/>
                <w:iCs/>
              </w:rPr>
              <w:t>82,997</w:t>
            </w:r>
            <w:r>
              <w:rPr>
                <w:rFonts w:ascii="Arial" w:hAnsi="Arial" w:cs="Arial"/>
                <w:iCs/>
              </w:rPr>
              <w:t xml:space="preserve"> -</w:t>
            </w:r>
            <w:r w:rsidRPr="00F77663">
              <w:rPr>
                <w:rFonts w:ascii="Arial" w:hAnsi="Arial" w:cs="Arial"/>
                <w:iCs/>
              </w:rPr>
              <w:t xml:space="preserve"> </w:t>
            </w:r>
            <w:r w:rsidRPr="00F77663">
              <w:rPr>
                <w:rFonts w:ascii="Arial" w:hAnsi="Arial" w:cs="Arial"/>
              </w:rPr>
              <w:t>€</w:t>
            </w:r>
            <w:r w:rsidR="00C351CB">
              <w:rPr>
                <w:rFonts w:ascii="Arial" w:hAnsi="Arial" w:cs="Arial"/>
                <w:iCs/>
              </w:rPr>
              <w:t>86,243</w:t>
            </w:r>
            <w:r w:rsidRPr="00F77663">
              <w:rPr>
                <w:rFonts w:ascii="Arial" w:hAnsi="Arial" w:cs="Arial"/>
              </w:rPr>
              <w:t xml:space="preserve"> </w:t>
            </w:r>
            <w:r>
              <w:rPr>
                <w:rFonts w:ascii="Arial" w:hAnsi="Arial" w:cs="Arial"/>
              </w:rPr>
              <w:t xml:space="preserve">- </w:t>
            </w:r>
            <w:r w:rsidRPr="00F77663">
              <w:rPr>
                <w:rFonts w:ascii="Arial" w:hAnsi="Arial" w:cs="Arial"/>
              </w:rPr>
              <w:t>€</w:t>
            </w:r>
            <w:r w:rsidR="00C351CB">
              <w:rPr>
                <w:rFonts w:ascii="Arial" w:hAnsi="Arial" w:cs="Arial"/>
                <w:iCs/>
              </w:rPr>
              <w:t>89,502</w:t>
            </w:r>
            <w:r>
              <w:rPr>
                <w:rFonts w:ascii="Arial" w:hAnsi="Arial" w:cs="Arial"/>
                <w:iCs/>
              </w:rPr>
              <w:t xml:space="preserve"> - </w:t>
            </w:r>
            <w:r w:rsidR="00C351CB">
              <w:rPr>
                <w:rFonts w:ascii="Arial" w:hAnsi="Arial" w:cs="Arial"/>
                <w:iCs/>
              </w:rPr>
              <w:t>€92,736</w:t>
            </w:r>
            <w:r>
              <w:rPr>
                <w:rFonts w:ascii="Arial" w:hAnsi="Arial" w:cs="Arial"/>
                <w:iCs/>
              </w:rPr>
              <w:t xml:space="preserve"> - </w:t>
            </w:r>
            <w:r w:rsidRPr="00F77663">
              <w:rPr>
                <w:rFonts w:ascii="Arial" w:hAnsi="Arial" w:cs="Arial"/>
              </w:rPr>
              <w:t>€</w:t>
            </w:r>
            <w:r w:rsidR="00C351CB">
              <w:rPr>
                <w:rFonts w:ascii="Arial" w:hAnsi="Arial" w:cs="Arial"/>
                <w:iCs/>
              </w:rPr>
              <w:t>95,983</w:t>
            </w:r>
            <w:r>
              <w:rPr>
                <w:rFonts w:ascii="Arial" w:hAnsi="Arial" w:cs="Arial"/>
                <w:iCs/>
              </w:rPr>
              <w:t xml:space="preserve"> - </w:t>
            </w:r>
            <w:r w:rsidRPr="00F77663">
              <w:rPr>
                <w:rFonts w:ascii="Arial" w:hAnsi="Arial" w:cs="Arial"/>
              </w:rPr>
              <w:t>€</w:t>
            </w:r>
            <w:r w:rsidR="00C351CB">
              <w:rPr>
                <w:rFonts w:ascii="Arial" w:hAnsi="Arial" w:cs="Arial"/>
                <w:iCs/>
              </w:rPr>
              <w:t>99,213</w:t>
            </w:r>
          </w:p>
          <w:p w14:paraId="7C7E1343" w14:textId="77777777" w:rsidR="00DC568B" w:rsidRDefault="00DC568B" w:rsidP="00DC568B">
            <w:pPr>
              <w:spacing w:after="120"/>
              <w:contextualSpacing/>
              <w:rPr>
                <w:rFonts w:ascii="Arial" w:hAnsi="Arial" w:cs="Arial"/>
                <w:b/>
                <w:bCs/>
                <w:iCs/>
              </w:rPr>
            </w:pPr>
          </w:p>
          <w:p w14:paraId="1D7905DE" w14:textId="77777777" w:rsidR="00305101" w:rsidRPr="00243BB0" w:rsidRDefault="00305101" w:rsidP="00305101">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1B02E61" w14:textId="58805516" w:rsidR="00305101" w:rsidRPr="00E766A5" w:rsidRDefault="00305101" w:rsidP="002F165C">
            <w:pPr>
              <w:jc w:val="both"/>
              <w:rPr>
                <w:rFonts w:ascii="Arial" w:hAnsi="Arial" w:cs="Arial"/>
              </w:rPr>
            </w:pPr>
          </w:p>
        </w:tc>
      </w:tr>
      <w:tr w:rsidR="00543F98" w:rsidRPr="00E766A5" w14:paraId="64419AD4" w14:textId="77777777" w:rsidTr="00AC0D37">
        <w:tc>
          <w:tcPr>
            <w:tcW w:w="2523" w:type="dxa"/>
          </w:tcPr>
          <w:p w14:paraId="32C15829"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3E5FE3A1" w14:textId="77777777" w:rsidR="00543F98" w:rsidRPr="00E766A5" w:rsidRDefault="00543F98" w:rsidP="005F595E">
            <w:pPr>
              <w:jc w:val="both"/>
              <w:rPr>
                <w:rFonts w:ascii="Arial" w:hAnsi="Arial" w:cs="Arial"/>
                <w:b/>
                <w:bCs/>
              </w:rPr>
            </w:pPr>
          </w:p>
        </w:tc>
        <w:tc>
          <w:tcPr>
            <w:tcW w:w="8109" w:type="dxa"/>
          </w:tcPr>
          <w:p w14:paraId="2C6EBB8F" w14:textId="77777777" w:rsidR="00305101" w:rsidRPr="006C3838" w:rsidRDefault="00305101" w:rsidP="00305101">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per week. Your normal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that are less than 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for your grade will be paid pro rata to the full time equivalent.</w:t>
            </w:r>
          </w:p>
          <w:p w14:paraId="2F1E2196" w14:textId="77777777" w:rsidR="00305101" w:rsidRPr="006C3838" w:rsidRDefault="00305101" w:rsidP="00305101">
            <w:pPr>
              <w:pStyle w:val="paragraph"/>
              <w:spacing w:before="0" w:beforeAutospacing="0" w:after="0" w:afterAutospacing="0"/>
              <w:textAlignment w:val="baseline"/>
              <w:rPr>
                <w:rFonts w:ascii="Arial" w:hAnsi="Arial" w:cs="Arial"/>
                <w:sz w:val="20"/>
                <w:szCs w:val="20"/>
              </w:rPr>
            </w:pPr>
          </w:p>
          <w:p w14:paraId="31FB39A8" w14:textId="77777777" w:rsidR="00305101" w:rsidRPr="006C3838" w:rsidRDefault="00305101" w:rsidP="00305101">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You are required to work agreed roster/on-call arrangements advised by your Reporting Manager. Your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liable to change between the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AC009B7" w14:textId="46BF1AAA" w:rsidR="00543F98" w:rsidRPr="00E766A5" w:rsidRDefault="00543F98" w:rsidP="005F595E">
            <w:pPr>
              <w:jc w:val="both"/>
              <w:rPr>
                <w:rFonts w:ascii="Arial" w:hAnsi="Arial" w:cs="Arial"/>
              </w:rPr>
            </w:pPr>
          </w:p>
        </w:tc>
      </w:tr>
      <w:tr w:rsidR="00543F98" w:rsidRPr="00E766A5" w14:paraId="78333006" w14:textId="77777777" w:rsidTr="00AC0D37">
        <w:tc>
          <w:tcPr>
            <w:tcW w:w="2523" w:type="dxa"/>
          </w:tcPr>
          <w:p w14:paraId="43DD9FB1"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284419A0"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797DE2C" w14:textId="77777777" w:rsidR="00543F98" w:rsidRPr="00E766A5" w:rsidRDefault="00543F98" w:rsidP="005F595E">
            <w:pPr>
              <w:jc w:val="both"/>
              <w:rPr>
                <w:rFonts w:ascii="Arial" w:hAnsi="Arial" w:cs="Arial"/>
              </w:rPr>
            </w:pPr>
          </w:p>
        </w:tc>
      </w:tr>
      <w:tr w:rsidR="00543F98" w:rsidRPr="00E766A5" w14:paraId="4AE4B254" w14:textId="77777777" w:rsidTr="00AC0D37">
        <w:tc>
          <w:tcPr>
            <w:tcW w:w="2523" w:type="dxa"/>
          </w:tcPr>
          <w:p w14:paraId="5EC6418D"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6CDA34C" w14:textId="77777777" w:rsidR="00543F98" w:rsidRPr="00E766A5" w:rsidRDefault="00543F98" w:rsidP="005F595E">
            <w:pPr>
              <w:jc w:val="both"/>
              <w:rPr>
                <w:rFonts w:ascii="Arial" w:hAnsi="Arial" w:cs="Arial"/>
                <w:b/>
                <w:bCs/>
              </w:rPr>
            </w:pPr>
          </w:p>
          <w:p w14:paraId="49FE9C16" w14:textId="77777777" w:rsidR="00543F98" w:rsidRPr="00E766A5" w:rsidRDefault="00543F98" w:rsidP="005F595E">
            <w:pPr>
              <w:jc w:val="both"/>
              <w:rPr>
                <w:rFonts w:ascii="Arial" w:hAnsi="Arial" w:cs="Arial"/>
                <w:b/>
                <w:bCs/>
              </w:rPr>
            </w:pPr>
          </w:p>
        </w:tc>
        <w:tc>
          <w:tcPr>
            <w:tcW w:w="8109" w:type="dxa"/>
          </w:tcPr>
          <w:p w14:paraId="1A7C3A30" w14:textId="77777777" w:rsidR="00543F98" w:rsidRDefault="00543F98" w:rsidP="00305101">
            <w:pPr>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305101">
                <w:rPr>
                  <w:rFonts w:ascii="Arial" w:hAnsi="Arial" w:cs="Arial"/>
                </w:rPr>
                <w:t>.</w:t>
              </w:r>
            </w:smartTag>
          </w:p>
          <w:p w14:paraId="47B6CD09" w14:textId="57B37429" w:rsidR="00305101" w:rsidRPr="00E766A5" w:rsidRDefault="00305101" w:rsidP="005F595E">
            <w:pPr>
              <w:jc w:val="both"/>
              <w:rPr>
                <w:rFonts w:ascii="Arial" w:hAnsi="Arial" w:cs="Arial"/>
              </w:rPr>
            </w:pPr>
          </w:p>
        </w:tc>
      </w:tr>
      <w:tr w:rsidR="005F595E" w:rsidRPr="00E766A5" w14:paraId="18ED2342" w14:textId="77777777" w:rsidTr="00AC0D37">
        <w:tc>
          <w:tcPr>
            <w:tcW w:w="2523" w:type="dxa"/>
          </w:tcPr>
          <w:p w14:paraId="429A151C"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2C28AFC9"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FEC78FA"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DE9E930"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1A38C2A"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6A44E3C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6FE40051"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tc>
      </w:tr>
      <w:tr w:rsidR="00543F98" w:rsidRPr="00E766A5" w14:paraId="4C66F883" w14:textId="77777777" w:rsidTr="00AC0D37">
        <w:tc>
          <w:tcPr>
            <w:tcW w:w="2523" w:type="dxa"/>
          </w:tcPr>
          <w:p w14:paraId="5C6E49F5"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E181193"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4B30B80C" w14:textId="77777777" w:rsidTr="00AC0D37">
        <w:trPr>
          <w:trHeight w:val="1976"/>
        </w:trPr>
        <w:tc>
          <w:tcPr>
            <w:tcW w:w="2523" w:type="dxa"/>
          </w:tcPr>
          <w:p w14:paraId="255897B4" w14:textId="77777777"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52C08D43" w14:textId="77777777" w:rsidR="00543F98" w:rsidRPr="006B758C" w:rsidRDefault="00543F98" w:rsidP="00F8393C">
            <w:pPr>
              <w:rPr>
                <w:rFonts w:ascii="Arial" w:hAnsi="Arial" w:cs="Arial"/>
                <w:b/>
                <w:bCs/>
              </w:rPr>
            </w:pPr>
          </w:p>
        </w:tc>
        <w:tc>
          <w:tcPr>
            <w:tcW w:w="8109" w:type="dxa"/>
          </w:tcPr>
          <w:p w14:paraId="150177C3" w14:textId="77777777" w:rsidR="00305101" w:rsidRPr="006B758C" w:rsidRDefault="00305101" w:rsidP="0030510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45C3373" w14:textId="77777777" w:rsidR="00305101" w:rsidRPr="006B758C" w:rsidRDefault="00305101" w:rsidP="00305101">
            <w:pPr>
              <w:rPr>
                <w:rFonts w:ascii="Arial" w:hAnsi="Arial" w:cs="Arial"/>
              </w:rPr>
            </w:pPr>
          </w:p>
          <w:p w14:paraId="102ECB26" w14:textId="77777777" w:rsidR="00305101" w:rsidRPr="006B758C" w:rsidRDefault="00305101" w:rsidP="00305101">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E343AC2" w14:textId="77777777" w:rsidR="00305101" w:rsidRPr="006B758C" w:rsidRDefault="00305101" w:rsidP="00305101">
            <w:pPr>
              <w:rPr>
                <w:rFonts w:ascii="Arial" w:hAnsi="Arial" w:cs="Arial"/>
              </w:rPr>
            </w:pPr>
          </w:p>
          <w:p w14:paraId="64BF0907" w14:textId="77777777" w:rsidR="00305101" w:rsidRDefault="00305101" w:rsidP="00305101">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7"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710796CA" w14:textId="76361CF2" w:rsidR="00543F98" w:rsidRPr="006B758C" w:rsidRDefault="00A54067" w:rsidP="00A54067">
            <w:pPr>
              <w:jc w:val="both"/>
              <w:rPr>
                <w:rFonts w:ascii="Arial" w:hAnsi="Arial" w:cs="Arial"/>
                <w:b/>
                <w:bCs/>
              </w:rPr>
            </w:pPr>
            <w:r w:rsidRPr="006B758C">
              <w:rPr>
                <w:rStyle w:val="Hyperlink"/>
                <w:rFonts w:ascii="Arial" w:hAnsi="Arial" w:cs="Arial"/>
                <w:u w:val="none"/>
                <w:lang w:val="en"/>
              </w:rPr>
              <w:t>.</w:t>
            </w:r>
          </w:p>
        </w:tc>
      </w:tr>
      <w:tr w:rsidR="00543F98" w14:paraId="76201789"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27117728" w14:textId="77777777" w:rsidR="00543F98" w:rsidRDefault="00543F98" w:rsidP="00F8393C">
            <w:pPr>
              <w:rPr>
                <w:rFonts w:ascii="Arial" w:hAnsi="Arial" w:cs="Arial"/>
                <w:b/>
                <w:bCs/>
              </w:rPr>
            </w:pPr>
            <w:bookmarkStart w:id="3"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6415085B"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5EE6833" w14:textId="77777777" w:rsidR="00543F98" w:rsidRDefault="00543F98" w:rsidP="005F595E">
            <w:pPr>
              <w:jc w:val="both"/>
              <w:rPr>
                <w:rFonts w:ascii="Arial" w:hAnsi="Arial" w:cs="Arial"/>
              </w:rPr>
            </w:pPr>
          </w:p>
        </w:tc>
      </w:tr>
      <w:tr w:rsidR="00543F98" w14:paraId="2EF06CA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833C6A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558AD18"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5F51C94" w14:textId="77777777" w:rsidR="00543F98" w:rsidRPr="007978A2" w:rsidRDefault="00543F98" w:rsidP="005F595E">
            <w:pPr>
              <w:ind w:firstLine="720"/>
              <w:jc w:val="both"/>
              <w:rPr>
                <w:rFonts w:ascii="Arial" w:hAnsi="Arial" w:cs="Arial"/>
              </w:rPr>
            </w:pPr>
          </w:p>
          <w:p w14:paraId="17562FB6"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607119B4" w14:textId="77777777" w:rsidR="00543F98" w:rsidRPr="00255E29" w:rsidRDefault="00543F98" w:rsidP="005F595E">
            <w:pPr>
              <w:jc w:val="both"/>
              <w:rPr>
                <w:rFonts w:ascii="Arial" w:hAnsi="Arial" w:cs="Arial"/>
                <w:highlight w:val="yellow"/>
              </w:rPr>
            </w:pPr>
          </w:p>
          <w:p w14:paraId="6DF3FE42"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46E0B15"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CAC0E0D"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FA3F85D"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507BFA5A"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F401E32"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9D3334A" w14:textId="77777777" w:rsidR="00543F98" w:rsidRPr="00122305" w:rsidRDefault="00543F98" w:rsidP="003E54A9">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6637087" w14:textId="77777777" w:rsidR="00543F98" w:rsidRPr="00122305" w:rsidRDefault="00543F98" w:rsidP="005F595E">
            <w:pPr>
              <w:jc w:val="both"/>
              <w:rPr>
                <w:rFonts w:ascii="Arial" w:hAnsi="Arial" w:cs="Arial"/>
              </w:rPr>
            </w:pPr>
          </w:p>
          <w:p w14:paraId="3FE0D24B"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3"/>
      <w:tr w:rsidR="00305101" w:rsidRPr="003B3289" w14:paraId="2C6B8F8B" w14:textId="77777777" w:rsidTr="00305101">
        <w:trPr>
          <w:trHeight w:val="1138"/>
        </w:trPr>
        <w:tc>
          <w:tcPr>
            <w:tcW w:w="2523" w:type="dxa"/>
            <w:tcBorders>
              <w:top w:val="single" w:sz="4" w:space="0" w:color="auto"/>
              <w:left w:val="single" w:sz="4" w:space="0" w:color="auto"/>
              <w:bottom w:val="single" w:sz="4" w:space="0" w:color="auto"/>
              <w:right w:val="single" w:sz="4" w:space="0" w:color="auto"/>
            </w:tcBorders>
          </w:tcPr>
          <w:p w14:paraId="79030EE1" w14:textId="77777777" w:rsidR="00305101" w:rsidRPr="00305101" w:rsidRDefault="00305101" w:rsidP="0063478A">
            <w:pPr>
              <w:rPr>
                <w:rFonts w:ascii="Arial" w:hAnsi="Arial" w:cs="Arial"/>
                <w:b/>
              </w:rPr>
            </w:pPr>
            <w:r w:rsidRPr="00305101">
              <w:rPr>
                <w:rFonts w:ascii="Arial" w:hAnsi="Arial" w:cs="Arial"/>
                <w:b/>
              </w:rPr>
              <w:lastRenderedPageBreak/>
              <w:t>Ethics in Public Office 1995 and 2001</w:t>
            </w:r>
          </w:p>
          <w:p w14:paraId="055EB465" w14:textId="77777777" w:rsidR="00305101" w:rsidRPr="00305101" w:rsidRDefault="00305101" w:rsidP="0063478A">
            <w:pPr>
              <w:rPr>
                <w:rFonts w:ascii="Arial" w:hAnsi="Arial" w:cs="Arial"/>
                <w:b/>
              </w:rPr>
            </w:pPr>
          </w:p>
          <w:p w14:paraId="1D3B347A" w14:textId="77777777" w:rsidR="00305101" w:rsidRPr="003B3289" w:rsidRDefault="00305101" w:rsidP="00305101">
            <w:pPr>
              <w:rPr>
                <w:rFonts w:ascii="Arial" w:hAnsi="Arial" w:cs="Arial"/>
                <w:b/>
              </w:rPr>
            </w:pPr>
          </w:p>
        </w:tc>
        <w:tc>
          <w:tcPr>
            <w:tcW w:w="8109" w:type="dxa"/>
            <w:tcBorders>
              <w:top w:val="single" w:sz="4" w:space="0" w:color="auto"/>
              <w:left w:val="single" w:sz="4" w:space="0" w:color="auto"/>
              <w:bottom w:val="single" w:sz="4" w:space="0" w:color="auto"/>
              <w:right w:val="single" w:sz="4" w:space="0" w:color="auto"/>
            </w:tcBorders>
          </w:tcPr>
          <w:p w14:paraId="0358DF20" w14:textId="77777777" w:rsidR="00305101" w:rsidRDefault="00305101" w:rsidP="0063478A">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37487F3" w14:textId="77777777" w:rsidR="00305101" w:rsidRPr="003B3289" w:rsidRDefault="00305101" w:rsidP="0063478A">
            <w:pPr>
              <w:jc w:val="both"/>
              <w:rPr>
                <w:rFonts w:ascii="Arial" w:hAnsi="Arial" w:cs="Arial"/>
              </w:rPr>
            </w:pPr>
          </w:p>
          <w:p w14:paraId="28902708" w14:textId="77777777" w:rsidR="00305101" w:rsidRDefault="00305101" w:rsidP="0063478A">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05101">
              <w:rPr>
                <w:rFonts w:ascii="Arial" w:hAnsi="Arial" w:cs="Arial"/>
              </w:rPr>
              <w:t>st</w:t>
            </w:r>
            <w:r w:rsidRPr="003B3289">
              <w:rPr>
                <w:rFonts w:ascii="Arial" w:hAnsi="Arial" w:cs="Arial"/>
              </w:rPr>
              <w:t xml:space="preserve"> January in the following year.</w:t>
            </w:r>
          </w:p>
          <w:p w14:paraId="3D3628C3" w14:textId="77777777" w:rsidR="00305101" w:rsidRPr="003B3289" w:rsidRDefault="00305101" w:rsidP="0063478A">
            <w:pPr>
              <w:jc w:val="both"/>
              <w:rPr>
                <w:rFonts w:ascii="Arial" w:hAnsi="Arial" w:cs="Arial"/>
              </w:rPr>
            </w:pPr>
          </w:p>
          <w:p w14:paraId="61C685EC" w14:textId="77777777" w:rsidR="00305101" w:rsidRPr="00305101" w:rsidRDefault="00305101" w:rsidP="00305101">
            <w:pPr>
              <w:rPr>
                <w:rFonts w:ascii="Arial" w:hAnsi="Arial" w:cs="Arial"/>
              </w:rPr>
            </w:pPr>
            <w:r w:rsidRPr="00305101">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305101">
                <w:rPr>
                  <w:rFonts w:ascii="Arial" w:hAnsi="Arial" w:cs="Arial"/>
                </w:rPr>
                <w:t>HSE</w:t>
              </w:r>
            </w:smartTag>
            <w:r w:rsidRPr="00305101">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80C9AB5" w14:textId="77777777" w:rsidR="00305101" w:rsidRPr="003B3289" w:rsidRDefault="00305101" w:rsidP="0063478A">
            <w:pPr>
              <w:jc w:val="both"/>
              <w:rPr>
                <w:rFonts w:ascii="Arial" w:hAnsi="Arial" w:cs="Arial"/>
              </w:rPr>
            </w:pPr>
          </w:p>
          <w:p w14:paraId="3697E1C7" w14:textId="77777777" w:rsidR="00305101" w:rsidRPr="003B3289" w:rsidRDefault="00305101" w:rsidP="00305101">
            <w:pPr>
              <w:jc w:val="both"/>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305101">
                <w:rPr>
                  <w:rStyle w:val="Hyperlink"/>
                  <w:rFonts w:ascii="Arial" w:hAnsi="Arial" w:cs="Arial"/>
                </w:rPr>
                <w:t>Standards Commission’s website</w:t>
              </w:r>
            </w:hyperlink>
            <w:r w:rsidRPr="003B3289">
              <w:rPr>
                <w:rFonts w:ascii="Arial" w:hAnsi="Arial" w:cs="Arial"/>
              </w:rPr>
              <w:t>.</w:t>
            </w:r>
          </w:p>
          <w:p w14:paraId="7BBD68D4" w14:textId="77777777" w:rsidR="00305101" w:rsidRPr="003B3289" w:rsidRDefault="00305101" w:rsidP="00305101">
            <w:pPr>
              <w:jc w:val="both"/>
              <w:rPr>
                <w:rFonts w:ascii="Arial" w:hAnsi="Arial" w:cs="Arial"/>
              </w:rPr>
            </w:pPr>
          </w:p>
        </w:tc>
      </w:tr>
    </w:tbl>
    <w:p w14:paraId="588406BF" w14:textId="77777777" w:rsidR="00117CD7" w:rsidRDefault="00117CD7" w:rsidP="000037FD">
      <w:pPr>
        <w:rPr>
          <w:rFonts w:ascii="Arial" w:hAnsi="Arial" w:cs="Arial"/>
          <w:b/>
          <w:color w:val="000099"/>
        </w:rPr>
      </w:pPr>
    </w:p>
    <w:p w14:paraId="5C03B84F" w14:textId="77777777" w:rsidR="00117CD7" w:rsidRDefault="00117CD7" w:rsidP="00543F98">
      <w:pPr>
        <w:jc w:val="center"/>
        <w:rPr>
          <w:rFonts w:ascii="Arial" w:hAnsi="Arial" w:cs="Arial"/>
          <w:b/>
          <w:color w:val="000099"/>
        </w:rPr>
      </w:pPr>
    </w:p>
    <w:p w14:paraId="15C29042"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E846" w14:textId="77777777" w:rsidR="0051032C" w:rsidRDefault="0051032C" w:rsidP="00543F98">
      <w:r>
        <w:separator/>
      </w:r>
    </w:p>
  </w:endnote>
  <w:endnote w:type="continuationSeparator" w:id="0">
    <w:p w14:paraId="0C79F5FA" w14:textId="77777777" w:rsidR="0051032C" w:rsidRDefault="0051032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0913" w14:textId="77777777" w:rsidR="00B13527" w:rsidRDefault="00B13527">
    <w:pPr>
      <w:pStyle w:val="Footer"/>
      <w:framePr w:wrap="around" w:vAnchor="text" w:hAnchor="margin" w:xAlign="center" w:y="1"/>
      <w:rPr>
        <w:rStyle w:val="PageNumber"/>
      </w:rPr>
    </w:pPr>
  </w:p>
  <w:p w14:paraId="5B5BC3E4"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1AB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72B3" w14:textId="77777777" w:rsidR="0051032C" w:rsidRDefault="0051032C" w:rsidP="00543F98">
      <w:r>
        <w:separator/>
      </w:r>
    </w:p>
  </w:footnote>
  <w:footnote w:type="continuationSeparator" w:id="0">
    <w:p w14:paraId="5F13253A" w14:textId="77777777" w:rsidR="0051032C" w:rsidRDefault="0051032C" w:rsidP="00543F98">
      <w:r>
        <w:continuationSeparator/>
      </w:r>
    </w:p>
  </w:footnote>
  <w:footnote w:id="1">
    <w:p w14:paraId="6826FCA5"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3AB72F11"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209572F3" w14:textId="77777777" w:rsidR="00BE491B" w:rsidRPr="00F84940" w:rsidRDefault="00BE491B" w:rsidP="00BE491B">
      <w:pPr>
        <w:rPr>
          <w:rFonts w:ascii="Arial" w:hAnsi="Arial" w:cs="Arial"/>
        </w:rPr>
      </w:pPr>
    </w:p>
    <w:p w14:paraId="20678A9A" w14:textId="77777777" w:rsidR="00B13527" w:rsidRDefault="00B13527" w:rsidP="00543F98">
      <w:pPr>
        <w:pStyle w:val="FootnoteText"/>
      </w:pPr>
    </w:p>
  </w:footnote>
  <w:footnote w:id="2">
    <w:p w14:paraId="3F3D03DF"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1C09D7"/>
    <w:multiLevelType w:val="hybridMultilevel"/>
    <w:tmpl w:val="7C94D02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A246C94"/>
    <w:multiLevelType w:val="hybridMultilevel"/>
    <w:tmpl w:val="7B1EA0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6E655E4"/>
    <w:multiLevelType w:val="hybridMultilevel"/>
    <w:tmpl w:val="B538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44E"/>
    <w:multiLevelType w:val="hybridMultilevel"/>
    <w:tmpl w:val="6F6A924A"/>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5609A0"/>
    <w:multiLevelType w:val="hybridMultilevel"/>
    <w:tmpl w:val="CFF20B4C"/>
    <w:lvl w:ilvl="0" w:tplc="08090001">
      <w:start w:val="1"/>
      <w:numFmt w:val="bullet"/>
      <w:lvlText w:val=""/>
      <w:lvlJc w:val="left"/>
      <w:pPr>
        <w:ind w:left="360" w:hanging="360"/>
      </w:pPr>
      <w:rPr>
        <w:rFonts w:ascii="Symbol" w:hAnsi="Symbol" w:hint="default"/>
      </w:rPr>
    </w:lvl>
    <w:lvl w:ilvl="1" w:tplc="A474A2E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F26895"/>
    <w:multiLevelType w:val="multilevel"/>
    <w:tmpl w:val="E98A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D2FD8"/>
    <w:multiLevelType w:val="hybridMultilevel"/>
    <w:tmpl w:val="D4B0F6B4"/>
    <w:lvl w:ilvl="0" w:tplc="BDE69F60">
      <w:start w:val="1"/>
      <w:numFmt w:val="lowerRoman"/>
      <w:lvlText w:val="(%1)"/>
      <w:lvlJc w:val="left"/>
      <w:pPr>
        <w:ind w:left="1080" w:hanging="72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2A459F7"/>
    <w:multiLevelType w:val="hybridMultilevel"/>
    <w:tmpl w:val="30AA30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538051344">
    <w:abstractNumId w:val="1"/>
  </w:num>
  <w:num w:numId="2" w16cid:durableId="1371150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727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800804">
    <w:abstractNumId w:val="7"/>
  </w:num>
  <w:num w:numId="5" w16cid:durableId="1530266013">
    <w:abstractNumId w:val="9"/>
  </w:num>
  <w:num w:numId="6" w16cid:durableId="839270852">
    <w:abstractNumId w:val="6"/>
  </w:num>
  <w:num w:numId="7" w16cid:durableId="1118337521">
    <w:abstractNumId w:val="5"/>
  </w:num>
  <w:num w:numId="8" w16cid:durableId="361437760">
    <w:abstractNumId w:val="3"/>
  </w:num>
  <w:num w:numId="9" w16cid:durableId="865407894">
    <w:abstractNumId w:val="0"/>
  </w:num>
  <w:num w:numId="10" w16cid:durableId="21518858">
    <w:abstractNumId w:val="8"/>
  </w:num>
  <w:num w:numId="11" w16cid:durableId="57909838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79E"/>
    <w:rsid w:val="00010146"/>
    <w:rsid w:val="00014809"/>
    <w:rsid w:val="00016C4B"/>
    <w:rsid w:val="000217D1"/>
    <w:rsid w:val="0003070F"/>
    <w:rsid w:val="00034879"/>
    <w:rsid w:val="000372D3"/>
    <w:rsid w:val="00045049"/>
    <w:rsid w:val="00063F8A"/>
    <w:rsid w:val="0006593D"/>
    <w:rsid w:val="00083C9C"/>
    <w:rsid w:val="00091D46"/>
    <w:rsid w:val="00093B3D"/>
    <w:rsid w:val="00095C1D"/>
    <w:rsid w:val="000A7350"/>
    <w:rsid w:val="000B7318"/>
    <w:rsid w:val="000D1CEF"/>
    <w:rsid w:val="000E7EDE"/>
    <w:rsid w:val="000F271C"/>
    <w:rsid w:val="00105BE5"/>
    <w:rsid w:val="001142DE"/>
    <w:rsid w:val="00117B32"/>
    <w:rsid w:val="00117CD7"/>
    <w:rsid w:val="001264D1"/>
    <w:rsid w:val="00127EAB"/>
    <w:rsid w:val="001324CD"/>
    <w:rsid w:val="00134550"/>
    <w:rsid w:val="001359F6"/>
    <w:rsid w:val="00153EDC"/>
    <w:rsid w:val="00163957"/>
    <w:rsid w:val="00176811"/>
    <w:rsid w:val="00177D2A"/>
    <w:rsid w:val="0018179A"/>
    <w:rsid w:val="0018387C"/>
    <w:rsid w:val="00185EBC"/>
    <w:rsid w:val="00187134"/>
    <w:rsid w:val="00194701"/>
    <w:rsid w:val="00195968"/>
    <w:rsid w:val="001A58B9"/>
    <w:rsid w:val="001A7F9A"/>
    <w:rsid w:val="001B14B4"/>
    <w:rsid w:val="001B4C1E"/>
    <w:rsid w:val="001B7ACD"/>
    <w:rsid w:val="001D1F95"/>
    <w:rsid w:val="001D5584"/>
    <w:rsid w:val="001D5FAA"/>
    <w:rsid w:val="001E687D"/>
    <w:rsid w:val="002112E2"/>
    <w:rsid w:val="00216A3E"/>
    <w:rsid w:val="0023552F"/>
    <w:rsid w:val="0024018C"/>
    <w:rsid w:val="0024231B"/>
    <w:rsid w:val="002566F4"/>
    <w:rsid w:val="00257231"/>
    <w:rsid w:val="00260C8B"/>
    <w:rsid w:val="002618C6"/>
    <w:rsid w:val="00263211"/>
    <w:rsid w:val="002651BB"/>
    <w:rsid w:val="00273096"/>
    <w:rsid w:val="00286130"/>
    <w:rsid w:val="0029014C"/>
    <w:rsid w:val="002A1DEB"/>
    <w:rsid w:val="002B27A5"/>
    <w:rsid w:val="002C0DAD"/>
    <w:rsid w:val="002D5C16"/>
    <w:rsid w:val="002E1335"/>
    <w:rsid w:val="002F165C"/>
    <w:rsid w:val="00304CB4"/>
    <w:rsid w:val="00305101"/>
    <w:rsid w:val="00307511"/>
    <w:rsid w:val="00312DD3"/>
    <w:rsid w:val="0032313C"/>
    <w:rsid w:val="003237BB"/>
    <w:rsid w:val="00324FEE"/>
    <w:rsid w:val="003263A5"/>
    <w:rsid w:val="00326BFB"/>
    <w:rsid w:val="00331995"/>
    <w:rsid w:val="0033762B"/>
    <w:rsid w:val="00355C91"/>
    <w:rsid w:val="0035717C"/>
    <w:rsid w:val="00370FCE"/>
    <w:rsid w:val="0037778A"/>
    <w:rsid w:val="003842C4"/>
    <w:rsid w:val="003873AF"/>
    <w:rsid w:val="00387421"/>
    <w:rsid w:val="00394E20"/>
    <w:rsid w:val="003B1AFA"/>
    <w:rsid w:val="003C3758"/>
    <w:rsid w:val="003C6233"/>
    <w:rsid w:val="003C69A1"/>
    <w:rsid w:val="003D1636"/>
    <w:rsid w:val="003D1B8E"/>
    <w:rsid w:val="003E54A9"/>
    <w:rsid w:val="003F586D"/>
    <w:rsid w:val="0040500F"/>
    <w:rsid w:val="0040555C"/>
    <w:rsid w:val="00405E40"/>
    <w:rsid w:val="0041250A"/>
    <w:rsid w:val="0041288C"/>
    <w:rsid w:val="004135BF"/>
    <w:rsid w:val="004221D3"/>
    <w:rsid w:val="004257ED"/>
    <w:rsid w:val="0044373F"/>
    <w:rsid w:val="00450368"/>
    <w:rsid w:val="0045069B"/>
    <w:rsid w:val="00463454"/>
    <w:rsid w:val="00465964"/>
    <w:rsid w:val="00475884"/>
    <w:rsid w:val="00477AEF"/>
    <w:rsid w:val="00480D85"/>
    <w:rsid w:val="004831DD"/>
    <w:rsid w:val="00484C4E"/>
    <w:rsid w:val="004C3CE5"/>
    <w:rsid w:val="004C78F8"/>
    <w:rsid w:val="004D08CB"/>
    <w:rsid w:val="004E249C"/>
    <w:rsid w:val="004F2D42"/>
    <w:rsid w:val="004F2F73"/>
    <w:rsid w:val="00502DF0"/>
    <w:rsid w:val="0051032C"/>
    <w:rsid w:val="005150A5"/>
    <w:rsid w:val="00521CFC"/>
    <w:rsid w:val="00523957"/>
    <w:rsid w:val="005323DA"/>
    <w:rsid w:val="00543F98"/>
    <w:rsid w:val="005453DF"/>
    <w:rsid w:val="0054701F"/>
    <w:rsid w:val="005503F3"/>
    <w:rsid w:val="00564FCF"/>
    <w:rsid w:val="00593D2E"/>
    <w:rsid w:val="0059478B"/>
    <w:rsid w:val="005A38DE"/>
    <w:rsid w:val="005B29E2"/>
    <w:rsid w:val="005B30D3"/>
    <w:rsid w:val="005B6E3E"/>
    <w:rsid w:val="005F10AC"/>
    <w:rsid w:val="005F595E"/>
    <w:rsid w:val="00605C7E"/>
    <w:rsid w:val="00611576"/>
    <w:rsid w:val="0064026D"/>
    <w:rsid w:val="00645B66"/>
    <w:rsid w:val="006544F8"/>
    <w:rsid w:val="006670F3"/>
    <w:rsid w:val="00671C9E"/>
    <w:rsid w:val="00697D86"/>
    <w:rsid w:val="006A2668"/>
    <w:rsid w:val="006A3CD5"/>
    <w:rsid w:val="006A54F6"/>
    <w:rsid w:val="006B758C"/>
    <w:rsid w:val="006C5509"/>
    <w:rsid w:val="006E25C3"/>
    <w:rsid w:val="006E3B4C"/>
    <w:rsid w:val="006F0BE7"/>
    <w:rsid w:val="006F6EB4"/>
    <w:rsid w:val="00705C73"/>
    <w:rsid w:val="007065F2"/>
    <w:rsid w:val="007119DD"/>
    <w:rsid w:val="0075380E"/>
    <w:rsid w:val="007545D2"/>
    <w:rsid w:val="0077279C"/>
    <w:rsid w:val="00780F35"/>
    <w:rsid w:val="00784F1B"/>
    <w:rsid w:val="00792875"/>
    <w:rsid w:val="00792F91"/>
    <w:rsid w:val="00795998"/>
    <w:rsid w:val="007A6A4C"/>
    <w:rsid w:val="007B0072"/>
    <w:rsid w:val="007B5EFC"/>
    <w:rsid w:val="007C5763"/>
    <w:rsid w:val="007D049D"/>
    <w:rsid w:val="007D1863"/>
    <w:rsid w:val="007D2E37"/>
    <w:rsid w:val="007D43A7"/>
    <w:rsid w:val="007D6330"/>
    <w:rsid w:val="007D639C"/>
    <w:rsid w:val="007E42E7"/>
    <w:rsid w:val="007F0BB1"/>
    <w:rsid w:val="007F6BBE"/>
    <w:rsid w:val="00800F10"/>
    <w:rsid w:val="008116AD"/>
    <w:rsid w:val="00813F59"/>
    <w:rsid w:val="00815F51"/>
    <w:rsid w:val="008162C3"/>
    <w:rsid w:val="00820953"/>
    <w:rsid w:val="008249E3"/>
    <w:rsid w:val="00835025"/>
    <w:rsid w:val="00835079"/>
    <w:rsid w:val="008624F6"/>
    <w:rsid w:val="008627AB"/>
    <w:rsid w:val="00883A85"/>
    <w:rsid w:val="00887873"/>
    <w:rsid w:val="00890A2B"/>
    <w:rsid w:val="008939C4"/>
    <w:rsid w:val="008950F1"/>
    <w:rsid w:val="008A014A"/>
    <w:rsid w:val="008A6CFF"/>
    <w:rsid w:val="008B2EC1"/>
    <w:rsid w:val="008B37E3"/>
    <w:rsid w:val="008D4F22"/>
    <w:rsid w:val="008D7173"/>
    <w:rsid w:val="009054B3"/>
    <w:rsid w:val="0090669A"/>
    <w:rsid w:val="00925FC3"/>
    <w:rsid w:val="009441FF"/>
    <w:rsid w:val="00955918"/>
    <w:rsid w:val="009565D9"/>
    <w:rsid w:val="00962C4B"/>
    <w:rsid w:val="00963EF7"/>
    <w:rsid w:val="009713C6"/>
    <w:rsid w:val="009873DC"/>
    <w:rsid w:val="0099249D"/>
    <w:rsid w:val="0099300E"/>
    <w:rsid w:val="00994B3E"/>
    <w:rsid w:val="009A1ADF"/>
    <w:rsid w:val="009B6BF8"/>
    <w:rsid w:val="009C7692"/>
    <w:rsid w:val="009E754F"/>
    <w:rsid w:val="009E7581"/>
    <w:rsid w:val="009F1E2F"/>
    <w:rsid w:val="009F3F3A"/>
    <w:rsid w:val="00A01830"/>
    <w:rsid w:val="00A02CC7"/>
    <w:rsid w:val="00A1081C"/>
    <w:rsid w:val="00A1393F"/>
    <w:rsid w:val="00A31CE6"/>
    <w:rsid w:val="00A33245"/>
    <w:rsid w:val="00A35B00"/>
    <w:rsid w:val="00A36FE9"/>
    <w:rsid w:val="00A54067"/>
    <w:rsid w:val="00A552BD"/>
    <w:rsid w:val="00A718CA"/>
    <w:rsid w:val="00A74BF7"/>
    <w:rsid w:val="00A74FBD"/>
    <w:rsid w:val="00A77B20"/>
    <w:rsid w:val="00A847E5"/>
    <w:rsid w:val="00A8573A"/>
    <w:rsid w:val="00A85FAD"/>
    <w:rsid w:val="00AB4063"/>
    <w:rsid w:val="00AC0D37"/>
    <w:rsid w:val="00AC2D7E"/>
    <w:rsid w:val="00AC325C"/>
    <w:rsid w:val="00AE7E12"/>
    <w:rsid w:val="00AF164A"/>
    <w:rsid w:val="00AF7309"/>
    <w:rsid w:val="00B04916"/>
    <w:rsid w:val="00B060E3"/>
    <w:rsid w:val="00B079D3"/>
    <w:rsid w:val="00B10648"/>
    <w:rsid w:val="00B13527"/>
    <w:rsid w:val="00B26AB3"/>
    <w:rsid w:val="00B32A6A"/>
    <w:rsid w:val="00B330C0"/>
    <w:rsid w:val="00B3438E"/>
    <w:rsid w:val="00B4168B"/>
    <w:rsid w:val="00B45750"/>
    <w:rsid w:val="00B676BC"/>
    <w:rsid w:val="00B85A4B"/>
    <w:rsid w:val="00BA14C2"/>
    <w:rsid w:val="00BA2C1A"/>
    <w:rsid w:val="00BC48F3"/>
    <w:rsid w:val="00BC4E4C"/>
    <w:rsid w:val="00BD0F2B"/>
    <w:rsid w:val="00BD463D"/>
    <w:rsid w:val="00BD5194"/>
    <w:rsid w:val="00BD52D6"/>
    <w:rsid w:val="00BD7AF2"/>
    <w:rsid w:val="00BE2087"/>
    <w:rsid w:val="00BE491B"/>
    <w:rsid w:val="00BF1487"/>
    <w:rsid w:val="00BF3B60"/>
    <w:rsid w:val="00C25F36"/>
    <w:rsid w:val="00C27EBA"/>
    <w:rsid w:val="00C351CB"/>
    <w:rsid w:val="00C36670"/>
    <w:rsid w:val="00C42BB9"/>
    <w:rsid w:val="00C438C1"/>
    <w:rsid w:val="00C4533E"/>
    <w:rsid w:val="00C50AC7"/>
    <w:rsid w:val="00C57CEC"/>
    <w:rsid w:val="00C71D01"/>
    <w:rsid w:val="00C87BA6"/>
    <w:rsid w:val="00C92D19"/>
    <w:rsid w:val="00CA12C1"/>
    <w:rsid w:val="00CA663A"/>
    <w:rsid w:val="00CB077C"/>
    <w:rsid w:val="00CB2C3A"/>
    <w:rsid w:val="00CC082D"/>
    <w:rsid w:val="00CC5AC2"/>
    <w:rsid w:val="00CD2D43"/>
    <w:rsid w:val="00CD37F9"/>
    <w:rsid w:val="00CE3011"/>
    <w:rsid w:val="00CE499C"/>
    <w:rsid w:val="00D07FDE"/>
    <w:rsid w:val="00D139DF"/>
    <w:rsid w:val="00D2149B"/>
    <w:rsid w:val="00D218DD"/>
    <w:rsid w:val="00D22B60"/>
    <w:rsid w:val="00D302BD"/>
    <w:rsid w:val="00D34192"/>
    <w:rsid w:val="00D345CA"/>
    <w:rsid w:val="00D42BD4"/>
    <w:rsid w:val="00D45ACF"/>
    <w:rsid w:val="00D522E6"/>
    <w:rsid w:val="00D72CFF"/>
    <w:rsid w:val="00D819F7"/>
    <w:rsid w:val="00D844B6"/>
    <w:rsid w:val="00D91FF7"/>
    <w:rsid w:val="00DA46C4"/>
    <w:rsid w:val="00DA6923"/>
    <w:rsid w:val="00DA6A3F"/>
    <w:rsid w:val="00DA7FD3"/>
    <w:rsid w:val="00DB7C62"/>
    <w:rsid w:val="00DC28DC"/>
    <w:rsid w:val="00DC568B"/>
    <w:rsid w:val="00DD145D"/>
    <w:rsid w:val="00DE0316"/>
    <w:rsid w:val="00E227B7"/>
    <w:rsid w:val="00E23FD8"/>
    <w:rsid w:val="00E45386"/>
    <w:rsid w:val="00E46F0F"/>
    <w:rsid w:val="00E53F9F"/>
    <w:rsid w:val="00E64E67"/>
    <w:rsid w:val="00E661DB"/>
    <w:rsid w:val="00E72988"/>
    <w:rsid w:val="00E77239"/>
    <w:rsid w:val="00E8571A"/>
    <w:rsid w:val="00E87070"/>
    <w:rsid w:val="00E95117"/>
    <w:rsid w:val="00E96542"/>
    <w:rsid w:val="00EA42FF"/>
    <w:rsid w:val="00EA4FAF"/>
    <w:rsid w:val="00EB3C67"/>
    <w:rsid w:val="00EB471F"/>
    <w:rsid w:val="00EB5E72"/>
    <w:rsid w:val="00EB7809"/>
    <w:rsid w:val="00EC3C8E"/>
    <w:rsid w:val="00EC54EB"/>
    <w:rsid w:val="00EE035A"/>
    <w:rsid w:val="00EF4654"/>
    <w:rsid w:val="00EF5A89"/>
    <w:rsid w:val="00F105D9"/>
    <w:rsid w:val="00F1158C"/>
    <w:rsid w:val="00F1278B"/>
    <w:rsid w:val="00F1442F"/>
    <w:rsid w:val="00F20301"/>
    <w:rsid w:val="00F2304D"/>
    <w:rsid w:val="00F235BB"/>
    <w:rsid w:val="00F409EB"/>
    <w:rsid w:val="00F415C8"/>
    <w:rsid w:val="00F6254C"/>
    <w:rsid w:val="00F63857"/>
    <w:rsid w:val="00F63D4A"/>
    <w:rsid w:val="00F642BD"/>
    <w:rsid w:val="00F65C23"/>
    <w:rsid w:val="00F77663"/>
    <w:rsid w:val="00F8393C"/>
    <w:rsid w:val="00F83B46"/>
    <w:rsid w:val="00F928ED"/>
    <w:rsid w:val="00FA37FD"/>
    <w:rsid w:val="00FA4AA3"/>
    <w:rsid w:val="00FB1C17"/>
    <w:rsid w:val="00FC12B2"/>
    <w:rsid w:val="00FC3200"/>
    <w:rsid w:val="00FD7DA1"/>
    <w:rsid w:val="00FF512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8F8C24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780F3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DE0316"/>
    <w:rPr>
      <w:rFonts w:ascii="Times New Roman" w:eastAsia="Times New Roman" w:hAnsi="Times New Roman" w:cs="Times New Roman"/>
      <w:sz w:val="20"/>
      <w:szCs w:val="20"/>
      <w:lang w:val="en-GB" w:eastAsia="en-GB"/>
    </w:rPr>
  </w:style>
  <w:style w:type="paragraph" w:styleId="NoSpacing">
    <w:name w:val="No Spacing"/>
    <w:uiPriority w:val="1"/>
    <w:qFormat/>
    <w:rsid w:val="002C0DAD"/>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E72988"/>
    <w:rPr>
      <w:color w:val="605E5C"/>
      <w:shd w:val="clear" w:color="auto" w:fill="E1DFDD"/>
    </w:rPr>
  </w:style>
  <w:style w:type="character" w:customStyle="1" w:styleId="normaltextrun">
    <w:name w:val="normaltextrun"/>
    <w:basedOn w:val="DefaultParagraphFont"/>
    <w:rsid w:val="00B330C0"/>
  </w:style>
  <w:style w:type="character" w:customStyle="1" w:styleId="eop">
    <w:name w:val="eop"/>
    <w:basedOn w:val="DefaultParagraphFont"/>
    <w:rsid w:val="00B330C0"/>
  </w:style>
  <w:style w:type="paragraph" w:customStyle="1" w:styleId="paragraph">
    <w:name w:val="paragraph"/>
    <w:basedOn w:val="Normal"/>
    <w:rsid w:val="001A58B9"/>
    <w:pPr>
      <w:spacing w:before="100" w:beforeAutospacing="1" w:after="100" w:afterAutospacing="1"/>
    </w:pPr>
    <w:rPr>
      <w:sz w:val="24"/>
      <w:szCs w:val="24"/>
      <w:lang w:val="en-IE" w:eastAsia="en-IE"/>
    </w:rPr>
  </w:style>
  <w:style w:type="character" w:customStyle="1" w:styleId="Heading4Char">
    <w:name w:val="Heading 4 Char"/>
    <w:basedOn w:val="DefaultParagraphFont"/>
    <w:link w:val="Heading4"/>
    <w:uiPriority w:val="9"/>
    <w:semiHidden/>
    <w:rsid w:val="00780F35"/>
    <w:rPr>
      <w:rFonts w:asciiTheme="majorHAnsi" w:eastAsiaTheme="majorEastAsia" w:hAnsiTheme="majorHAnsi" w:cstheme="majorBidi"/>
      <w:i/>
      <w:iCs/>
      <w:color w:val="365F91" w:themeColor="accent1" w:themeShade="BF"/>
      <w:sz w:val="20"/>
      <w:szCs w:val="20"/>
      <w:lang w:val="en-GB" w:eastAsia="en-GB"/>
    </w:rPr>
  </w:style>
  <w:style w:type="character" w:customStyle="1" w:styleId="findhit">
    <w:name w:val="findhit"/>
    <w:basedOn w:val="DefaultParagraphFont"/>
    <w:rsid w:val="0030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965">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389001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50456630">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57197567">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47136311">
      <w:bodyDiv w:val="1"/>
      <w:marLeft w:val="0"/>
      <w:marRight w:val="0"/>
      <w:marTop w:val="0"/>
      <w:marBottom w:val="0"/>
      <w:divBdr>
        <w:top w:val="none" w:sz="0" w:space="0" w:color="auto"/>
        <w:left w:val="none" w:sz="0" w:space="0" w:color="auto"/>
        <w:bottom w:val="none" w:sz="0" w:space="0" w:color="auto"/>
        <w:right w:val="none" w:sz="0" w:space="0" w:color="auto"/>
      </w:divBdr>
    </w:div>
    <w:div w:id="86783592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6102447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8722063">
      <w:bodyDiv w:val="1"/>
      <w:marLeft w:val="0"/>
      <w:marRight w:val="0"/>
      <w:marTop w:val="0"/>
      <w:marBottom w:val="0"/>
      <w:divBdr>
        <w:top w:val="none" w:sz="0" w:space="0" w:color="auto"/>
        <w:left w:val="none" w:sz="0" w:space="0" w:color="auto"/>
        <w:bottom w:val="none" w:sz="0" w:space="0" w:color="auto"/>
        <w:right w:val="none" w:sz="0" w:space="0" w:color="auto"/>
      </w:divBdr>
    </w:div>
    <w:div w:id="1904288383">
      <w:bodyDiv w:val="1"/>
      <w:marLeft w:val="0"/>
      <w:marRight w:val="0"/>
      <w:marTop w:val="0"/>
      <w:marBottom w:val="0"/>
      <w:divBdr>
        <w:top w:val="none" w:sz="0" w:space="0" w:color="auto"/>
        <w:left w:val="none" w:sz="0" w:space="0" w:color="auto"/>
        <w:bottom w:val="none" w:sz="0" w:space="0" w:color="auto"/>
        <w:right w:val="none" w:sz="0" w:space="0" w:color="auto"/>
      </w:divBdr>
      <w:divsChild>
        <w:div w:id="1513566370">
          <w:marLeft w:val="0"/>
          <w:marRight w:val="0"/>
          <w:marTop w:val="0"/>
          <w:marBottom w:val="0"/>
          <w:divBdr>
            <w:top w:val="none" w:sz="0" w:space="0" w:color="auto"/>
            <w:left w:val="none" w:sz="0" w:space="0" w:color="auto"/>
            <w:bottom w:val="none" w:sz="0" w:space="0" w:color="auto"/>
            <w:right w:val="none" w:sz="0" w:space="0" w:color="auto"/>
          </w:divBdr>
        </w:div>
        <w:div w:id="652678762">
          <w:marLeft w:val="0"/>
          <w:marRight w:val="0"/>
          <w:marTop w:val="0"/>
          <w:marBottom w:val="0"/>
          <w:divBdr>
            <w:top w:val="none" w:sz="0" w:space="0" w:color="auto"/>
            <w:left w:val="none" w:sz="0" w:space="0" w:color="auto"/>
            <w:bottom w:val="none" w:sz="0" w:space="0" w:color="auto"/>
            <w:right w:val="none" w:sz="0" w:space="0" w:color="auto"/>
          </w:divBdr>
        </w:div>
      </w:divsChild>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psc.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uise.cullen@hpsc.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fq.qqi.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3293AA-D38F-4ADC-AD4F-DC99D769A822}">
  <ds:schemaRefs>
    <ds:schemaRef ds:uri="http://schemas.microsoft.com/sharepoint/v3/contenttype/forms"/>
  </ds:schemaRefs>
</ds:datastoreItem>
</file>

<file path=customXml/itemProps2.xml><?xml version="1.0" encoding="utf-8"?>
<ds:datastoreItem xmlns:ds="http://schemas.openxmlformats.org/officeDocument/2006/customXml" ds:itemID="{E2983287-2C61-4146-AE15-CC0E14BA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2A0EC-694F-4DEA-ADE2-82B244974CC3}">
  <ds:schemaRefs>
    <ds:schemaRef ds:uri="http://schemas.openxmlformats.org/officeDocument/2006/bibliography"/>
  </ds:schemaRefs>
</ds:datastoreItem>
</file>

<file path=customXml/itemProps4.xml><?xml version="1.0" encoding="utf-8"?>
<ds:datastoreItem xmlns:ds="http://schemas.openxmlformats.org/officeDocument/2006/customXml" ds:itemID="{5B420AD0-9733-44CC-BF40-1A7EDD29E614}">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8767091-446f-4677-8f8f-9d911788ee8f"/>
    <ds:schemaRef ds:uri="540502ad-e2ea-49e0-837d-f664c56570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Siobhan Clancy3</cp:lastModifiedBy>
  <cp:revision>4</cp:revision>
  <dcterms:created xsi:type="dcterms:W3CDTF">2025-12-01T12:22:00Z</dcterms:created>
  <dcterms:modified xsi:type="dcterms:W3CDTF">2026-01-12T12:26:00Z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