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C1DC6A9" w:rsidR="00C10E8B" w:rsidRPr="00873CED" w:rsidRDefault="00873CED" w:rsidP="00C10E8B">
      <w:pPr>
        <w:jc w:val="center"/>
        <w:rPr>
          <w:rFonts w:cs="Arial"/>
          <w:b/>
          <w:iCs/>
        </w:rPr>
      </w:pPr>
      <w:r w:rsidRPr="00873CED">
        <w:rPr>
          <w:rFonts w:cs="Arial"/>
          <w:b/>
          <w:iCs/>
        </w:rPr>
        <w:t>NRS15230 Senior Library Assistant (Grade V),</w:t>
      </w:r>
    </w:p>
    <w:p w14:paraId="0D5AFED7" w14:textId="6CF8DFA9" w:rsidR="00873CED" w:rsidRPr="00873CED" w:rsidRDefault="00873CED" w:rsidP="00C10E8B">
      <w:pPr>
        <w:jc w:val="center"/>
        <w:rPr>
          <w:rFonts w:cs="Arial"/>
          <w:b/>
          <w:iCs/>
        </w:rPr>
      </w:pPr>
      <w:r w:rsidRPr="00873CED">
        <w:rPr>
          <w:rFonts w:cs="Arial"/>
          <w:b/>
          <w:iCs/>
        </w:rPr>
        <w:t>National HSE Library Service (all HSE library services/locations) within Academics and Research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480A95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73CED" w:rsidRPr="00833C7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46DFFA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10C8C" w:rsidRPr="00210C8C">
        <w:rPr>
          <w:rFonts w:cs="Arial"/>
          <w:b/>
        </w:rPr>
        <w:t>Monday 2</w:t>
      </w:r>
      <w:r w:rsidR="00210C8C" w:rsidRPr="00210C8C">
        <w:rPr>
          <w:rFonts w:cs="Arial"/>
          <w:b/>
          <w:vertAlign w:val="superscript"/>
        </w:rPr>
        <w:t>nd</w:t>
      </w:r>
      <w:r w:rsidR="00210C8C" w:rsidRPr="00210C8C">
        <w:rPr>
          <w:rFonts w:cs="Arial"/>
          <w:b/>
        </w:rPr>
        <w:t xml:space="preserve"> March 2026</w:t>
      </w:r>
      <w:r w:rsidR="001C6A33" w:rsidRPr="00210C8C">
        <w:rPr>
          <w:rFonts w:cs="Arial"/>
          <w:b/>
        </w:rPr>
        <w:t xml:space="preserve"> at</w:t>
      </w:r>
      <w:r w:rsidR="00BE366C" w:rsidRPr="00210C8C">
        <w:rPr>
          <w:rFonts w:cs="Arial"/>
          <w:b/>
        </w:rPr>
        <w:t xml:space="preserve"> 12</w:t>
      </w:r>
      <w:r w:rsidR="0004529C" w:rsidRPr="00210C8C">
        <w:rPr>
          <w:rFonts w:cs="Arial"/>
          <w:b/>
        </w:rPr>
        <w:t>:00</w:t>
      </w:r>
      <w:r w:rsidR="00210C8C" w:rsidRPr="00210C8C">
        <w:rPr>
          <w:rFonts w:cs="Arial"/>
          <w:b/>
        </w:rPr>
        <w:t xml:space="preserve"> Noon</w:t>
      </w:r>
      <w:r w:rsidR="00BE366C" w:rsidRPr="00210C8C">
        <w:rPr>
          <w:rFonts w:cs="Arial"/>
          <w:b/>
        </w:rPr>
        <w:t>.</w:t>
      </w:r>
      <w:r w:rsidR="00C95B23" w:rsidRPr="00210C8C">
        <w:rPr>
          <w:rFonts w:cs="Arial"/>
          <w:b/>
        </w:rPr>
        <w:t xml:space="preserve">  </w:t>
      </w:r>
      <w:r w:rsidR="00C95B23" w:rsidRPr="00210C8C">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73CED" w:rsidRDefault="002807A0" w:rsidP="00176309">
      <w:pPr>
        <w:numPr>
          <w:ilvl w:val="0"/>
          <w:numId w:val="5"/>
        </w:numPr>
        <w:jc w:val="both"/>
        <w:rPr>
          <w:rFonts w:cs="Arial"/>
          <w:bCs/>
        </w:rPr>
      </w:pPr>
      <w:r w:rsidRPr="00873CED">
        <w:rPr>
          <w:rFonts w:cs="Arial"/>
          <w:bCs/>
        </w:rPr>
        <w:t>If there is an existing panel in place this may take precedence over the newly formed panel for this campaign</w:t>
      </w:r>
      <w:r w:rsidR="00CA03A6" w:rsidRPr="00873CE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778D385"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D2FDB34" w:rsidR="00897796" w:rsidRPr="00EE1267" w:rsidRDefault="00897796" w:rsidP="00897796">
      <w:pPr>
        <w:autoSpaceDE w:val="0"/>
        <w:autoSpaceDN w:val="0"/>
        <w:jc w:val="both"/>
        <w:rPr>
          <w:iCs/>
        </w:rPr>
      </w:pPr>
      <w:r w:rsidRPr="00EE1267">
        <w:rPr>
          <w:iCs/>
        </w:rPr>
        <w:t>Request must be submitted by email t</w:t>
      </w:r>
      <w:r w:rsidRPr="00210C8C">
        <w:rPr>
          <w:iCs/>
        </w:rPr>
        <w:t xml:space="preserve">o </w:t>
      </w:r>
      <w:r w:rsidR="00210C8C" w:rsidRPr="00210C8C">
        <w:rPr>
          <w:rFonts w:cs="Arial"/>
        </w:rPr>
        <w:t>Katie Beattie</w:t>
      </w:r>
      <w:r w:rsidRPr="00210C8C">
        <w:rPr>
          <w:rFonts w:cs="Arial"/>
        </w:rPr>
        <w:t>,</w:t>
      </w:r>
      <w:r w:rsidRPr="00210C8C">
        <w:rPr>
          <w:rFonts w:cs="Arial"/>
          <w:iCs/>
        </w:rPr>
        <w:t xml:space="preserve"> Campaign Lead (</w:t>
      </w:r>
      <w:hyperlink r:id="rId14" w:history="1">
        <w:r w:rsidR="00210C8C" w:rsidRPr="004B1C26">
          <w:rPr>
            <w:rStyle w:val="Hyperlink"/>
            <w:rFonts w:cs="Arial"/>
            <w:iCs/>
          </w:rPr>
          <w:t>katie.beattie@hse.ie</w:t>
        </w:r>
      </w:hyperlink>
      <w:r w:rsidRPr="00210C8C">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2985E876" w14:textId="77777777" w:rsidR="00873CED" w:rsidRDefault="00873CED" w:rsidP="00873CED">
      <w:pPr>
        <w:pStyle w:val="TableParagraph"/>
        <w:ind w:left="0"/>
        <w:rPr>
          <w:b/>
          <w:sz w:val="20"/>
          <w:szCs w:val="20"/>
        </w:rPr>
      </w:pPr>
    </w:p>
    <w:p w14:paraId="1133C5C5" w14:textId="77777777" w:rsidR="00873CED" w:rsidRPr="00CF091D" w:rsidRDefault="00873CED" w:rsidP="00873CED">
      <w:pPr>
        <w:pStyle w:val="TableParagraph"/>
        <w:ind w:left="0"/>
        <w:rPr>
          <w:b/>
          <w:sz w:val="20"/>
          <w:szCs w:val="20"/>
        </w:rPr>
      </w:pPr>
      <w:r w:rsidRPr="00CF091D">
        <w:rPr>
          <w:b/>
          <w:sz w:val="20"/>
          <w:szCs w:val="20"/>
        </w:rPr>
        <w:t xml:space="preserve">(a) Eligible applicants will be those who on the closing date for the competition: </w:t>
      </w:r>
    </w:p>
    <w:p w14:paraId="0A36D450" w14:textId="77777777" w:rsidR="00873CED" w:rsidRPr="00CF091D" w:rsidRDefault="00873CED" w:rsidP="00873CED">
      <w:pPr>
        <w:pStyle w:val="TableParagraph"/>
        <w:ind w:left="0"/>
        <w:rPr>
          <w:b/>
          <w:sz w:val="20"/>
          <w:szCs w:val="20"/>
        </w:rPr>
      </w:pPr>
    </w:p>
    <w:p w14:paraId="747BA7F3" w14:textId="77777777" w:rsidR="00873CED" w:rsidRPr="00CF091D" w:rsidRDefault="00873CED" w:rsidP="00873CED">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E6F988" w14:textId="77777777" w:rsidR="00873CED" w:rsidRPr="00CF091D" w:rsidRDefault="00873CED" w:rsidP="00873CED">
      <w:pPr>
        <w:ind w:left="612"/>
        <w:contextualSpacing/>
        <w:jc w:val="both"/>
        <w:rPr>
          <w:rFonts w:cs="Arial"/>
          <w:sz w:val="14"/>
        </w:rPr>
      </w:pPr>
    </w:p>
    <w:p w14:paraId="25FFB1BF" w14:textId="77777777" w:rsidR="00873CED" w:rsidRPr="00CF091D" w:rsidRDefault="00873CED" w:rsidP="00873CED">
      <w:pPr>
        <w:ind w:left="612"/>
        <w:contextualSpacing/>
        <w:jc w:val="center"/>
        <w:rPr>
          <w:rFonts w:cs="Arial"/>
        </w:rPr>
      </w:pPr>
      <w:r w:rsidRPr="00CF091D">
        <w:rPr>
          <w:rFonts w:cs="Arial"/>
        </w:rPr>
        <w:t>Or</w:t>
      </w:r>
    </w:p>
    <w:p w14:paraId="5D52AFF8" w14:textId="77777777" w:rsidR="00873CED" w:rsidRPr="00CF091D" w:rsidRDefault="00873CED" w:rsidP="00873CED">
      <w:pPr>
        <w:ind w:left="612"/>
        <w:contextualSpacing/>
        <w:jc w:val="both"/>
        <w:rPr>
          <w:rFonts w:cs="Arial"/>
          <w:sz w:val="14"/>
        </w:rPr>
      </w:pPr>
    </w:p>
    <w:p w14:paraId="4835B727" w14:textId="77777777" w:rsidR="00873CED" w:rsidRPr="00CF091D" w:rsidRDefault="00873CED" w:rsidP="00873CED">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4FC028E3" w14:textId="77777777" w:rsidR="00873CED" w:rsidRPr="00CF091D" w:rsidRDefault="00873CED" w:rsidP="00873CED">
      <w:pPr>
        <w:ind w:left="612"/>
        <w:contextualSpacing/>
        <w:jc w:val="both"/>
        <w:rPr>
          <w:rFonts w:cs="Arial"/>
          <w:sz w:val="14"/>
        </w:rPr>
      </w:pPr>
    </w:p>
    <w:p w14:paraId="19ED5E84" w14:textId="77777777" w:rsidR="00873CED" w:rsidRPr="00CF091D" w:rsidRDefault="00873CED" w:rsidP="00873CED">
      <w:pPr>
        <w:ind w:left="612"/>
        <w:contextualSpacing/>
        <w:jc w:val="center"/>
        <w:rPr>
          <w:rFonts w:cs="Arial"/>
        </w:rPr>
      </w:pPr>
      <w:r w:rsidRPr="00CF091D">
        <w:rPr>
          <w:rFonts w:cs="Arial"/>
        </w:rPr>
        <w:t>Or</w:t>
      </w:r>
    </w:p>
    <w:p w14:paraId="424F9D75" w14:textId="77777777" w:rsidR="00873CED" w:rsidRPr="00CF091D" w:rsidRDefault="00873CED" w:rsidP="00873CED">
      <w:pPr>
        <w:ind w:left="612"/>
        <w:contextualSpacing/>
        <w:jc w:val="both"/>
        <w:rPr>
          <w:rFonts w:cs="Arial"/>
          <w:sz w:val="14"/>
        </w:rPr>
      </w:pPr>
    </w:p>
    <w:p w14:paraId="0358717E" w14:textId="77777777" w:rsidR="00873CED" w:rsidRPr="00CF091D" w:rsidRDefault="00873CED" w:rsidP="00873CED">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73069608" w14:textId="77777777" w:rsidR="00873CED" w:rsidRPr="00CF091D" w:rsidRDefault="00873CED" w:rsidP="00873CED">
      <w:pPr>
        <w:ind w:left="612"/>
        <w:contextualSpacing/>
        <w:jc w:val="center"/>
        <w:rPr>
          <w:rFonts w:cs="Arial"/>
        </w:rPr>
      </w:pPr>
      <w:r w:rsidRPr="00CF091D">
        <w:rPr>
          <w:rFonts w:cs="Arial"/>
        </w:rPr>
        <w:t>Or</w:t>
      </w:r>
    </w:p>
    <w:p w14:paraId="5EB6B800" w14:textId="77777777" w:rsidR="00873CED" w:rsidRPr="00CF091D" w:rsidRDefault="00873CED" w:rsidP="00873CED">
      <w:pPr>
        <w:ind w:left="612"/>
        <w:contextualSpacing/>
        <w:jc w:val="both"/>
        <w:rPr>
          <w:rFonts w:cs="Arial"/>
          <w:sz w:val="14"/>
        </w:rPr>
      </w:pPr>
    </w:p>
    <w:p w14:paraId="22BDC506" w14:textId="77777777" w:rsidR="00873CED" w:rsidRPr="00CF091D" w:rsidRDefault="00873CED" w:rsidP="00873CED">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653C35AB" w14:textId="77777777" w:rsidR="00873CED" w:rsidRPr="00CF091D" w:rsidRDefault="00873CED" w:rsidP="00873CED">
      <w:pPr>
        <w:ind w:left="612"/>
        <w:contextualSpacing/>
        <w:jc w:val="both"/>
        <w:rPr>
          <w:rFonts w:cs="Arial"/>
        </w:rPr>
      </w:pPr>
    </w:p>
    <w:p w14:paraId="51E3CDB1" w14:textId="77777777" w:rsidR="00873CED" w:rsidRPr="00CF091D" w:rsidRDefault="00873CED" w:rsidP="00873CED">
      <w:pPr>
        <w:ind w:left="87"/>
        <w:contextualSpacing/>
        <w:jc w:val="both"/>
        <w:rPr>
          <w:rFonts w:cs="Arial"/>
        </w:rPr>
      </w:pPr>
      <w:r w:rsidRPr="00CF091D">
        <w:rPr>
          <w:rFonts w:cs="Arial"/>
        </w:rPr>
        <w:t>Note</w:t>
      </w:r>
      <w:r w:rsidRPr="00CF091D">
        <w:rPr>
          <w:rFonts w:cs="Arial"/>
          <w:vertAlign w:val="superscript"/>
        </w:rPr>
        <w:t>1</w:t>
      </w:r>
      <w:r w:rsidRPr="00CF091D">
        <w:rPr>
          <w:rFonts w:cs="Arial"/>
        </w:rPr>
        <w:t xml:space="preserve">: Candidates must achieve a pass in Ordinary or </w:t>
      </w:r>
      <w:proofErr w:type="gramStart"/>
      <w:r w:rsidRPr="00CF091D">
        <w:rPr>
          <w:rFonts w:cs="Arial"/>
        </w:rPr>
        <w:t>Higher level</w:t>
      </w:r>
      <w:proofErr w:type="gramEnd"/>
      <w:r w:rsidRPr="00CF091D">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B56E0B6" w14:textId="77777777" w:rsidR="00873CED" w:rsidRPr="00963A98" w:rsidRDefault="00873CED" w:rsidP="00873CED">
      <w:pPr>
        <w:ind w:left="523"/>
        <w:contextualSpacing/>
        <w:jc w:val="both"/>
        <w:rPr>
          <w:sz w:val="14"/>
        </w:rPr>
      </w:pPr>
    </w:p>
    <w:p w14:paraId="3EF75EB0" w14:textId="77777777" w:rsidR="00873CED" w:rsidRPr="00204EB2" w:rsidRDefault="00873CED" w:rsidP="00873CED">
      <w:pPr>
        <w:ind w:left="4340"/>
        <w:contextualSpacing/>
      </w:pPr>
      <w:r w:rsidRPr="00204EB2">
        <w:t>And</w:t>
      </w:r>
    </w:p>
    <w:p w14:paraId="32F86519" w14:textId="77777777" w:rsidR="00873CED" w:rsidRPr="00963A98" w:rsidRDefault="00873CED" w:rsidP="00873CED">
      <w:pPr>
        <w:ind w:left="3492"/>
        <w:contextualSpacing/>
        <w:rPr>
          <w:sz w:val="14"/>
        </w:rPr>
      </w:pPr>
    </w:p>
    <w:p w14:paraId="7E4B3DC7" w14:textId="77777777" w:rsidR="00873CED" w:rsidRPr="00405CCD" w:rsidRDefault="00873CED" w:rsidP="00873CED">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78E095C" w14:textId="77777777" w:rsidR="00873CED" w:rsidRPr="00CF091D" w:rsidRDefault="00873CED" w:rsidP="00873CED">
      <w:pPr>
        <w:pStyle w:val="ListParagraph"/>
        <w:ind w:left="612"/>
        <w:rPr>
          <w:rFonts w:ascii="Arial" w:hAnsi="Arial" w:cs="Arial"/>
        </w:rPr>
      </w:pPr>
    </w:p>
    <w:p w14:paraId="0F09D0E3" w14:textId="77777777" w:rsidR="00873CED" w:rsidRPr="00204EB2" w:rsidRDefault="00873CED" w:rsidP="00873CED">
      <w:pPr>
        <w:ind w:left="87"/>
        <w:jc w:val="both"/>
        <w:rPr>
          <w:b/>
        </w:rPr>
      </w:pPr>
      <w:r w:rsidRPr="00204EB2">
        <w:rPr>
          <w:b/>
        </w:rPr>
        <w:t>Health</w:t>
      </w:r>
    </w:p>
    <w:p w14:paraId="069F4C5D" w14:textId="77777777" w:rsidR="00873CED" w:rsidRPr="00204EB2" w:rsidRDefault="00873CED" w:rsidP="00873CED">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8415298" w14:textId="77777777" w:rsidR="00873CED" w:rsidRPr="00204EB2" w:rsidRDefault="00873CED" w:rsidP="00873CED">
      <w:pPr>
        <w:ind w:left="87"/>
        <w:jc w:val="both"/>
      </w:pPr>
    </w:p>
    <w:p w14:paraId="6D0A5DA5" w14:textId="77777777" w:rsidR="00873CED" w:rsidRPr="00204EB2" w:rsidRDefault="00873CED" w:rsidP="00873CED">
      <w:pPr>
        <w:ind w:left="87" w:right="-766"/>
        <w:jc w:val="both"/>
        <w:rPr>
          <w:iCs/>
        </w:rPr>
      </w:pPr>
      <w:r w:rsidRPr="00204EB2">
        <w:rPr>
          <w:b/>
          <w:bCs/>
        </w:rPr>
        <w:t>Character</w:t>
      </w:r>
    </w:p>
    <w:p w14:paraId="41B76745" w14:textId="77777777" w:rsidR="00873CED" w:rsidRPr="00204EB2" w:rsidRDefault="00873CED" w:rsidP="00873CED">
      <w:pPr>
        <w:ind w:left="87" w:right="-766"/>
        <w:jc w:val="both"/>
      </w:pPr>
      <w:r w:rsidRPr="00204EB2">
        <w:t>Each candidate for and any person holding the office must be of good character.</w:t>
      </w:r>
    </w:p>
    <w:p w14:paraId="3401A44C" w14:textId="77777777" w:rsidR="00873CED" w:rsidRPr="00E17886" w:rsidRDefault="00873CED" w:rsidP="00873CED">
      <w:pPr>
        <w:pStyle w:val="TableParagraph"/>
        <w:spacing w:before="3"/>
        <w:ind w:left="108"/>
        <w:rPr>
          <w:sz w:val="20"/>
          <w:szCs w:val="20"/>
        </w:rPr>
      </w:pPr>
    </w:p>
    <w:p w14:paraId="3E08D678" w14:textId="77777777" w:rsidR="00873CED" w:rsidRPr="00E17886" w:rsidRDefault="00873CED" w:rsidP="00873CED">
      <w:pPr>
        <w:rPr>
          <w:bCs/>
          <w:iCs/>
          <w:shd w:val="clear" w:color="auto" w:fill="FFFFFF"/>
        </w:rPr>
      </w:pPr>
      <w:r w:rsidRPr="00E17886">
        <w:rPr>
          <w:bCs/>
          <w:iCs/>
          <w:shd w:val="clear" w:color="auto" w:fill="FFFFFF"/>
        </w:rPr>
        <w:t>* A list of ‘other statutory health agencies’ can be found:</w:t>
      </w:r>
    </w:p>
    <w:p w14:paraId="6826A4A6" w14:textId="741891C8" w:rsidR="00F46E24" w:rsidRDefault="00873CED" w:rsidP="00873CED">
      <w:pPr>
        <w:rPr>
          <w:rFonts w:cs="Arial"/>
          <w:b/>
          <w:bCs/>
          <w:iCs/>
          <w:color w:val="FF0000"/>
        </w:rPr>
      </w:pPr>
      <w:hyperlink r:id="rId19" w:history="1">
        <w:r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037E97AF" w:rsidR="00F46E24" w:rsidRPr="00873CED" w:rsidRDefault="00873CED" w:rsidP="006B269C">
      <w:pPr>
        <w:rPr>
          <w:rFonts w:cs="Arial"/>
          <w:b/>
          <w:bCs/>
          <w:iCs/>
        </w:rPr>
      </w:pPr>
      <w:r w:rsidRPr="00873CED">
        <w:rPr>
          <w:rFonts w:cs="Arial"/>
          <w:b/>
          <w:bCs/>
          <w:iCs/>
        </w:rPr>
        <w:t xml:space="preserve">Post Specific Requirements </w:t>
      </w:r>
    </w:p>
    <w:p w14:paraId="2A8DC2E2" w14:textId="61901B00" w:rsidR="00873CED" w:rsidRDefault="00873CED" w:rsidP="006B269C">
      <w:pPr>
        <w:rPr>
          <w:rFonts w:cs="Arial"/>
          <w:b/>
          <w:bCs/>
          <w:iCs/>
          <w:color w:val="FF0000"/>
        </w:rPr>
      </w:pPr>
    </w:p>
    <w:p w14:paraId="1156B5FC" w14:textId="186A52E1" w:rsidR="00873CED" w:rsidRDefault="00873CED" w:rsidP="00873CED">
      <w:pPr>
        <w:pStyle w:val="ListParagraph"/>
        <w:numPr>
          <w:ilvl w:val="0"/>
          <w:numId w:val="29"/>
        </w:numPr>
        <w:spacing w:after="120"/>
        <w:ind w:left="382"/>
        <w:contextualSpacing w:val="0"/>
        <w:rPr>
          <w:rFonts w:ascii="Arial" w:hAnsi="Arial" w:cs="Arial"/>
          <w:spacing w:val="-5"/>
        </w:rPr>
      </w:pPr>
      <w:r w:rsidRPr="003035C8">
        <w:rPr>
          <w:rFonts w:ascii="Arial" w:hAnsi="Arial" w:cs="Arial"/>
          <w:spacing w:val="-5"/>
        </w:rPr>
        <w:t>Experience working within a library setting to include experience in the day-to-day operation, organisation and maintenance of physical library space and resources.</w:t>
      </w:r>
    </w:p>
    <w:p w14:paraId="7068B2CD" w14:textId="014741C2" w:rsidR="00873CED" w:rsidRPr="00873CED" w:rsidRDefault="00873CED" w:rsidP="00873CED">
      <w:pPr>
        <w:pStyle w:val="ListParagraph"/>
        <w:numPr>
          <w:ilvl w:val="0"/>
          <w:numId w:val="29"/>
        </w:numPr>
        <w:spacing w:after="120"/>
        <w:ind w:left="382"/>
        <w:contextualSpacing w:val="0"/>
        <w:rPr>
          <w:rFonts w:ascii="Arial" w:hAnsi="Arial" w:cs="Arial"/>
          <w:spacing w:val="-5"/>
        </w:rPr>
      </w:pPr>
      <w:r w:rsidRPr="00873CED">
        <w:rPr>
          <w:rFonts w:ascii="Arial" w:hAnsi="Arial" w:cs="Arial"/>
          <w:spacing w:val="-5"/>
        </w:rPr>
        <w:t>Experience in using core health or other subject specific databases (e.g. Medline, CINAHL, Cochrane).</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56706AD" w14:textId="5431A01C"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73CE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873CE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73CE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73CE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73CE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436E4FBB"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7519D44C" w14:textId="4D41E59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E870" w14:textId="77777777" w:rsidR="002C2186" w:rsidRDefault="002C2186">
      <w:r>
        <w:separator/>
      </w:r>
    </w:p>
  </w:endnote>
  <w:endnote w:type="continuationSeparator" w:id="0">
    <w:p w14:paraId="07673B52" w14:textId="77777777" w:rsidR="002C2186" w:rsidRDefault="002C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189C38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73CED">
      <w:rPr>
        <w:rFonts w:ascii="Arial" w:hAnsi="Arial" w:cs="Arial"/>
        <w:iCs/>
        <w:sz w:val="20"/>
        <w:lang w:eastAsia="en-GB"/>
      </w:rPr>
      <w:t xml:space="preserve">RS15230 Senior Library Assistant (Grade V)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73CE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E5CC" w14:textId="77777777" w:rsidR="002C2186" w:rsidRDefault="002C2186">
      <w:r>
        <w:separator/>
      </w:r>
    </w:p>
  </w:footnote>
  <w:footnote w:type="continuationSeparator" w:id="0">
    <w:p w14:paraId="641490ED" w14:textId="77777777" w:rsidR="002C2186" w:rsidRDefault="002C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13330046">
    <w:abstractNumId w:val="0"/>
  </w:num>
  <w:num w:numId="2" w16cid:durableId="1545286408">
    <w:abstractNumId w:val="17"/>
  </w:num>
  <w:num w:numId="3" w16cid:durableId="1186485620">
    <w:abstractNumId w:val="7"/>
  </w:num>
  <w:num w:numId="4" w16cid:durableId="199975010">
    <w:abstractNumId w:val="1"/>
  </w:num>
  <w:num w:numId="5" w16cid:durableId="2140301838">
    <w:abstractNumId w:val="20"/>
  </w:num>
  <w:num w:numId="6" w16cid:durableId="1399010647">
    <w:abstractNumId w:val="22"/>
  </w:num>
  <w:num w:numId="7" w16cid:durableId="1858884067">
    <w:abstractNumId w:val="9"/>
  </w:num>
  <w:num w:numId="8" w16cid:durableId="300696539">
    <w:abstractNumId w:val="19"/>
  </w:num>
  <w:num w:numId="9" w16cid:durableId="1893812962">
    <w:abstractNumId w:val="3"/>
  </w:num>
  <w:num w:numId="10" w16cid:durableId="1908032783">
    <w:abstractNumId w:val="10"/>
  </w:num>
  <w:num w:numId="11" w16cid:durableId="972755381">
    <w:abstractNumId w:val="6"/>
  </w:num>
  <w:num w:numId="12" w16cid:durableId="201862895">
    <w:abstractNumId w:val="21"/>
  </w:num>
  <w:num w:numId="13" w16cid:durableId="1495340329">
    <w:abstractNumId w:val="18"/>
  </w:num>
  <w:num w:numId="14" w16cid:durableId="1748575701">
    <w:abstractNumId w:val="25"/>
  </w:num>
  <w:num w:numId="15" w16cid:durableId="1844783286">
    <w:abstractNumId w:val="5"/>
  </w:num>
  <w:num w:numId="16" w16cid:durableId="1708405956">
    <w:abstractNumId w:val="15"/>
  </w:num>
  <w:num w:numId="17" w16cid:durableId="1137335929">
    <w:abstractNumId w:val="11"/>
  </w:num>
  <w:num w:numId="18" w16cid:durableId="1576158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282369">
    <w:abstractNumId w:val="14"/>
  </w:num>
  <w:num w:numId="20" w16cid:durableId="152574152">
    <w:abstractNumId w:val="12"/>
  </w:num>
  <w:num w:numId="21" w16cid:durableId="2115897701">
    <w:abstractNumId w:val="23"/>
  </w:num>
  <w:num w:numId="22" w16cid:durableId="43722913">
    <w:abstractNumId w:val="1"/>
  </w:num>
  <w:num w:numId="23" w16cid:durableId="207687692">
    <w:abstractNumId w:val="0"/>
  </w:num>
  <w:num w:numId="24" w16cid:durableId="366563419">
    <w:abstractNumId w:val="4"/>
  </w:num>
  <w:num w:numId="25" w16cid:durableId="870612039">
    <w:abstractNumId w:val="8"/>
  </w:num>
  <w:num w:numId="26" w16cid:durableId="93988489">
    <w:abstractNumId w:val="20"/>
  </w:num>
  <w:num w:numId="27" w16cid:durableId="1680616978">
    <w:abstractNumId w:val="2"/>
  </w:num>
  <w:num w:numId="28" w16cid:durableId="1898125619">
    <w:abstractNumId w:val="16"/>
  </w:num>
  <w:num w:numId="29" w16cid:durableId="152417569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0C8C"/>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2186"/>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CED"/>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32BA"/>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873CED"/>
    <w:pPr>
      <w:widowControl w:val="0"/>
      <w:autoSpaceDE w:val="0"/>
      <w:autoSpaceDN w:val="0"/>
      <w:ind w:left="107"/>
    </w:pPr>
    <w:rPr>
      <w:rFonts w:eastAsia="Arial" w:cs="Arial"/>
      <w:sz w:val="22"/>
      <w:szCs w:val="22"/>
      <w:lang w:bidi="en-IE"/>
    </w:rPr>
  </w:style>
  <w:style w:type="character" w:styleId="UnresolvedMention">
    <w:name w:val="Unresolved Mention"/>
    <w:basedOn w:val="DefaultParagraphFont"/>
    <w:uiPriority w:val="99"/>
    <w:semiHidden/>
    <w:unhideWhenUsed/>
    <w:rsid w:val="0021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katie.beat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74B45-3FCE-46B7-A9FA-8C0E10F9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5529</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36972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3</cp:revision>
  <cp:lastPrinted>2020-03-25T10:41:00Z</cp:lastPrinted>
  <dcterms:created xsi:type="dcterms:W3CDTF">2026-01-19T11:26:00Z</dcterms:created>
  <dcterms:modified xsi:type="dcterms:W3CDTF">2026-02-11T09:38:00Z</dcterms:modified>
</cp:coreProperties>
</file>