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762" w14:textId="194B7E8F" w:rsidR="009A0E2B" w:rsidRDefault="007D2F3D">
      <w:pPr>
        <w:ind w:left="-1260"/>
        <w:jc w:val="right"/>
        <w:rPr>
          <w:rFonts w:ascii="Arial" w:hAnsi="Arial" w:cs="Arial"/>
          <w:b/>
        </w:rPr>
      </w:pPr>
      <w:r>
        <w:rPr>
          <w:noProof/>
        </w:rPr>
        <w:drawing>
          <wp:anchor distT="0" distB="0" distL="114300" distR="114300" simplePos="0" relativeHeight="251659265" behindDoc="0" locked="0" layoutInCell="1" allowOverlap="1" wp14:anchorId="0042EDA6" wp14:editId="65A18F52">
            <wp:simplePos x="0" y="0"/>
            <wp:positionH relativeFrom="column">
              <wp:posOffset>-606806</wp:posOffset>
            </wp:positionH>
            <wp:positionV relativeFrom="paragraph">
              <wp:posOffset>-225552</wp:posOffset>
            </wp:positionV>
            <wp:extent cx="1028700" cy="855980"/>
            <wp:effectExtent l="0" t="0" r="0" b="0"/>
            <wp:wrapNone/>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0A37501D" w14:textId="3AC77A56" w:rsidR="009A0E2B" w:rsidRDefault="009A0E2B" w:rsidP="75C5BA4C">
      <w:pPr>
        <w:ind w:left="-1260"/>
        <w:jc w:val="right"/>
        <w:rPr>
          <w:rFonts w:ascii="Arial" w:hAnsi="Arial" w:cs="Arial"/>
          <w:b/>
          <w:bCs/>
        </w:rPr>
      </w:pPr>
    </w:p>
    <w:p w14:paraId="5DAB6C7B" w14:textId="77777777" w:rsidR="009A0E2B" w:rsidRDefault="009A0E2B">
      <w:pPr>
        <w:ind w:left="-1260"/>
        <w:jc w:val="right"/>
        <w:rPr>
          <w:rFonts w:ascii="Arial" w:hAnsi="Arial" w:cs="Arial"/>
          <w:b/>
        </w:rPr>
      </w:pPr>
    </w:p>
    <w:p w14:paraId="5D6F2265" w14:textId="7E1E26A6" w:rsidR="00484EA1" w:rsidRPr="000460D8" w:rsidRDefault="00600337" w:rsidP="0034450A">
      <w:pPr>
        <w:ind w:left="5940"/>
        <w:rPr>
          <w:rFonts w:ascii="Arial" w:hAnsi="Arial" w:cs="Arial"/>
          <w:b/>
        </w:rPr>
      </w:pPr>
      <w:r w:rsidRPr="000460D8">
        <w:rPr>
          <w:rFonts w:ascii="Arial" w:hAnsi="Arial" w:cs="Arial"/>
          <w:b/>
        </w:rPr>
        <w:t>Grade V</w:t>
      </w:r>
      <w:r w:rsidR="00BA1494" w:rsidRPr="000460D8">
        <w:rPr>
          <w:rFonts w:ascii="Arial" w:hAnsi="Arial" w:cs="Arial"/>
          <w:b/>
        </w:rPr>
        <w:t>I</w:t>
      </w:r>
      <w:r w:rsidR="00912E13" w:rsidRPr="000460D8">
        <w:rPr>
          <w:rFonts w:ascii="Arial" w:hAnsi="Arial" w:cs="Arial"/>
          <w:b/>
        </w:rPr>
        <w:t>I</w:t>
      </w:r>
      <w:r w:rsidR="00A02D35" w:rsidRPr="000460D8">
        <w:rPr>
          <w:rFonts w:ascii="Arial" w:hAnsi="Arial" w:cs="Arial"/>
          <w:b/>
        </w:rPr>
        <w:t xml:space="preserve"> </w:t>
      </w:r>
      <w:r w:rsidR="0034450A">
        <w:rPr>
          <w:rFonts w:ascii="Arial" w:hAnsi="Arial" w:cs="Arial"/>
          <w:b/>
        </w:rPr>
        <w:t>Health Data Scientist</w:t>
      </w:r>
    </w:p>
    <w:p w14:paraId="401D81A5" w14:textId="77777777" w:rsidR="00DF18E2" w:rsidRPr="000460D8" w:rsidRDefault="00484EA1" w:rsidP="005F621E">
      <w:pPr>
        <w:ind w:left="3060" w:firstLine="1260"/>
        <w:jc w:val="center"/>
        <w:rPr>
          <w:rFonts w:ascii="Arial" w:hAnsi="Arial" w:cs="Arial"/>
          <w:b/>
        </w:rPr>
      </w:pPr>
      <w:r w:rsidRPr="000460D8">
        <w:rPr>
          <w:rFonts w:ascii="Arial" w:hAnsi="Arial" w:cs="Arial"/>
          <w:b/>
        </w:rPr>
        <w:t>Job Specification &amp; Terms and Conditions</w:t>
      </w:r>
    </w:p>
    <w:p w14:paraId="02EB378F" w14:textId="77777777" w:rsidR="001754E5" w:rsidRPr="000460D8" w:rsidRDefault="001754E5" w:rsidP="00DF4964">
      <w:pPr>
        <w:ind w:left="-1260"/>
        <w:jc w:val="right"/>
        <w:rPr>
          <w:rFonts w:ascii="Arial" w:hAnsi="Arial" w:cs="Arial"/>
          <w:b/>
        </w:rPr>
      </w:pPr>
    </w:p>
    <w:tbl>
      <w:tblPr>
        <w:tblW w:w="9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775"/>
      </w:tblGrid>
      <w:tr w:rsidR="00484EA1" w:rsidRPr="000460D8" w14:paraId="13CB2BBE" w14:textId="77777777" w:rsidTr="46B08CD7">
        <w:tc>
          <w:tcPr>
            <w:tcW w:w="2205" w:type="dxa"/>
          </w:tcPr>
          <w:p w14:paraId="4C174D76" w14:textId="355DBD96" w:rsidR="00484EA1" w:rsidRPr="000460D8" w:rsidRDefault="00484EA1">
            <w:pPr>
              <w:jc w:val="both"/>
              <w:rPr>
                <w:rFonts w:ascii="Arial" w:hAnsi="Arial" w:cs="Arial"/>
                <w:b/>
                <w:bCs/>
              </w:rPr>
            </w:pPr>
            <w:r w:rsidRPr="000460D8">
              <w:rPr>
                <w:rFonts w:ascii="Arial" w:hAnsi="Arial" w:cs="Arial"/>
                <w:b/>
                <w:bCs/>
              </w:rPr>
              <w:t>Job Title and Grade</w:t>
            </w:r>
            <w:r w:rsidR="007D2F3D">
              <w:rPr>
                <w:rFonts w:ascii="Arial" w:hAnsi="Arial" w:cs="Arial"/>
                <w:b/>
                <w:bCs/>
              </w:rPr>
              <w:t xml:space="preserve"> Code</w:t>
            </w:r>
          </w:p>
        </w:tc>
        <w:tc>
          <w:tcPr>
            <w:tcW w:w="7775" w:type="dxa"/>
          </w:tcPr>
          <w:p w14:paraId="539BA912" w14:textId="683EFA68" w:rsidR="00A02D35" w:rsidRDefault="000C40DF" w:rsidP="00BA1494">
            <w:pPr>
              <w:tabs>
                <w:tab w:val="left" w:pos="283"/>
              </w:tabs>
              <w:jc w:val="both"/>
              <w:rPr>
                <w:rFonts w:ascii="Arial" w:hAnsi="Arial" w:cs="Arial"/>
                <w:iCs/>
              </w:rPr>
            </w:pPr>
            <w:r w:rsidRPr="000460D8">
              <w:rPr>
                <w:rFonts w:ascii="Arial" w:hAnsi="Arial" w:cs="Arial"/>
                <w:iCs/>
              </w:rPr>
              <w:t>Grade V</w:t>
            </w:r>
            <w:r w:rsidR="00BA1494" w:rsidRPr="000460D8">
              <w:rPr>
                <w:rFonts w:ascii="Arial" w:hAnsi="Arial" w:cs="Arial"/>
                <w:iCs/>
              </w:rPr>
              <w:t>I</w:t>
            </w:r>
            <w:r w:rsidR="00912E13" w:rsidRPr="000460D8">
              <w:rPr>
                <w:rFonts w:ascii="Arial" w:hAnsi="Arial" w:cs="Arial"/>
                <w:iCs/>
              </w:rPr>
              <w:t>I</w:t>
            </w:r>
            <w:r w:rsidR="00A02D35" w:rsidRPr="000460D8">
              <w:rPr>
                <w:rFonts w:ascii="Arial" w:hAnsi="Arial" w:cs="Arial"/>
                <w:iCs/>
              </w:rPr>
              <w:t xml:space="preserve"> </w:t>
            </w:r>
            <w:r w:rsidR="0034450A">
              <w:rPr>
                <w:rFonts w:ascii="Arial" w:hAnsi="Arial" w:cs="Arial"/>
                <w:iCs/>
              </w:rPr>
              <w:t>Health Data Scientist</w:t>
            </w:r>
          </w:p>
          <w:p w14:paraId="53195C98" w14:textId="77777777" w:rsidR="007D2F3D" w:rsidRPr="000460D8" w:rsidRDefault="007D2F3D" w:rsidP="00BA1494">
            <w:pPr>
              <w:tabs>
                <w:tab w:val="left" w:pos="283"/>
              </w:tabs>
              <w:jc w:val="both"/>
              <w:rPr>
                <w:rFonts w:ascii="Arial" w:hAnsi="Arial" w:cs="Arial"/>
                <w:iCs/>
              </w:rPr>
            </w:pPr>
          </w:p>
          <w:p w14:paraId="6A05A809" w14:textId="15B1F8CD" w:rsidR="00BA1494" w:rsidRPr="000460D8" w:rsidRDefault="005C473E" w:rsidP="00BA1494">
            <w:pPr>
              <w:tabs>
                <w:tab w:val="left" w:pos="283"/>
              </w:tabs>
              <w:jc w:val="both"/>
              <w:rPr>
                <w:rFonts w:ascii="Arial" w:hAnsi="Arial" w:cs="Arial"/>
                <w:iCs/>
              </w:rPr>
            </w:pPr>
            <w:r w:rsidRPr="000460D8">
              <w:rPr>
                <w:rFonts w:ascii="Arial" w:hAnsi="Arial" w:cs="Arial"/>
                <w:iCs/>
              </w:rPr>
              <w:t>(</w:t>
            </w:r>
            <w:r w:rsidR="00484EA1" w:rsidRPr="000460D8">
              <w:rPr>
                <w:rFonts w:ascii="Arial" w:hAnsi="Arial" w:cs="Arial"/>
                <w:iCs/>
              </w:rPr>
              <w:t>Grade Code</w:t>
            </w:r>
            <w:r w:rsidR="000C40DF" w:rsidRPr="000460D8">
              <w:rPr>
                <w:rFonts w:ascii="Arial" w:hAnsi="Arial" w:cs="Arial"/>
                <w:iCs/>
              </w:rPr>
              <w:t xml:space="preserve"> 0</w:t>
            </w:r>
            <w:r w:rsidR="00BA1494" w:rsidRPr="000460D8">
              <w:rPr>
                <w:rFonts w:ascii="Arial" w:hAnsi="Arial" w:cs="Arial"/>
                <w:iCs/>
              </w:rPr>
              <w:t>5</w:t>
            </w:r>
            <w:r w:rsidR="00912E13" w:rsidRPr="000460D8">
              <w:rPr>
                <w:rFonts w:ascii="Arial" w:hAnsi="Arial" w:cs="Arial"/>
                <w:iCs/>
              </w:rPr>
              <w:t>82</w:t>
            </w:r>
            <w:r w:rsidRPr="000460D8">
              <w:rPr>
                <w:rFonts w:ascii="Arial" w:hAnsi="Arial" w:cs="Arial"/>
                <w:iCs/>
              </w:rPr>
              <w:t>)</w:t>
            </w:r>
          </w:p>
        </w:tc>
      </w:tr>
      <w:tr w:rsidR="005C473E" w:rsidRPr="000460D8" w14:paraId="39CCE59D" w14:textId="77777777" w:rsidTr="007D2F3D">
        <w:tc>
          <w:tcPr>
            <w:tcW w:w="2205" w:type="dxa"/>
          </w:tcPr>
          <w:p w14:paraId="0FD31F2F" w14:textId="77777777" w:rsidR="005C473E" w:rsidRPr="000460D8" w:rsidRDefault="005C473E" w:rsidP="005C473E">
            <w:pPr>
              <w:jc w:val="both"/>
              <w:rPr>
                <w:rFonts w:ascii="Arial" w:hAnsi="Arial" w:cs="Arial"/>
                <w:b/>
                <w:bCs/>
              </w:rPr>
            </w:pPr>
            <w:r w:rsidRPr="000460D8">
              <w:rPr>
                <w:rFonts w:ascii="Arial" w:hAnsi="Arial" w:cs="Arial"/>
                <w:b/>
                <w:bCs/>
              </w:rPr>
              <w:t>Campaign Reference</w:t>
            </w:r>
          </w:p>
        </w:tc>
        <w:tc>
          <w:tcPr>
            <w:tcW w:w="7775" w:type="dxa"/>
            <w:shd w:val="clear" w:color="auto" w:fill="FFFFFF" w:themeFill="background1"/>
          </w:tcPr>
          <w:p w14:paraId="5DC15E5A" w14:textId="6008868C" w:rsidR="005C473E" w:rsidRDefault="007D2F3D" w:rsidP="005C473E">
            <w:pPr>
              <w:jc w:val="both"/>
              <w:rPr>
                <w:rFonts w:ascii="Arial" w:hAnsi="Arial" w:cs="Arial"/>
                <w:iCs/>
              </w:rPr>
            </w:pPr>
            <w:r>
              <w:rPr>
                <w:rFonts w:ascii="Arial" w:hAnsi="Arial" w:cs="Arial"/>
                <w:iCs/>
              </w:rPr>
              <w:t>NRS15369</w:t>
            </w:r>
          </w:p>
          <w:p w14:paraId="1BA9778B" w14:textId="0F0213E1" w:rsidR="007D2F3D" w:rsidRPr="000460D8" w:rsidRDefault="007D2F3D" w:rsidP="005C473E">
            <w:pPr>
              <w:jc w:val="both"/>
              <w:rPr>
                <w:rFonts w:ascii="Arial" w:hAnsi="Arial" w:cs="Arial"/>
                <w:iCs/>
              </w:rPr>
            </w:pPr>
          </w:p>
        </w:tc>
      </w:tr>
      <w:tr w:rsidR="005C473E" w:rsidRPr="000460D8" w14:paraId="0E4966EA" w14:textId="77777777" w:rsidTr="007D2F3D">
        <w:tc>
          <w:tcPr>
            <w:tcW w:w="2205" w:type="dxa"/>
          </w:tcPr>
          <w:p w14:paraId="51E87497" w14:textId="77777777" w:rsidR="005C473E" w:rsidRPr="000460D8" w:rsidRDefault="005C473E" w:rsidP="005C473E">
            <w:pPr>
              <w:jc w:val="both"/>
              <w:rPr>
                <w:rFonts w:ascii="Arial" w:hAnsi="Arial" w:cs="Arial"/>
                <w:b/>
                <w:bCs/>
              </w:rPr>
            </w:pPr>
            <w:r w:rsidRPr="000460D8">
              <w:rPr>
                <w:rFonts w:ascii="Arial" w:hAnsi="Arial" w:cs="Arial"/>
                <w:b/>
                <w:bCs/>
              </w:rPr>
              <w:t>Closing Date</w:t>
            </w:r>
          </w:p>
          <w:p w14:paraId="41C8F396" w14:textId="77777777" w:rsidR="005C473E" w:rsidRPr="000460D8" w:rsidRDefault="005C473E" w:rsidP="005C473E">
            <w:pPr>
              <w:jc w:val="both"/>
              <w:rPr>
                <w:rFonts w:ascii="Arial" w:hAnsi="Arial" w:cs="Arial"/>
                <w:b/>
                <w:bCs/>
              </w:rPr>
            </w:pPr>
          </w:p>
        </w:tc>
        <w:tc>
          <w:tcPr>
            <w:tcW w:w="7775" w:type="dxa"/>
            <w:shd w:val="clear" w:color="auto" w:fill="FFFFFF" w:themeFill="background1"/>
          </w:tcPr>
          <w:p w14:paraId="449CE577" w14:textId="6FA5C728" w:rsidR="005C473E" w:rsidRPr="000460D8" w:rsidRDefault="008A2938" w:rsidP="1A13305E">
            <w:pPr>
              <w:jc w:val="both"/>
              <w:rPr>
                <w:rFonts w:ascii="Arial" w:hAnsi="Arial" w:cs="Arial"/>
              </w:rPr>
            </w:pPr>
            <w:r w:rsidRPr="008A2938">
              <w:rPr>
                <w:rFonts w:ascii="Arial" w:hAnsi="Arial" w:cs="Arial"/>
              </w:rPr>
              <w:t>Wednesday 27th of May 2026 at 12:00PM</w:t>
            </w:r>
          </w:p>
        </w:tc>
      </w:tr>
      <w:tr w:rsidR="005C473E" w:rsidRPr="000460D8" w14:paraId="3C641FD3" w14:textId="77777777" w:rsidTr="46B08CD7">
        <w:tc>
          <w:tcPr>
            <w:tcW w:w="2205" w:type="dxa"/>
          </w:tcPr>
          <w:p w14:paraId="243AD51A" w14:textId="77777777" w:rsidR="005C473E" w:rsidRPr="000460D8" w:rsidRDefault="005C473E" w:rsidP="005C473E">
            <w:pPr>
              <w:jc w:val="both"/>
              <w:rPr>
                <w:rFonts w:ascii="Arial" w:hAnsi="Arial" w:cs="Arial"/>
                <w:b/>
                <w:bCs/>
              </w:rPr>
            </w:pPr>
            <w:r w:rsidRPr="000460D8">
              <w:rPr>
                <w:rFonts w:ascii="Arial" w:hAnsi="Arial" w:cs="Arial"/>
                <w:b/>
                <w:bCs/>
              </w:rPr>
              <w:t xml:space="preserve">Proposed </w:t>
            </w:r>
          </w:p>
          <w:p w14:paraId="2B4CBF08" w14:textId="77777777" w:rsidR="005C473E" w:rsidRPr="000460D8" w:rsidRDefault="005C473E" w:rsidP="005C473E">
            <w:pPr>
              <w:jc w:val="both"/>
              <w:rPr>
                <w:rFonts w:ascii="Arial" w:hAnsi="Arial" w:cs="Arial"/>
                <w:b/>
                <w:bCs/>
              </w:rPr>
            </w:pPr>
            <w:r w:rsidRPr="000460D8">
              <w:rPr>
                <w:rFonts w:ascii="Arial" w:hAnsi="Arial" w:cs="Arial"/>
                <w:b/>
                <w:bCs/>
              </w:rPr>
              <w:t>Interview Date (s)</w:t>
            </w:r>
          </w:p>
        </w:tc>
        <w:tc>
          <w:tcPr>
            <w:tcW w:w="7775" w:type="dxa"/>
          </w:tcPr>
          <w:p w14:paraId="5A07BBCF" w14:textId="7619F856" w:rsidR="005C473E" w:rsidRPr="000460D8" w:rsidRDefault="00A02D35" w:rsidP="005C473E">
            <w:pPr>
              <w:jc w:val="both"/>
              <w:rPr>
                <w:rFonts w:ascii="Arial" w:hAnsi="Arial" w:cs="Arial"/>
                <w:iCs/>
              </w:rPr>
            </w:pPr>
            <w:r w:rsidRPr="000460D8">
              <w:rPr>
                <w:rFonts w:ascii="Arial" w:hAnsi="Arial" w:cs="Arial"/>
                <w:iCs/>
              </w:rPr>
              <w:t>Proposed interview dates will be indicated at a later stage. Please note you may be called forward for interview at short notice.</w:t>
            </w:r>
          </w:p>
        </w:tc>
      </w:tr>
      <w:tr w:rsidR="005C473E" w:rsidRPr="000460D8" w14:paraId="13005DF7" w14:textId="77777777" w:rsidTr="46B08CD7">
        <w:tc>
          <w:tcPr>
            <w:tcW w:w="2205" w:type="dxa"/>
          </w:tcPr>
          <w:p w14:paraId="56155D51" w14:textId="77777777" w:rsidR="005C473E" w:rsidRPr="000460D8" w:rsidRDefault="005C473E" w:rsidP="005C473E">
            <w:pPr>
              <w:jc w:val="both"/>
              <w:rPr>
                <w:rFonts w:ascii="Arial" w:hAnsi="Arial" w:cs="Arial"/>
                <w:b/>
                <w:bCs/>
              </w:rPr>
            </w:pPr>
            <w:r w:rsidRPr="000460D8">
              <w:rPr>
                <w:rFonts w:ascii="Arial" w:hAnsi="Arial" w:cs="Arial"/>
                <w:b/>
                <w:bCs/>
              </w:rPr>
              <w:t xml:space="preserve">Taking </w:t>
            </w:r>
          </w:p>
          <w:p w14:paraId="4E146726" w14:textId="77777777" w:rsidR="005C473E" w:rsidRPr="000460D8" w:rsidRDefault="005C473E" w:rsidP="005C473E">
            <w:pPr>
              <w:jc w:val="both"/>
              <w:rPr>
                <w:rFonts w:ascii="Arial" w:hAnsi="Arial" w:cs="Arial"/>
                <w:b/>
                <w:bCs/>
              </w:rPr>
            </w:pPr>
            <w:r w:rsidRPr="000460D8">
              <w:rPr>
                <w:rFonts w:ascii="Arial" w:hAnsi="Arial" w:cs="Arial"/>
                <w:b/>
                <w:bCs/>
              </w:rPr>
              <w:t>up Appointment</w:t>
            </w:r>
          </w:p>
        </w:tc>
        <w:tc>
          <w:tcPr>
            <w:tcW w:w="7775" w:type="dxa"/>
          </w:tcPr>
          <w:p w14:paraId="2E1CA626" w14:textId="77777777" w:rsidR="005C473E" w:rsidRPr="000460D8" w:rsidRDefault="005C473E" w:rsidP="005C473E">
            <w:pPr>
              <w:jc w:val="both"/>
              <w:rPr>
                <w:rFonts w:ascii="Arial" w:hAnsi="Arial" w:cs="Arial"/>
                <w:iCs/>
              </w:rPr>
            </w:pPr>
            <w:r w:rsidRPr="000460D8">
              <w:rPr>
                <w:rFonts w:ascii="Arial" w:hAnsi="Arial" w:cs="Arial"/>
                <w:iCs/>
              </w:rPr>
              <w:t>A start date will be indicated at job offer stage.</w:t>
            </w:r>
          </w:p>
        </w:tc>
      </w:tr>
      <w:tr w:rsidR="005C473E" w:rsidRPr="000460D8" w14:paraId="1BDF528E" w14:textId="77777777" w:rsidTr="46B08CD7">
        <w:tc>
          <w:tcPr>
            <w:tcW w:w="2205" w:type="dxa"/>
          </w:tcPr>
          <w:p w14:paraId="0584F339" w14:textId="77777777" w:rsidR="005C473E" w:rsidRPr="000460D8" w:rsidRDefault="005C473E" w:rsidP="005C473E">
            <w:pPr>
              <w:jc w:val="both"/>
              <w:rPr>
                <w:rFonts w:ascii="Arial" w:hAnsi="Arial" w:cs="Arial"/>
                <w:b/>
                <w:bCs/>
                <w:color w:val="000099"/>
              </w:rPr>
            </w:pPr>
            <w:r w:rsidRPr="000460D8">
              <w:rPr>
                <w:rFonts w:ascii="Arial" w:hAnsi="Arial" w:cs="Arial"/>
                <w:b/>
                <w:bCs/>
              </w:rPr>
              <w:t>Location of Post</w:t>
            </w:r>
          </w:p>
        </w:tc>
        <w:tc>
          <w:tcPr>
            <w:tcW w:w="7775" w:type="dxa"/>
          </w:tcPr>
          <w:p w14:paraId="60BC847C" w14:textId="5A949EA3" w:rsidR="00A02D35" w:rsidRPr="000460D8" w:rsidRDefault="00A02D35" w:rsidP="31CB88B4">
            <w:pPr>
              <w:jc w:val="both"/>
              <w:rPr>
                <w:rFonts w:ascii="Arial" w:hAnsi="Arial" w:cs="Arial"/>
              </w:rPr>
            </w:pPr>
            <w:r w:rsidRPr="31CB88B4">
              <w:rPr>
                <w:rFonts w:ascii="Arial" w:hAnsi="Arial" w:cs="Arial"/>
              </w:rPr>
              <w:t>The post holder will be based at the offices of the N</w:t>
            </w:r>
            <w:r w:rsidR="3233E848" w:rsidRPr="31CB88B4">
              <w:rPr>
                <w:rFonts w:ascii="Arial" w:hAnsi="Arial" w:cs="Arial"/>
              </w:rPr>
              <w:t xml:space="preserve">ational Health Intelligence Unit, located at </w:t>
            </w:r>
            <w:r w:rsidRPr="31CB88B4">
              <w:rPr>
                <w:rFonts w:ascii="Arial" w:hAnsi="Arial" w:cs="Arial"/>
              </w:rPr>
              <w:t>4th Floor, Jervis House, Jervis Street, Dublin 1</w:t>
            </w:r>
            <w:r w:rsidR="5BF00896" w:rsidRPr="31CB88B4">
              <w:rPr>
                <w:rFonts w:ascii="Arial" w:hAnsi="Arial" w:cs="Arial"/>
              </w:rPr>
              <w:t>.</w:t>
            </w:r>
          </w:p>
          <w:p w14:paraId="69FD3BFF" w14:textId="77777777" w:rsidR="00A02D35" w:rsidRPr="000460D8" w:rsidRDefault="00A02D35" w:rsidP="00A02D35">
            <w:pPr>
              <w:jc w:val="both"/>
              <w:rPr>
                <w:rFonts w:ascii="Arial" w:hAnsi="Arial" w:cs="Arial"/>
                <w:bCs/>
                <w:iCs/>
                <w:lang w:val="en-IE" w:eastAsia="en-IE"/>
              </w:rPr>
            </w:pPr>
          </w:p>
          <w:p w14:paraId="0CD8B924" w14:textId="051892C5" w:rsidR="00A02D35" w:rsidRPr="000460D8" w:rsidRDefault="00A02D35" w:rsidP="1E4D29A8">
            <w:pPr>
              <w:jc w:val="both"/>
              <w:rPr>
                <w:rFonts w:ascii="Arial" w:hAnsi="Arial" w:cs="Arial"/>
              </w:rPr>
            </w:pPr>
            <w:r w:rsidRPr="1E4D29A8">
              <w:rPr>
                <w:rFonts w:ascii="Arial" w:hAnsi="Arial" w:cs="Arial"/>
              </w:rPr>
              <w:t xml:space="preserve">There </w:t>
            </w:r>
            <w:r w:rsidR="007D2F3D">
              <w:rPr>
                <w:rFonts w:ascii="Arial" w:hAnsi="Arial" w:cs="Arial"/>
              </w:rPr>
              <w:t>is</w:t>
            </w:r>
            <w:r w:rsidRPr="1E4D29A8">
              <w:rPr>
                <w:rFonts w:ascii="Arial" w:hAnsi="Arial" w:cs="Arial"/>
              </w:rPr>
              <w:t xml:space="preserve"> currently </w:t>
            </w:r>
            <w:r w:rsidR="007D2F3D">
              <w:rPr>
                <w:rFonts w:ascii="Arial" w:hAnsi="Arial" w:cs="Arial"/>
              </w:rPr>
              <w:t>1</w:t>
            </w:r>
            <w:r w:rsidRPr="1E4D29A8">
              <w:rPr>
                <w:rFonts w:ascii="Arial" w:hAnsi="Arial" w:cs="Arial"/>
              </w:rPr>
              <w:t xml:space="preserve"> permanent </w:t>
            </w:r>
            <w:r w:rsidR="000460D8" w:rsidRPr="1E4D29A8">
              <w:rPr>
                <w:rFonts w:ascii="Arial" w:hAnsi="Arial" w:cs="Arial"/>
              </w:rPr>
              <w:t>whole-time</w:t>
            </w:r>
            <w:r w:rsidRPr="1E4D29A8">
              <w:rPr>
                <w:rFonts w:ascii="Arial" w:hAnsi="Arial" w:cs="Arial"/>
              </w:rPr>
              <w:t xml:space="preserve"> </w:t>
            </w:r>
            <w:r w:rsidR="007D2F3D">
              <w:rPr>
                <w:rFonts w:ascii="Arial" w:hAnsi="Arial" w:cs="Arial"/>
              </w:rPr>
              <w:t>vacancy</w:t>
            </w:r>
            <w:r w:rsidRPr="1E4D29A8">
              <w:rPr>
                <w:rFonts w:ascii="Arial" w:hAnsi="Arial" w:cs="Arial"/>
              </w:rPr>
              <w:t xml:space="preserve"> available.  </w:t>
            </w:r>
          </w:p>
          <w:p w14:paraId="6B9350D3" w14:textId="77777777" w:rsidR="00A02D35" w:rsidRPr="000460D8" w:rsidRDefault="00A02D35" w:rsidP="00A02D35">
            <w:pPr>
              <w:jc w:val="both"/>
              <w:rPr>
                <w:rFonts w:ascii="Arial" w:hAnsi="Arial" w:cs="Arial"/>
                <w:iCs/>
              </w:rPr>
            </w:pPr>
          </w:p>
          <w:p w14:paraId="07F5B1D3" w14:textId="2494DE01" w:rsidR="0034450A" w:rsidRPr="00FB5778" w:rsidRDefault="0034450A" w:rsidP="0034450A">
            <w:pPr>
              <w:textAlignment w:val="baseline"/>
              <w:rPr>
                <w:rFonts w:ascii="Segoe UI" w:hAnsi="Segoe UI" w:cs="Segoe UI"/>
                <w:sz w:val="18"/>
                <w:szCs w:val="18"/>
                <w:lang w:val="en-IE" w:eastAsia="en-IE"/>
              </w:rPr>
            </w:pPr>
            <w:r w:rsidRPr="00FB5778">
              <w:rPr>
                <w:rFonts w:ascii="Arial" w:hAnsi="Arial" w:cs="Arial"/>
                <w:lang w:eastAsia="en-IE"/>
              </w:rPr>
              <w:t xml:space="preserve">A panel may be formed as a result of this campaign for </w:t>
            </w:r>
            <w:r>
              <w:rPr>
                <w:rFonts w:ascii="Arial" w:hAnsi="Arial" w:cs="Arial"/>
                <w:b/>
                <w:lang w:eastAsia="en-IE"/>
              </w:rPr>
              <w:t>Grade VII Health Data Scientist</w:t>
            </w:r>
            <w:r w:rsidRPr="009865A4">
              <w:rPr>
                <w:rFonts w:ascii="Arial" w:hAnsi="Arial" w:cs="Arial"/>
                <w:b/>
                <w:lang w:eastAsia="en-IE"/>
              </w:rPr>
              <w:t xml:space="preserve">, </w:t>
            </w:r>
            <w:r>
              <w:rPr>
                <w:rFonts w:ascii="Arial" w:hAnsi="Arial" w:cs="Arial"/>
                <w:b/>
                <w:lang w:eastAsia="en-IE"/>
              </w:rPr>
              <w:t xml:space="preserve">HSE </w:t>
            </w:r>
            <w:r w:rsidRPr="009865A4">
              <w:rPr>
                <w:rFonts w:ascii="Arial" w:hAnsi="Arial" w:cs="Arial"/>
                <w:b/>
                <w:lang w:eastAsia="en-IE"/>
              </w:rPr>
              <w:t xml:space="preserve">National </w:t>
            </w:r>
            <w:r>
              <w:rPr>
                <w:rFonts w:ascii="Arial" w:hAnsi="Arial" w:cs="Arial"/>
                <w:b/>
                <w:lang w:eastAsia="en-IE"/>
              </w:rPr>
              <w:t xml:space="preserve">Health Intelligence Unit (NHIU), </w:t>
            </w:r>
            <w:r w:rsidRPr="009865A4">
              <w:rPr>
                <w:rFonts w:ascii="Arial" w:hAnsi="Arial" w:cs="Arial"/>
                <w:b/>
                <w:lang w:eastAsia="en-IE"/>
              </w:rPr>
              <w:t>Public Health</w:t>
            </w:r>
            <w:r w:rsidRPr="00FB5778">
              <w:rPr>
                <w:rFonts w:ascii="Arial" w:hAnsi="Arial" w:cs="Arial"/>
                <w:lang w:eastAsia="en-IE"/>
              </w:rPr>
              <w:t>, from which permanent and specified purpose vacancies of full or part time duration may be filled</w:t>
            </w:r>
          </w:p>
          <w:p w14:paraId="4B94D5A5" w14:textId="6EFA5D83" w:rsidR="00FF2199" w:rsidRPr="000460D8" w:rsidRDefault="00FF2199" w:rsidP="00FF2199">
            <w:pPr>
              <w:rPr>
                <w:rFonts w:ascii="Arial" w:hAnsi="Arial" w:cs="Arial"/>
                <w:b/>
                <w:lang w:val="en-IE"/>
              </w:rPr>
            </w:pPr>
          </w:p>
        </w:tc>
      </w:tr>
      <w:tr w:rsidR="005C473E" w:rsidRPr="000460D8" w14:paraId="0945532E" w14:textId="77777777" w:rsidTr="46B08CD7">
        <w:tc>
          <w:tcPr>
            <w:tcW w:w="2205" w:type="dxa"/>
          </w:tcPr>
          <w:p w14:paraId="39550C50" w14:textId="77777777" w:rsidR="005C473E" w:rsidRPr="000460D8" w:rsidRDefault="005C473E" w:rsidP="005C473E">
            <w:pPr>
              <w:jc w:val="both"/>
              <w:rPr>
                <w:rFonts w:ascii="Arial" w:hAnsi="Arial" w:cs="Arial"/>
                <w:b/>
                <w:bCs/>
                <w:color w:val="000099"/>
              </w:rPr>
            </w:pPr>
            <w:r w:rsidRPr="000460D8">
              <w:rPr>
                <w:rFonts w:ascii="Arial" w:hAnsi="Arial" w:cs="Arial"/>
                <w:b/>
                <w:bCs/>
              </w:rPr>
              <w:t>Informal Enquiries</w:t>
            </w:r>
          </w:p>
        </w:tc>
        <w:tc>
          <w:tcPr>
            <w:tcW w:w="7775" w:type="dxa"/>
          </w:tcPr>
          <w:p w14:paraId="488ED972" w14:textId="77777777" w:rsidR="0034450A" w:rsidRPr="0034450A" w:rsidRDefault="0034450A" w:rsidP="0034450A">
            <w:pPr>
              <w:spacing w:after="120"/>
              <w:jc w:val="both"/>
              <w:rPr>
                <w:rFonts w:ascii="Arial" w:hAnsi="Arial" w:cs="Arial"/>
              </w:rPr>
            </w:pPr>
            <w:r w:rsidRPr="0034450A">
              <w:rPr>
                <w:rFonts w:ascii="Arial" w:hAnsi="Arial" w:cs="Arial"/>
              </w:rPr>
              <w:t xml:space="preserve">Dr. Paul Kavanagh, Consultant in Public Health Medicine, Clinical Lead Health Data Science, National Health Intelligence Unit, Public Health </w:t>
            </w:r>
          </w:p>
          <w:p w14:paraId="3ACB4458" w14:textId="5E019046" w:rsidR="00832F09" w:rsidRPr="0034450A" w:rsidRDefault="0034450A" w:rsidP="0034450A">
            <w:pPr>
              <w:spacing w:after="120"/>
              <w:jc w:val="both"/>
              <w:rPr>
                <w:rFonts w:ascii="Arial" w:hAnsi="Arial" w:cs="Arial"/>
              </w:rPr>
            </w:pPr>
            <w:r w:rsidRPr="0034450A">
              <w:rPr>
                <w:rFonts w:ascii="Arial" w:hAnsi="Arial" w:cs="Arial"/>
              </w:rPr>
              <w:t xml:space="preserve">Email: </w:t>
            </w:r>
            <w:hyperlink r:id="rId12" w:history="1">
              <w:r w:rsidR="007D2F3D" w:rsidRPr="00075F6A">
                <w:rPr>
                  <w:rStyle w:val="Hyperlink"/>
                  <w:rFonts w:ascii="Arial" w:hAnsi="Arial" w:cs="Arial"/>
                </w:rPr>
                <w:t>paul.kavanagh@hse.ie</w:t>
              </w:r>
            </w:hyperlink>
            <w:r w:rsidR="007D2F3D">
              <w:rPr>
                <w:rFonts w:ascii="Arial" w:hAnsi="Arial" w:cs="Arial"/>
              </w:rPr>
              <w:t xml:space="preserve"> </w:t>
            </w:r>
            <w:r w:rsidRPr="0034450A">
              <w:rPr>
                <w:rFonts w:ascii="Arial" w:hAnsi="Arial" w:cs="Arial"/>
              </w:rPr>
              <w:t xml:space="preserve">  </w:t>
            </w:r>
          </w:p>
        </w:tc>
      </w:tr>
      <w:tr w:rsidR="007D2F3D" w:rsidRPr="000460D8" w14:paraId="5CD5B1EB" w14:textId="77777777" w:rsidTr="46B08CD7">
        <w:tc>
          <w:tcPr>
            <w:tcW w:w="2205" w:type="dxa"/>
          </w:tcPr>
          <w:p w14:paraId="30231BFD" w14:textId="6F815909" w:rsidR="007D2F3D" w:rsidRPr="007D2F3D" w:rsidRDefault="007D2F3D" w:rsidP="007D2F3D">
            <w:pPr>
              <w:jc w:val="both"/>
              <w:rPr>
                <w:rFonts w:ascii="Arial" w:hAnsi="Arial" w:cs="Arial"/>
                <w:b/>
                <w:bCs/>
              </w:rPr>
            </w:pPr>
            <w:r w:rsidRPr="007D2F3D">
              <w:rPr>
                <w:rFonts w:ascii="Arial" w:hAnsi="Arial" w:cs="Arial"/>
                <w:b/>
                <w:bCs/>
              </w:rPr>
              <w:t xml:space="preserve">Reasonable Accommodations </w:t>
            </w:r>
          </w:p>
        </w:tc>
        <w:tc>
          <w:tcPr>
            <w:tcW w:w="7775" w:type="dxa"/>
          </w:tcPr>
          <w:p w14:paraId="5041A64E" w14:textId="15CFC414" w:rsidR="007D2F3D" w:rsidRPr="007D2F3D" w:rsidRDefault="007D2F3D" w:rsidP="007D2F3D">
            <w:pPr>
              <w:spacing w:line="276" w:lineRule="auto"/>
              <w:rPr>
                <w:rFonts w:ascii="Arial" w:eastAsiaTheme="minorHAnsi" w:hAnsi="Arial" w:cs="Arial"/>
                <w:lang w:eastAsia="en-US"/>
              </w:rPr>
            </w:pPr>
            <w:r w:rsidRPr="007D2F3D">
              <w:rPr>
                <w:rFonts w:ascii="Arial" w:hAnsi="Arial" w:cs="Arial"/>
              </w:rPr>
              <w:t xml:space="preserve">Candidates who require a Reasonable Accommodation/s to support their participation, at any stage, in the recruitment and selection process, should email </w:t>
            </w:r>
            <w:hyperlink r:id="rId13" w:history="1">
              <w:r w:rsidRPr="00075F6A">
                <w:rPr>
                  <w:rStyle w:val="Hyperlink"/>
                  <w:rFonts w:ascii="Arial" w:hAnsi="Arial" w:cs="Arial"/>
                </w:rPr>
                <w:t>recruitmanagement@hse.ie</w:t>
              </w:r>
            </w:hyperlink>
            <w:r>
              <w:rPr>
                <w:rFonts w:ascii="Arial" w:hAnsi="Arial" w:cs="Arial"/>
              </w:rPr>
              <w:t xml:space="preserve"> </w:t>
            </w:r>
            <w:r w:rsidRPr="007D2F3D">
              <w:rPr>
                <w:rFonts w:ascii="Arial" w:hAnsi="Arial" w:cs="Arial"/>
              </w:rPr>
              <w:t xml:space="preserve"> </w:t>
            </w:r>
          </w:p>
          <w:p w14:paraId="4DF576A7" w14:textId="77777777" w:rsidR="007D2F3D" w:rsidRPr="007D2F3D" w:rsidRDefault="007D2F3D" w:rsidP="007D2F3D">
            <w:pPr>
              <w:spacing w:after="120"/>
              <w:jc w:val="both"/>
              <w:rPr>
                <w:rFonts w:ascii="Arial" w:hAnsi="Arial" w:cs="Arial"/>
              </w:rPr>
            </w:pPr>
          </w:p>
        </w:tc>
      </w:tr>
      <w:tr w:rsidR="00A02D35" w:rsidRPr="000460D8" w14:paraId="60B72463" w14:textId="77777777" w:rsidTr="46B08CD7">
        <w:tc>
          <w:tcPr>
            <w:tcW w:w="2205" w:type="dxa"/>
          </w:tcPr>
          <w:p w14:paraId="46EF7876" w14:textId="77777777" w:rsidR="00A02D35" w:rsidRPr="000460D8" w:rsidRDefault="00A02D35" w:rsidP="00A02D35">
            <w:pPr>
              <w:jc w:val="both"/>
              <w:rPr>
                <w:rFonts w:ascii="Arial" w:hAnsi="Arial" w:cs="Arial"/>
                <w:b/>
                <w:bCs/>
              </w:rPr>
            </w:pPr>
            <w:r w:rsidRPr="000460D8">
              <w:rPr>
                <w:rFonts w:ascii="Arial" w:hAnsi="Arial" w:cs="Arial"/>
                <w:b/>
                <w:bCs/>
              </w:rPr>
              <w:t>Details of Service</w:t>
            </w:r>
          </w:p>
          <w:p w14:paraId="3656B9AB" w14:textId="77777777" w:rsidR="00A02D35" w:rsidRPr="000460D8" w:rsidRDefault="00A02D35" w:rsidP="00A02D35">
            <w:pPr>
              <w:jc w:val="both"/>
              <w:rPr>
                <w:rFonts w:ascii="Arial" w:hAnsi="Arial" w:cs="Arial"/>
                <w:b/>
                <w:bCs/>
                <w:color w:val="000099"/>
              </w:rPr>
            </w:pPr>
          </w:p>
        </w:tc>
        <w:tc>
          <w:tcPr>
            <w:tcW w:w="7775" w:type="dxa"/>
          </w:tcPr>
          <w:p w14:paraId="10D82BC2" w14:textId="77777777" w:rsidR="0034450A" w:rsidRPr="0034450A" w:rsidRDefault="0034450A" w:rsidP="0034450A">
            <w:pPr>
              <w:jc w:val="both"/>
              <w:rPr>
                <w:rFonts w:ascii="Arial" w:hAnsi="Arial" w:cs="Arial"/>
                <w:b/>
              </w:rPr>
            </w:pPr>
            <w:r w:rsidRPr="0034450A">
              <w:rPr>
                <w:rFonts w:ascii="Arial" w:hAnsi="Arial" w:cs="Arial"/>
                <w:b/>
              </w:rPr>
              <w:t xml:space="preserve">HSE Public Health </w:t>
            </w:r>
          </w:p>
          <w:p w14:paraId="50136314" w14:textId="77777777" w:rsidR="0034450A" w:rsidRPr="0034450A" w:rsidRDefault="0034450A" w:rsidP="0034450A">
            <w:pPr>
              <w:jc w:val="both"/>
              <w:rPr>
                <w:rFonts w:ascii="Arial" w:hAnsi="Arial" w:cs="Arial"/>
                <w:bCs/>
              </w:rPr>
            </w:pPr>
            <w:r w:rsidRPr="0034450A">
              <w:rPr>
                <w:rFonts w:ascii="Arial" w:hAnsi="Arial" w:cs="Arial"/>
                <w:bCs/>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12CCD98C" w14:textId="77777777" w:rsidR="0034450A" w:rsidRPr="0034450A" w:rsidRDefault="0034450A" w:rsidP="0034450A">
            <w:pPr>
              <w:jc w:val="both"/>
              <w:rPr>
                <w:rFonts w:ascii="Arial" w:hAnsi="Arial" w:cs="Arial"/>
                <w:bCs/>
              </w:rPr>
            </w:pPr>
          </w:p>
          <w:p w14:paraId="57C29D2F" w14:textId="77777777" w:rsidR="0034450A" w:rsidRPr="0034450A" w:rsidRDefault="0034450A" w:rsidP="0034450A">
            <w:pPr>
              <w:jc w:val="both"/>
              <w:rPr>
                <w:rFonts w:ascii="Arial" w:hAnsi="Arial" w:cs="Arial"/>
                <w:bCs/>
              </w:rPr>
            </w:pPr>
            <w:r w:rsidRPr="0034450A">
              <w:rPr>
                <w:rFonts w:ascii="Arial" w:hAnsi="Arial" w:cs="Arial"/>
                <w:bCs/>
              </w:rPr>
              <w:t xml:space="preserve">The new Public Health model has changed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four domains of public health: Health Protection, Health Intelligence, Health Service Improvement and Health Improvement. </w:t>
            </w:r>
          </w:p>
          <w:p w14:paraId="6014FF4C"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2092DDAE" w14:textId="77777777" w:rsidR="0034450A" w:rsidRPr="0034450A" w:rsidRDefault="0034450A" w:rsidP="0034450A">
            <w:pPr>
              <w:jc w:val="both"/>
              <w:rPr>
                <w:rFonts w:ascii="Arial" w:hAnsi="Arial" w:cs="Arial"/>
                <w:bCs/>
              </w:rPr>
            </w:pPr>
            <w:r w:rsidRPr="0034450A">
              <w:rPr>
                <w:rFonts w:ascii="Arial" w:hAnsi="Arial" w:cs="Arial"/>
                <w:bCs/>
              </w:rPr>
              <w:t xml:space="preserve">The model for public health is a ‘hub and spoke’ model, where the national role (the hub) coordinates, sets standards and policies, provides leadership, and centralises critical expertise. The area role (the spokes), input to the national function, respond to service delivery needs, retain local expertise, identify, and implement improvement initiatives, and support integration with area healthcare delivery structures and external stakeholders. </w:t>
            </w:r>
          </w:p>
          <w:p w14:paraId="3D4F123C"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1D7B6037" w14:textId="77777777" w:rsidR="0034450A" w:rsidRPr="0034450A" w:rsidRDefault="0034450A" w:rsidP="0034450A">
            <w:pPr>
              <w:jc w:val="both"/>
              <w:rPr>
                <w:rFonts w:ascii="Arial" w:hAnsi="Arial" w:cs="Arial"/>
                <w:b/>
              </w:rPr>
            </w:pPr>
            <w:r w:rsidRPr="0034450A">
              <w:rPr>
                <w:rFonts w:ascii="Arial" w:hAnsi="Arial" w:cs="Arial"/>
                <w:b/>
              </w:rPr>
              <w:t xml:space="preserve">Health Intelligence  </w:t>
            </w:r>
          </w:p>
          <w:p w14:paraId="2126DE59" w14:textId="77777777" w:rsidR="0034450A" w:rsidRPr="0034450A" w:rsidRDefault="0034450A" w:rsidP="0034450A">
            <w:pPr>
              <w:jc w:val="both"/>
              <w:rPr>
                <w:rFonts w:ascii="Arial" w:hAnsi="Arial" w:cs="Arial"/>
                <w:bCs/>
              </w:rPr>
            </w:pPr>
            <w:r w:rsidRPr="0034450A">
              <w:rPr>
                <w:rFonts w:ascii="Arial" w:hAnsi="Arial" w:cs="Arial"/>
                <w:bCs/>
              </w:rPr>
              <w:t xml:space="preserve">Health Intelligence is one of four domains of Public Health practice and is focused on using population health surveillance and monitoring of trends, and using an evidence-based assessment of policies, programmes, and services to inform health service </w:t>
            </w:r>
            <w:r w:rsidRPr="0034450A">
              <w:rPr>
                <w:rFonts w:ascii="Arial" w:hAnsi="Arial" w:cs="Arial"/>
                <w:bCs/>
              </w:rPr>
              <w:lastRenderedPageBreak/>
              <w:t xml:space="preserve">planning, prioritisation, evaluation and public health action. In this way, Health Intelligence underpins the Public Health function and is integral to the better use of health information for better decisions and better health across the HSE and wider health system.  </w:t>
            </w:r>
          </w:p>
          <w:p w14:paraId="6B2CB0EE"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2C8C87EF" w14:textId="77777777" w:rsidR="0034450A" w:rsidRPr="0034450A" w:rsidRDefault="0034450A" w:rsidP="0034450A">
            <w:pPr>
              <w:jc w:val="both"/>
              <w:rPr>
                <w:rFonts w:ascii="Arial" w:hAnsi="Arial" w:cs="Arial"/>
                <w:bCs/>
              </w:rPr>
            </w:pPr>
            <w:r w:rsidRPr="0034450A">
              <w:rPr>
                <w:rFonts w:ascii="Arial" w:hAnsi="Arial" w:cs="Arial"/>
                <w:bCs/>
              </w:rPr>
              <w:t xml:space="preserve">The operating model for Health Intelligence in the new Public Health model includes “hub and spoke” national and area structures, working together collaboratively to a shared vision and plan. Through a National Public Health Intelligence Network (NPHIN), so as to deliver effectively and efficiently across an innovative, responsive and agile health intelligence agenda for new Public Health function, the wider Health Service Executive and the overall Health System. </w:t>
            </w:r>
          </w:p>
          <w:p w14:paraId="26479DD7"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247EF58F" w14:textId="77777777" w:rsidR="0034450A" w:rsidRPr="0034450A" w:rsidRDefault="0034450A" w:rsidP="0034450A">
            <w:pPr>
              <w:jc w:val="both"/>
              <w:rPr>
                <w:rFonts w:ascii="Arial" w:hAnsi="Arial" w:cs="Arial"/>
                <w:b/>
              </w:rPr>
            </w:pPr>
            <w:r w:rsidRPr="0034450A">
              <w:rPr>
                <w:rFonts w:ascii="Arial" w:hAnsi="Arial" w:cs="Arial"/>
                <w:b/>
              </w:rPr>
              <w:t xml:space="preserve">HSE National Health Intelligence Unit (NHIU) </w:t>
            </w:r>
          </w:p>
          <w:p w14:paraId="359F281F" w14:textId="77777777" w:rsidR="0034450A" w:rsidRPr="0034450A" w:rsidRDefault="0034450A" w:rsidP="0034450A">
            <w:pPr>
              <w:jc w:val="both"/>
              <w:rPr>
                <w:rFonts w:ascii="Arial" w:hAnsi="Arial" w:cs="Arial"/>
                <w:bCs/>
              </w:rPr>
            </w:pPr>
            <w:r w:rsidRPr="0034450A">
              <w:rPr>
                <w:rFonts w:ascii="Arial" w:hAnsi="Arial" w:cs="Arial"/>
                <w:bCs/>
              </w:rPr>
              <w:t xml:space="preserve">The NHIU enables the achievement of the HSE vision by leading greater use of better health intelligence to improve health and healthcare. We combine public health leadership with multidisciplinary expertise and work collaboratively at regional and national levels to build greater use of better health intelligence in the health services and across the wider system. </w:t>
            </w:r>
          </w:p>
          <w:p w14:paraId="35D2F771"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796B7D25" w14:textId="77777777" w:rsidR="0034450A" w:rsidRPr="0034450A" w:rsidRDefault="0034450A" w:rsidP="0034450A">
            <w:pPr>
              <w:jc w:val="both"/>
              <w:rPr>
                <w:rFonts w:ascii="Arial" w:hAnsi="Arial" w:cs="Arial"/>
                <w:b/>
              </w:rPr>
            </w:pPr>
            <w:r w:rsidRPr="0034450A">
              <w:rPr>
                <w:rFonts w:ascii="Arial" w:hAnsi="Arial" w:cs="Arial"/>
                <w:b/>
              </w:rPr>
              <w:t xml:space="preserve">The key delivery areas for the NHIU include: </w:t>
            </w:r>
          </w:p>
          <w:p w14:paraId="2BACDF24" w14:textId="091F912F" w:rsidR="0034450A" w:rsidRPr="0034450A" w:rsidRDefault="0034450A" w:rsidP="0034450A">
            <w:pPr>
              <w:pStyle w:val="ListParagraph"/>
              <w:numPr>
                <w:ilvl w:val="0"/>
                <w:numId w:val="22"/>
              </w:numPr>
              <w:ind w:left="249" w:hanging="249"/>
              <w:jc w:val="both"/>
              <w:rPr>
                <w:rFonts w:ascii="Arial" w:hAnsi="Arial" w:cs="Arial"/>
                <w:bCs/>
              </w:rPr>
            </w:pPr>
            <w:r w:rsidRPr="0034450A">
              <w:rPr>
                <w:rFonts w:ascii="Arial" w:hAnsi="Arial" w:cs="Arial"/>
                <w:bCs/>
              </w:rPr>
              <w:t xml:space="preserve">Health Information and Systems - Influencing health information ecosystem improvement, realising the full potential of health information for better health intelligence and growing the impact of Health Atlas Ireland </w:t>
            </w:r>
          </w:p>
          <w:p w14:paraId="21F934BB" w14:textId="3DC2081F" w:rsidR="0034450A" w:rsidRPr="0034450A" w:rsidRDefault="0034450A" w:rsidP="0034450A">
            <w:pPr>
              <w:pStyle w:val="ListParagraph"/>
              <w:numPr>
                <w:ilvl w:val="0"/>
                <w:numId w:val="22"/>
              </w:numPr>
              <w:ind w:left="249" w:hanging="249"/>
              <w:jc w:val="both"/>
              <w:rPr>
                <w:rFonts w:ascii="Arial" w:hAnsi="Arial" w:cs="Arial"/>
                <w:bCs/>
              </w:rPr>
            </w:pPr>
            <w:r w:rsidRPr="0034450A">
              <w:rPr>
                <w:rFonts w:ascii="Arial" w:hAnsi="Arial" w:cs="Arial"/>
                <w:bCs/>
              </w:rPr>
              <w:t xml:space="preserve">Health Data Science - Building trusted and valued health data science capability, leading health data science programmes that improve health and healthcare and seizing opportunities to innovate in health data science </w:t>
            </w:r>
          </w:p>
          <w:p w14:paraId="7068BCCD" w14:textId="52AE12A2" w:rsidR="0034450A" w:rsidRPr="0034450A" w:rsidRDefault="0034450A" w:rsidP="0034450A">
            <w:pPr>
              <w:pStyle w:val="ListParagraph"/>
              <w:numPr>
                <w:ilvl w:val="0"/>
                <w:numId w:val="22"/>
              </w:numPr>
              <w:ind w:left="249" w:hanging="249"/>
              <w:jc w:val="both"/>
              <w:rPr>
                <w:rFonts w:ascii="Arial" w:hAnsi="Arial" w:cs="Arial"/>
                <w:bCs/>
              </w:rPr>
            </w:pPr>
            <w:r w:rsidRPr="0034450A">
              <w:rPr>
                <w:rFonts w:ascii="Arial" w:hAnsi="Arial" w:cs="Arial"/>
                <w:bCs/>
              </w:rPr>
              <w:t xml:space="preserve">Knowledge Management - Building trusted and valued capability to identify, mobilise, translate and implement evidence, leading knowledge product programmes that improve health and healthcare, identifying use-inspired evaluation and research priorities across public health and building trusted and valued capability for impactful evaluation and research across public health </w:t>
            </w:r>
          </w:p>
          <w:p w14:paraId="7D2000A0" w14:textId="77777777" w:rsidR="0034450A" w:rsidRPr="0034450A" w:rsidRDefault="0034450A" w:rsidP="0034450A">
            <w:pPr>
              <w:jc w:val="both"/>
              <w:rPr>
                <w:rFonts w:ascii="Arial" w:hAnsi="Arial" w:cs="Arial"/>
                <w:bCs/>
              </w:rPr>
            </w:pPr>
            <w:r w:rsidRPr="0034450A">
              <w:rPr>
                <w:rFonts w:ascii="Arial" w:hAnsi="Arial" w:cs="Arial"/>
                <w:bCs/>
              </w:rPr>
              <w:t xml:space="preserve"> </w:t>
            </w:r>
          </w:p>
          <w:p w14:paraId="53128261" w14:textId="3FD3A4F7" w:rsidR="0034450A" w:rsidRPr="0034450A" w:rsidRDefault="0034450A" w:rsidP="007D2F3D">
            <w:pPr>
              <w:jc w:val="both"/>
              <w:rPr>
                <w:rFonts w:ascii="Arial" w:hAnsi="Arial" w:cs="Arial"/>
                <w:bCs/>
              </w:rPr>
            </w:pPr>
          </w:p>
        </w:tc>
      </w:tr>
      <w:tr w:rsidR="00A02D35" w:rsidRPr="000460D8" w14:paraId="3CB7D643" w14:textId="77777777" w:rsidTr="46B08CD7">
        <w:tc>
          <w:tcPr>
            <w:tcW w:w="2205" w:type="dxa"/>
          </w:tcPr>
          <w:p w14:paraId="28679CE8" w14:textId="77777777" w:rsidR="00A02D35" w:rsidRPr="000460D8" w:rsidRDefault="00A02D35" w:rsidP="00A02D35">
            <w:pPr>
              <w:jc w:val="both"/>
              <w:rPr>
                <w:rFonts w:ascii="Arial" w:hAnsi="Arial" w:cs="Arial"/>
                <w:b/>
                <w:bCs/>
                <w:color w:val="000099"/>
              </w:rPr>
            </w:pPr>
            <w:r w:rsidRPr="000460D8">
              <w:rPr>
                <w:rFonts w:ascii="Arial" w:hAnsi="Arial" w:cs="Arial"/>
                <w:b/>
                <w:bCs/>
              </w:rPr>
              <w:lastRenderedPageBreak/>
              <w:t>Reporting Relationship</w:t>
            </w:r>
          </w:p>
        </w:tc>
        <w:tc>
          <w:tcPr>
            <w:tcW w:w="7775" w:type="dxa"/>
          </w:tcPr>
          <w:p w14:paraId="5DED85EE" w14:textId="78F902EF" w:rsidR="00A02D35" w:rsidRPr="000460D8" w:rsidRDefault="00A02D35" w:rsidP="4B3F946E">
            <w:pPr>
              <w:jc w:val="both"/>
              <w:rPr>
                <w:rFonts w:ascii="Arial" w:hAnsi="Arial" w:cs="Arial"/>
              </w:rPr>
            </w:pPr>
            <w:r w:rsidRPr="4B3F946E">
              <w:rPr>
                <w:rFonts w:ascii="Arial" w:hAnsi="Arial" w:cs="Arial"/>
              </w:rPr>
              <w:t xml:space="preserve">The Grade VII </w:t>
            </w:r>
            <w:r w:rsidR="0034450A">
              <w:rPr>
                <w:rFonts w:ascii="Arial" w:hAnsi="Arial" w:cs="Arial"/>
              </w:rPr>
              <w:t>Health Data Scientist</w:t>
            </w:r>
            <w:r w:rsidRPr="4B3F946E">
              <w:rPr>
                <w:rFonts w:ascii="Arial" w:hAnsi="Arial" w:cs="Arial"/>
              </w:rPr>
              <w:t xml:space="preserve"> will report to the NHIU Senior </w:t>
            </w:r>
            <w:r w:rsidR="0034450A">
              <w:rPr>
                <w:rFonts w:ascii="Arial" w:hAnsi="Arial" w:cs="Arial"/>
              </w:rPr>
              <w:t>Statistician</w:t>
            </w:r>
            <w:r w:rsidRPr="4B3F946E">
              <w:rPr>
                <w:rFonts w:ascii="Arial" w:hAnsi="Arial" w:cs="Arial"/>
              </w:rPr>
              <w:t xml:space="preserve"> or a senior member of the team as directed by the Clinical lead. </w:t>
            </w:r>
          </w:p>
          <w:p w14:paraId="7C37F24B" w14:textId="77777777" w:rsidR="00A02D35" w:rsidRPr="000460D8" w:rsidRDefault="00A02D35" w:rsidP="00A02D35">
            <w:pPr>
              <w:jc w:val="both"/>
              <w:rPr>
                <w:rFonts w:ascii="Arial" w:hAnsi="Arial" w:cs="Arial"/>
                <w:iCs/>
              </w:rPr>
            </w:pPr>
          </w:p>
          <w:p w14:paraId="09572A99" w14:textId="393C5EFD" w:rsidR="00A02D35" w:rsidRPr="000460D8" w:rsidRDefault="00A02D35" w:rsidP="00A02D35">
            <w:pPr>
              <w:jc w:val="both"/>
              <w:rPr>
                <w:rFonts w:ascii="Arial" w:hAnsi="Arial" w:cs="Arial"/>
              </w:rPr>
            </w:pPr>
            <w:r w:rsidRPr="000460D8">
              <w:rPr>
                <w:rFonts w:ascii="Arial" w:hAnsi="Arial" w:cs="Arial"/>
              </w:rPr>
              <w:t>Reporting arrangements may change as part of the on-going reform across the health services</w:t>
            </w:r>
            <w:r w:rsidR="000460D8" w:rsidRPr="000460D8">
              <w:rPr>
                <w:rFonts w:ascii="Arial" w:hAnsi="Arial" w:cs="Arial"/>
              </w:rPr>
              <w:t>.</w:t>
            </w:r>
          </w:p>
          <w:p w14:paraId="527755D8" w14:textId="4C0E5C08" w:rsidR="00A02D35" w:rsidRPr="000460D8" w:rsidRDefault="00A02D35" w:rsidP="00A02D35">
            <w:pPr>
              <w:pStyle w:val="ListParagraph"/>
              <w:ind w:left="360"/>
              <w:rPr>
                <w:rFonts w:ascii="Arial" w:hAnsi="Arial" w:cs="Arial"/>
                <w:iCs/>
                <w:color w:val="000099"/>
              </w:rPr>
            </w:pPr>
          </w:p>
        </w:tc>
      </w:tr>
      <w:tr w:rsidR="00EF30F8" w:rsidRPr="000460D8" w14:paraId="01699E7E" w14:textId="77777777" w:rsidTr="46B08CD7">
        <w:tc>
          <w:tcPr>
            <w:tcW w:w="2205" w:type="dxa"/>
          </w:tcPr>
          <w:p w14:paraId="67688625" w14:textId="77777777" w:rsidR="00EF30F8" w:rsidRPr="000460D8" w:rsidRDefault="00EF30F8" w:rsidP="00EF30F8">
            <w:pPr>
              <w:jc w:val="both"/>
              <w:rPr>
                <w:rStyle w:val="normaltextrun"/>
                <w:rFonts w:ascii="Arial" w:hAnsi="Arial" w:cs="Arial"/>
                <w:b/>
                <w:bCs/>
                <w:color w:val="000000"/>
                <w:shd w:val="clear" w:color="auto" w:fill="FFFFFF"/>
              </w:rPr>
            </w:pPr>
            <w:r w:rsidRPr="000460D8">
              <w:rPr>
                <w:rStyle w:val="normaltextrun"/>
                <w:rFonts w:ascii="Arial" w:hAnsi="Arial" w:cs="Arial"/>
                <w:b/>
                <w:bCs/>
                <w:color w:val="000000"/>
                <w:shd w:val="clear" w:color="auto" w:fill="FFFFFF"/>
              </w:rPr>
              <w:t>Key Working </w:t>
            </w:r>
          </w:p>
          <w:p w14:paraId="3BB274F5" w14:textId="2FEF20B2" w:rsidR="00EF30F8" w:rsidRPr="000460D8" w:rsidRDefault="00EF30F8" w:rsidP="00EF30F8">
            <w:pPr>
              <w:jc w:val="both"/>
              <w:rPr>
                <w:rFonts w:ascii="Arial" w:hAnsi="Arial" w:cs="Arial"/>
                <w:b/>
                <w:bCs/>
              </w:rPr>
            </w:pPr>
            <w:r w:rsidRPr="000460D8">
              <w:rPr>
                <w:rStyle w:val="normaltextrun"/>
                <w:rFonts w:ascii="Arial" w:hAnsi="Arial" w:cs="Arial"/>
                <w:b/>
                <w:bCs/>
                <w:color w:val="000000"/>
                <w:shd w:val="clear" w:color="auto" w:fill="FFFFFF"/>
              </w:rPr>
              <w:t>Relationships</w:t>
            </w:r>
            <w:r w:rsidRPr="000460D8">
              <w:rPr>
                <w:rStyle w:val="eop"/>
                <w:rFonts w:ascii="Arial" w:hAnsi="Arial" w:cs="Arial"/>
                <w:color w:val="000000"/>
                <w:shd w:val="clear" w:color="auto" w:fill="FFFFFF"/>
              </w:rPr>
              <w:t> </w:t>
            </w:r>
          </w:p>
        </w:tc>
        <w:tc>
          <w:tcPr>
            <w:tcW w:w="7775" w:type="dxa"/>
          </w:tcPr>
          <w:p w14:paraId="355756DF" w14:textId="77777777" w:rsidR="00EF30F8" w:rsidRPr="000460D8" w:rsidRDefault="39C9AB38" w:rsidP="371E8642">
            <w:pPr>
              <w:jc w:val="both"/>
              <w:rPr>
                <w:rFonts w:ascii="Arial" w:hAnsi="Arial" w:cs="Arial"/>
              </w:rPr>
            </w:pPr>
            <w:r w:rsidRPr="371E8642">
              <w:rPr>
                <w:rFonts w:ascii="Arial" w:hAnsi="Arial" w:cs="Arial"/>
              </w:rPr>
              <w:t xml:space="preserve">The post holder will have a working relationship with the -  </w:t>
            </w:r>
          </w:p>
          <w:p w14:paraId="2927EAA9" w14:textId="5C14D1EC" w:rsidR="00EF30F8" w:rsidRDefault="39C9AB38" w:rsidP="371E8642">
            <w:pPr>
              <w:numPr>
                <w:ilvl w:val="0"/>
                <w:numId w:val="15"/>
              </w:numPr>
              <w:jc w:val="both"/>
              <w:rPr>
                <w:rFonts w:ascii="Arial" w:hAnsi="Arial" w:cs="Arial"/>
              </w:rPr>
            </w:pPr>
            <w:r w:rsidRPr="371E8642">
              <w:rPr>
                <w:rFonts w:ascii="Arial" w:hAnsi="Arial" w:cs="Arial"/>
              </w:rPr>
              <w:t>NHIU team.</w:t>
            </w:r>
          </w:p>
          <w:p w14:paraId="2D5FF595" w14:textId="344AD3B7" w:rsidR="0034450A" w:rsidRDefault="0034450A" w:rsidP="371E8642">
            <w:pPr>
              <w:numPr>
                <w:ilvl w:val="0"/>
                <w:numId w:val="15"/>
              </w:numPr>
              <w:jc w:val="both"/>
              <w:rPr>
                <w:rFonts w:ascii="Arial" w:hAnsi="Arial" w:cs="Arial"/>
              </w:rPr>
            </w:pPr>
            <w:r>
              <w:rPr>
                <w:rFonts w:ascii="Arial" w:hAnsi="Arial" w:cs="Arial"/>
              </w:rPr>
              <w:t>HSE Public Health</w:t>
            </w:r>
          </w:p>
          <w:p w14:paraId="0354307D" w14:textId="2682E7B1" w:rsidR="0034450A" w:rsidRPr="000460D8" w:rsidRDefault="0034450A" w:rsidP="371E8642">
            <w:pPr>
              <w:numPr>
                <w:ilvl w:val="0"/>
                <w:numId w:val="15"/>
              </w:numPr>
              <w:jc w:val="both"/>
              <w:rPr>
                <w:rFonts w:ascii="Arial" w:hAnsi="Arial" w:cs="Arial"/>
              </w:rPr>
            </w:pPr>
            <w:r>
              <w:rPr>
                <w:rFonts w:ascii="Arial" w:hAnsi="Arial" w:cs="Arial"/>
              </w:rPr>
              <w:t>HSE Chief Clinical Office</w:t>
            </w:r>
          </w:p>
          <w:p w14:paraId="2BE51B48" w14:textId="25C6258D" w:rsidR="00EF30F8" w:rsidRPr="000460D8" w:rsidRDefault="39C9AB38" w:rsidP="371E8642">
            <w:pPr>
              <w:numPr>
                <w:ilvl w:val="0"/>
                <w:numId w:val="15"/>
              </w:numPr>
              <w:jc w:val="both"/>
              <w:rPr>
                <w:rFonts w:ascii="Arial" w:hAnsi="Arial" w:cs="Arial"/>
              </w:rPr>
            </w:pPr>
            <w:r w:rsidRPr="371E8642">
              <w:rPr>
                <w:rFonts w:ascii="Arial" w:hAnsi="Arial" w:cs="Arial"/>
              </w:rPr>
              <w:t>Chronic Disease Management (CDM) programme team.</w:t>
            </w:r>
          </w:p>
          <w:p w14:paraId="184C1452" w14:textId="03CF9CEF" w:rsidR="00EF30F8" w:rsidRPr="000460D8" w:rsidRDefault="39C9AB38" w:rsidP="371E8642">
            <w:pPr>
              <w:numPr>
                <w:ilvl w:val="0"/>
                <w:numId w:val="15"/>
              </w:numPr>
              <w:jc w:val="both"/>
              <w:rPr>
                <w:rFonts w:ascii="Arial" w:hAnsi="Arial" w:cs="Arial"/>
              </w:rPr>
            </w:pPr>
            <w:r w:rsidRPr="371E8642">
              <w:rPr>
                <w:rFonts w:ascii="Arial" w:hAnsi="Arial" w:cs="Arial"/>
              </w:rPr>
              <w:t>Integrated Information Services</w:t>
            </w:r>
            <w:r w:rsidR="0034450A">
              <w:rPr>
                <w:rFonts w:ascii="Arial" w:hAnsi="Arial" w:cs="Arial"/>
              </w:rPr>
              <w:t>, Office of the Chief Data and Analytics Officer, and the Office of the Chief Technology and Transformation Officer.</w:t>
            </w:r>
          </w:p>
          <w:p w14:paraId="62C77667" w14:textId="77777777" w:rsidR="0034450A" w:rsidRPr="000460D8" w:rsidRDefault="0034450A" w:rsidP="0034450A">
            <w:pPr>
              <w:numPr>
                <w:ilvl w:val="0"/>
                <w:numId w:val="15"/>
              </w:numPr>
              <w:jc w:val="both"/>
              <w:rPr>
                <w:rFonts w:ascii="Arial" w:hAnsi="Arial" w:cs="Arial"/>
              </w:rPr>
            </w:pPr>
            <w:r w:rsidRPr="371E8642">
              <w:rPr>
                <w:rFonts w:ascii="Arial" w:hAnsi="Arial" w:cs="Arial"/>
              </w:rPr>
              <w:t xml:space="preserve">HSE </w:t>
            </w:r>
            <w:r>
              <w:rPr>
                <w:rFonts w:ascii="Arial" w:hAnsi="Arial" w:cs="Arial"/>
              </w:rPr>
              <w:t>Planning and Performance</w:t>
            </w:r>
            <w:r w:rsidRPr="371E8642">
              <w:rPr>
                <w:rFonts w:ascii="Arial" w:hAnsi="Arial" w:cs="Arial"/>
              </w:rPr>
              <w:t>.</w:t>
            </w:r>
          </w:p>
          <w:p w14:paraId="2DF4B080" w14:textId="3BB63CB2" w:rsidR="00EF30F8" w:rsidRPr="000460D8" w:rsidRDefault="0034450A" w:rsidP="371E8642">
            <w:pPr>
              <w:numPr>
                <w:ilvl w:val="0"/>
                <w:numId w:val="15"/>
              </w:numPr>
              <w:jc w:val="both"/>
              <w:rPr>
                <w:rFonts w:ascii="Arial" w:hAnsi="Arial" w:cs="Arial"/>
              </w:rPr>
            </w:pPr>
            <w:r>
              <w:rPr>
                <w:rFonts w:ascii="Arial" w:hAnsi="Arial" w:cs="Arial"/>
              </w:rPr>
              <w:t xml:space="preserve">Regional </w:t>
            </w:r>
            <w:r w:rsidR="39C9AB38" w:rsidRPr="371E8642">
              <w:rPr>
                <w:rFonts w:ascii="Arial" w:hAnsi="Arial" w:cs="Arial"/>
              </w:rPr>
              <w:t>Departments of Public Health.</w:t>
            </w:r>
          </w:p>
          <w:p w14:paraId="308B3F70" w14:textId="38C89007" w:rsidR="00EF30F8" w:rsidRPr="000460D8" w:rsidRDefault="0034450A" w:rsidP="371E8642">
            <w:pPr>
              <w:numPr>
                <w:ilvl w:val="0"/>
                <w:numId w:val="15"/>
              </w:numPr>
              <w:jc w:val="both"/>
              <w:rPr>
                <w:rFonts w:ascii="Arial" w:hAnsi="Arial" w:cs="Arial"/>
              </w:rPr>
            </w:pPr>
            <w:r>
              <w:rPr>
                <w:rFonts w:ascii="Arial" w:hAnsi="Arial" w:cs="Arial"/>
              </w:rPr>
              <w:t xml:space="preserve">HSE </w:t>
            </w:r>
            <w:r w:rsidR="39C9AB38" w:rsidRPr="371E8642">
              <w:rPr>
                <w:rFonts w:ascii="Arial" w:hAnsi="Arial" w:cs="Arial"/>
              </w:rPr>
              <w:t>Research and Evidence.</w:t>
            </w:r>
          </w:p>
          <w:p w14:paraId="631EB062" w14:textId="7F0236B8" w:rsidR="00EF30F8" w:rsidRPr="000460D8" w:rsidRDefault="39C9AB38" w:rsidP="371E8642">
            <w:pPr>
              <w:numPr>
                <w:ilvl w:val="0"/>
                <w:numId w:val="15"/>
              </w:numPr>
              <w:jc w:val="both"/>
              <w:rPr>
                <w:rFonts w:ascii="Arial" w:hAnsi="Arial" w:cs="Arial"/>
              </w:rPr>
            </w:pPr>
            <w:r w:rsidRPr="371E8642">
              <w:rPr>
                <w:rFonts w:ascii="Arial" w:hAnsi="Arial" w:cs="Arial"/>
              </w:rPr>
              <w:t>Healthcare Pricing Office.</w:t>
            </w:r>
          </w:p>
          <w:p w14:paraId="13A5118E" w14:textId="12FA2356" w:rsidR="00EF30F8" w:rsidRPr="000460D8" w:rsidRDefault="39C9AB38" w:rsidP="371E8642">
            <w:pPr>
              <w:numPr>
                <w:ilvl w:val="0"/>
                <w:numId w:val="15"/>
              </w:numPr>
              <w:jc w:val="both"/>
              <w:rPr>
                <w:rFonts w:ascii="Arial" w:hAnsi="Arial" w:cs="Arial"/>
              </w:rPr>
            </w:pPr>
            <w:r w:rsidRPr="371E8642">
              <w:rPr>
                <w:rFonts w:ascii="Arial" w:hAnsi="Arial" w:cs="Arial"/>
              </w:rPr>
              <w:t>Department of Health including Sláintecare Implementation Office and R&amp;D and Health Analytics.</w:t>
            </w:r>
          </w:p>
          <w:p w14:paraId="47E41D71" w14:textId="212A62B3" w:rsidR="00EF30F8" w:rsidRPr="000460D8" w:rsidRDefault="39C9AB38" w:rsidP="371E8642">
            <w:pPr>
              <w:numPr>
                <w:ilvl w:val="0"/>
                <w:numId w:val="15"/>
              </w:numPr>
              <w:jc w:val="both"/>
              <w:rPr>
                <w:rFonts w:ascii="Arial" w:hAnsi="Arial" w:cs="Arial"/>
              </w:rPr>
            </w:pPr>
            <w:r w:rsidRPr="371E8642">
              <w:rPr>
                <w:rFonts w:ascii="Arial" w:hAnsi="Arial" w:cs="Arial"/>
              </w:rPr>
              <w:t>Universities.</w:t>
            </w:r>
          </w:p>
          <w:p w14:paraId="0341C3CC" w14:textId="7219394D" w:rsidR="00EF30F8" w:rsidRPr="000460D8" w:rsidRDefault="39C9AB38" w:rsidP="371E8642">
            <w:pPr>
              <w:numPr>
                <w:ilvl w:val="0"/>
                <w:numId w:val="15"/>
              </w:numPr>
              <w:jc w:val="both"/>
              <w:rPr>
                <w:rFonts w:ascii="Arial" w:hAnsi="Arial" w:cs="Arial"/>
                <w:lang w:val="en-IE"/>
              </w:rPr>
            </w:pPr>
            <w:r w:rsidRPr="371E8642">
              <w:rPr>
                <w:rFonts w:ascii="Arial" w:hAnsi="Arial" w:cs="Arial"/>
              </w:rPr>
              <w:t>HIQA, CSO, ESRI, National Cancer Registry Ireland (NCRI), Health Research Board (HRB), disease registries and other data sources.</w:t>
            </w:r>
          </w:p>
          <w:p w14:paraId="2B40D677" w14:textId="77777777" w:rsidR="00EF30F8" w:rsidRPr="000460D8" w:rsidRDefault="00EF30F8" w:rsidP="371E8642">
            <w:pPr>
              <w:jc w:val="both"/>
              <w:rPr>
                <w:rFonts w:ascii="Arial" w:hAnsi="Arial" w:cs="Arial"/>
                <w:lang w:val="en-IE"/>
              </w:rPr>
            </w:pPr>
          </w:p>
          <w:p w14:paraId="47E0E229" w14:textId="77777777" w:rsidR="00EF30F8" w:rsidRPr="000460D8" w:rsidRDefault="39C9AB38" w:rsidP="371E8642">
            <w:pPr>
              <w:jc w:val="both"/>
              <w:rPr>
                <w:rFonts w:ascii="Arial" w:hAnsi="Arial" w:cs="Arial"/>
                <w:b/>
                <w:bCs/>
              </w:rPr>
            </w:pPr>
            <w:r w:rsidRPr="371E8642">
              <w:rPr>
                <w:rFonts w:ascii="Arial" w:hAnsi="Arial" w:cs="Arial"/>
                <w:b/>
                <w:bCs/>
              </w:rPr>
              <w:t>Key Stakeholders</w:t>
            </w:r>
          </w:p>
          <w:p w14:paraId="64B480C7" w14:textId="77777777" w:rsidR="00EF30F8" w:rsidRPr="000460D8" w:rsidRDefault="00EF30F8" w:rsidP="371E8642">
            <w:pPr>
              <w:jc w:val="both"/>
              <w:rPr>
                <w:rFonts w:ascii="Arial" w:hAnsi="Arial" w:cs="Arial"/>
                <w:lang w:val="en-IE"/>
              </w:rPr>
            </w:pPr>
          </w:p>
          <w:p w14:paraId="4833070C" w14:textId="0B912C91" w:rsidR="00EF30F8" w:rsidRPr="000460D8" w:rsidRDefault="39C9AB38" w:rsidP="371E8642">
            <w:pPr>
              <w:jc w:val="both"/>
              <w:rPr>
                <w:rFonts w:ascii="Arial" w:hAnsi="Arial" w:cs="Arial"/>
              </w:rPr>
            </w:pPr>
            <w:r w:rsidRPr="371E8642">
              <w:rPr>
                <w:rFonts w:ascii="Arial" w:hAnsi="Arial" w:cs="Arial"/>
                <w:b/>
                <w:bCs/>
                <w:u w:val="single"/>
              </w:rPr>
              <w:lastRenderedPageBreak/>
              <w:t>Internal</w:t>
            </w:r>
            <w:r w:rsidRPr="371E8642">
              <w:rPr>
                <w:rFonts w:ascii="Arial" w:hAnsi="Arial" w:cs="Arial"/>
                <w:b/>
                <w:bCs/>
              </w:rPr>
              <w:t>:</w:t>
            </w:r>
            <w:r w:rsidRPr="371E8642">
              <w:rPr>
                <w:rFonts w:ascii="Arial" w:hAnsi="Arial" w:cs="Arial"/>
              </w:rPr>
              <w:t xml:space="preserve"> The post-holder will liaise directly with colleagues within </w:t>
            </w:r>
            <w:r w:rsidR="0034450A">
              <w:rPr>
                <w:rFonts w:ascii="Arial" w:hAnsi="Arial" w:cs="Arial"/>
              </w:rPr>
              <w:t>National Health Intelligence</w:t>
            </w:r>
            <w:r w:rsidRPr="371E8642">
              <w:rPr>
                <w:rFonts w:ascii="Arial" w:hAnsi="Arial" w:cs="Arial"/>
              </w:rPr>
              <w:t xml:space="preserve"> and across other functions of the HSE as appropriate including </w:t>
            </w:r>
            <w:r w:rsidR="0034450A">
              <w:rPr>
                <w:rFonts w:ascii="Arial" w:hAnsi="Arial" w:cs="Arial"/>
              </w:rPr>
              <w:t>Public Health</w:t>
            </w:r>
            <w:r w:rsidR="0034450A" w:rsidRPr="371E8642">
              <w:rPr>
                <w:rFonts w:ascii="Arial" w:hAnsi="Arial" w:cs="Arial"/>
              </w:rPr>
              <w:t xml:space="preserve"> and National and Regional Public Health Functions</w:t>
            </w:r>
            <w:r w:rsidR="0034450A">
              <w:rPr>
                <w:rFonts w:ascii="Arial" w:hAnsi="Arial" w:cs="Arial"/>
              </w:rPr>
              <w:t xml:space="preserve">, </w:t>
            </w:r>
            <w:r w:rsidRPr="371E8642">
              <w:rPr>
                <w:rFonts w:ascii="Arial" w:hAnsi="Arial" w:cs="Arial"/>
              </w:rPr>
              <w:t xml:space="preserve">the </w:t>
            </w:r>
            <w:r w:rsidR="0034450A">
              <w:rPr>
                <w:rFonts w:ascii="Arial" w:hAnsi="Arial" w:cs="Arial"/>
              </w:rPr>
              <w:t xml:space="preserve">HSE </w:t>
            </w:r>
            <w:r w:rsidRPr="371E8642">
              <w:rPr>
                <w:rFonts w:ascii="Arial" w:hAnsi="Arial" w:cs="Arial"/>
              </w:rPr>
              <w:t>CDM programme team, the Chief Clinical Office</w:t>
            </w:r>
            <w:r w:rsidR="0034450A">
              <w:rPr>
                <w:rFonts w:ascii="Arial" w:hAnsi="Arial" w:cs="Arial"/>
              </w:rPr>
              <w:t>, and HSE Planning and Performance</w:t>
            </w:r>
            <w:r w:rsidRPr="371E8642">
              <w:rPr>
                <w:rFonts w:ascii="Arial" w:hAnsi="Arial" w:cs="Arial"/>
              </w:rPr>
              <w:t>.</w:t>
            </w:r>
          </w:p>
          <w:p w14:paraId="6D0B02FC" w14:textId="77777777" w:rsidR="00EF30F8" w:rsidRPr="000460D8" w:rsidRDefault="00EF30F8" w:rsidP="371E8642">
            <w:pPr>
              <w:jc w:val="both"/>
              <w:rPr>
                <w:rFonts w:ascii="Arial" w:hAnsi="Arial" w:cs="Arial"/>
              </w:rPr>
            </w:pPr>
          </w:p>
          <w:p w14:paraId="7C374858" w14:textId="77777777" w:rsidR="00EF30F8" w:rsidRPr="000460D8" w:rsidRDefault="39C9AB38" w:rsidP="371E8642">
            <w:pPr>
              <w:jc w:val="both"/>
              <w:rPr>
                <w:rFonts w:ascii="Arial" w:hAnsi="Arial" w:cs="Arial"/>
                <w:lang w:val="en-IE"/>
              </w:rPr>
            </w:pPr>
            <w:r w:rsidRPr="371E8642">
              <w:rPr>
                <w:rFonts w:ascii="Arial" w:hAnsi="Arial" w:cs="Arial"/>
                <w:b/>
                <w:bCs/>
                <w:u w:val="single"/>
              </w:rPr>
              <w:t>External</w:t>
            </w:r>
            <w:r w:rsidRPr="371E8642">
              <w:rPr>
                <w:rFonts w:ascii="Arial" w:hAnsi="Arial" w:cs="Arial"/>
                <w:b/>
                <w:bCs/>
              </w:rPr>
              <w:t xml:space="preserve">: </w:t>
            </w:r>
            <w:r w:rsidRPr="371E8642">
              <w:rPr>
                <w:rFonts w:ascii="Arial" w:hAnsi="Arial" w:cs="Arial"/>
              </w:rPr>
              <w:t>The post-holder will liaise directly with colleagues within key external organisations including the Department of Health, Sláintecare Implementation Officer, Central Statistics Office (CSO), Ordnance Survey Ireland (OSI), academic institutions, and other public service bodies and organisations as appropriate.</w:t>
            </w:r>
          </w:p>
          <w:p w14:paraId="483DAED9" w14:textId="0DFCDA61" w:rsidR="00EF30F8" w:rsidRPr="000460D8" w:rsidRDefault="00EF30F8" w:rsidP="371E8642">
            <w:pPr>
              <w:jc w:val="both"/>
              <w:rPr>
                <w:rFonts w:ascii="Arial" w:hAnsi="Arial" w:cs="Arial"/>
              </w:rPr>
            </w:pPr>
          </w:p>
        </w:tc>
      </w:tr>
      <w:tr w:rsidR="00A02D35" w:rsidRPr="000460D8" w14:paraId="4646397A" w14:textId="77777777" w:rsidTr="46B08CD7">
        <w:tc>
          <w:tcPr>
            <w:tcW w:w="2205" w:type="dxa"/>
          </w:tcPr>
          <w:p w14:paraId="1211501F" w14:textId="39BC9826" w:rsidR="00A02D35" w:rsidRPr="000460D8" w:rsidRDefault="6D4B400B" w:rsidP="519019D2">
            <w:pPr>
              <w:jc w:val="both"/>
              <w:rPr>
                <w:rFonts w:ascii="Arial" w:hAnsi="Arial" w:cs="Arial"/>
                <w:b/>
                <w:bCs/>
              </w:rPr>
            </w:pPr>
            <w:bookmarkStart w:id="0" w:name="_Hlk226551734"/>
            <w:r w:rsidRPr="00023200">
              <w:rPr>
                <w:rFonts w:ascii="Arial" w:eastAsia="Arial" w:hAnsi="Arial" w:cs="Arial"/>
                <w:b/>
                <w:bCs/>
              </w:rPr>
              <w:lastRenderedPageBreak/>
              <w:t>Purpose of the Post</w:t>
            </w:r>
          </w:p>
          <w:bookmarkEnd w:id="0"/>
          <w:p w14:paraId="35EC9FCB" w14:textId="6AD941B2" w:rsidR="1E4D29A8" w:rsidRDefault="1E4D29A8" w:rsidP="1E4D29A8">
            <w:pPr>
              <w:jc w:val="both"/>
              <w:rPr>
                <w:rFonts w:ascii="Arial" w:eastAsia="Arial" w:hAnsi="Arial" w:cs="Arial"/>
                <w:b/>
                <w:bCs/>
              </w:rPr>
            </w:pPr>
          </w:p>
          <w:p w14:paraId="7102597C" w14:textId="0C251A68" w:rsidR="1E4D29A8" w:rsidRDefault="1E4D29A8" w:rsidP="1E4D29A8">
            <w:pPr>
              <w:jc w:val="both"/>
              <w:rPr>
                <w:rFonts w:ascii="Arial" w:eastAsia="Arial" w:hAnsi="Arial" w:cs="Arial"/>
                <w:b/>
                <w:bCs/>
              </w:rPr>
            </w:pPr>
          </w:p>
          <w:p w14:paraId="08F4E11A" w14:textId="17BB2CFA" w:rsidR="00A02D35" w:rsidRPr="000460D8" w:rsidRDefault="00A02D35" w:rsidP="519019D2">
            <w:pPr>
              <w:jc w:val="both"/>
              <w:rPr>
                <w:rFonts w:ascii="Arial" w:hAnsi="Arial" w:cs="Arial"/>
                <w:b/>
                <w:bCs/>
              </w:rPr>
            </w:pPr>
          </w:p>
          <w:p w14:paraId="62486C05" w14:textId="77777777" w:rsidR="00A02D35" w:rsidRPr="000460D8" w:rsidRDefault="00A02D35" w:rsidP="00A02D35">
            <w:pPr>
              <w:jc w:val="both"/>
              <w:rPr>
                <w:rFonts w:ascii="Arial" w:hAnsi="Arial" w:cs="Arial"/>
                <w:b/>
                <w:bCs/>
                <w:color w:val="000099"/>
              </w:rPr>
            </w:pPr>
          </w:p>
        </w:tc>
        <w:tc>
          <w:tcPr>
            <w:tcW w:w="7775" w:type="dxa"/>
          </w:tcPr>
          <w:p w14:paraId="267EAB03" w14:textId="4A6380BF" w:rsidR="00AE7E47" w:rsidRPr="0034450A" w:rsidRDefault="007D2F3D" w:rsidP="007D2F3D">
            <w:pPr>
              <w:jc w:val="both"/>
              <w:rPr>
                <w:rFonts w:ascii="Arial" w:hAnsi="Arial" w:cs="Arial"/>
                <w:bCs/>
              </w:rPr>
            </w:pPr>
            <w:r w:rsidRPr="0034450A">
              <w:rPr>
                <w:rFonts w:ascii="Arial" w:hAnsi="Arial" w:cs="Arial"/>
                <w:bCs/>
              </w:rPr>
              <w:t xml:space="preserve">The </w:t>
            </w:r>
            <w:r>
              <w:rPr>
                <w:rFonts w:ascii="Arial" w:hAnsi="Arial" w:cs="Arial"/>
                <w:bCs/>
              </w:rPr>
              <w:t>Grade VII Health Data Scientist</w:t>
            </w:r>
            <w:r w:rsidRPr="0034450A">
              <w:rPr>
                <w:rFonts w:ascii="Arial" w:hAnsi="Arial" w:cs="Arial"/>
                <w:bCs/>
              </w:rPr>
              <w:t xml:space="preserve"> role will provide technical </w:t>
            </w:r>
            <w:r>
              <w:rPr>
                <w:rFonts w:ascii="Arial" w:hAnsi="Arial" w:cs="Arial"/>
                <w:bCs/>
              </w:rPr>
              <w:t>expertise</w:t>
            </w:r>
            <w:r w:rsidRPr="0034450A">
              <w:rPr>
                <w:rFonts w:ascii="Arial" w:hAnsi="Arial" w:cs="Arial"/>
                <w:bCs/>
              </w:rPr>
              <w:t xml:space="preserve"> within Health Intelligence for all programmes focused on Health Data </w:t>
            </w:r>
            <w:r>
              <w:rPr>
                <w:rFonts w:ascii="Arial" w:hAnsi="Arial" w:cs="Arial"/>
                <w:bCs/>
              </w:rPr>
              <w:t>Science, include data analysis and modelling, with a key focus including the HSE Chronic Disease Management Dataset</w:t>
            </w:r>
            <w:r w:rsidRPr="0034450A">
              <w:rPr>
                <w:rFonts w:ascii="Arial" w:hAnsi="Arial" w:cs="Arial"/>
                <w:bCs/>
              </w:rPr>
              <w:t xml:space="preserve">. </w:t>
            </w:r>
            <w:r>
              <w:rPr>
                <w:rFonts w:ascii="Arial" w:hAnsi="Arial" w:cs="Arial"/>
                <w:bCs/>
              </w:rPr>
              <w:t>The role</w:t>
            </w:r>
            <w:r w:rsidRPr="0034450A">
              <w:rPr>
                <w:rFonts w:ascii="Arial" w:hAnsi="Arial" w:cs="Arial"/>
                <w:bCs/>
              </w:rPr>
              <w:t xml:space="preserve"> will influence the technical solutions of these programmes enable decision support in priority areas including HSE response to COVID-19 and other threats, strategic and operational </w:t>
            </w:r>
            <w:r>
              <w:rPr>
                <w:rFonts w:ascii="Arial" w:hAnsi="Arial" w:cs="Arial"/>
                <w:bCs/>
              </w:rPr>
              <w:t xml:space="preserve">health and service </w:t>
            </w:r>
            <w:r w:rsidRPr="0034450A">
              <w:rPr>
                <w:rFonts w:ascii="Arial" w:hAnsi="Arial" w:cs="Arial"/>
                <w:bCs/>
              </w:rPr>
              <w:t xml:space="preserve">planning, large-scale system-level reform and transformation in line with Sláintecare, Healthy Ireland </w:t>
            </w:r>
            <w:r>
              <w:rPr>
                <w:rFonts w:ascii="Arial" w:hAnsi="Arial" w:cs="Arial"/>
                <w:bCs/>
              </w:rPr>
              <w:t xml:space="preserve">and other key strategic policy </w:t>
            </w:r>
            <w:r w:rsidRPr="0034450A">
              <w:rPr>
                <w:rFonts w:ascii="Arial" w:hAnsi="Arial" w:cs="Arial"/>
                <w:bCs/>
              </w:rPr>
              <w:t>implementation</w:t>
            </w:r>
            <w:r>
              <w:rPr>
                <w:rFonts w:ascii="Arial" w:hAnsi="Arial" w:cs="Arial"/>
                <w:bCs/>
              </w:rPr>
              <w:t xml:space="preserve"> priorities</w:t>
            </w:r>
            <w:r w:rsidRPr="0034450A">
              <w:rPr>
                <w:rFonts w:ascii="Arial" w:hAnsi="Arial" w:cs="Arial"/>
                <w:bCs/>
              </w:rPr>
              <w:t xml:space="preserve">. </w:t>
            </w:r>
          </w:p>
          <w:p w14:paraId="4101652C" w14:textId="4E9E480A" w:rsidR="00A02D35" w:rsidRPr="000460D8" w:rsidRDefault="00A02D35" w:rsidP="00AE7E47">
            <w:pPr>
              <w:jc w:val="both"/>
              <w:rPr>
                <w:rFonts w:ascii="Arial" w:hAnsi="Arial" w:cs="Arial"/>
                <w:iCs/>
                <w:color w:val="000099"/>
              </w:rPr>
            </w:pPr>
          </w:p>
        </w:tc>
      </w:tr>
      <w:tr w:rsidR="00FF2199" w:rsidRPr="000460D8" w14:paraId="58124383" w14:textId="77777777" w:rsidTr="46B08CD7">
        <w:tc>
          <w:tcPr>
            <w:tcW w:w="2205" w:type="dxa"/>
          </w:tcPr>
          <w:p w14:paraId="3C1F4906" w14:textId="77777777" w:rsidR="00FF2199" w:rsidRPr="000460D8" w:rsidRDefault="00FF2199" w:rsidP="00FF2199">
            <w:pPr>
              <w:jc w:val="both"/>
              <w:rPr>
                <w:rFonts w:ascii="Arial" w:hAnsi="Arial" w:cs="Arial"/>
                <w:b/>
                <w:bCs/>
              </w:rPr>
            </w:pPr>
            <w:r w:rsidRPr="000460D8">
              <w:rPr>
                <w:rFonts w:ascii="Arial" w:hAnsi="Arial" w:cs="Arial"/>
                <w:b/>
                <w:bCs/>
              </w:rPr>
              <w:t>Principal Duties and Responsibilities</w:t>
            </w:r>
          </w:p>
          <w:p w14:paraId="4B99056E" w14:textId="77777777" w:rsidR="00FF2199" w:rsidRPr="000460D8" w:rsidRDefault="00FF2199" w:rsidP="00FF2199">
            <w:pPr>
              <w:jc w:val="both"/>
              <w:rPr>
                <w:rFonts w:ascii="Arial" w:hAnsi="Arial" w:cs="Arial"/>
                <w:b/>
                <w:bCs/>
              </w:rPr>
            </w:pPr>
          </w:p>
        </w:tc>
        <w:tc>
          <w:tcPr>
            <w:tcW w:w="7775" w:type="dxa"/>
          </w:tcPr>
          <w:p w14:paraId="52438EC2" w14:textId="4108F6A7" w:rsidR="00FF2199" w:rsidRPr="000460D8" w:rsidRDefault="00FF2199" w:rsidP="00FF2199">
            <w:pPr>
              <w:pStyle w:val="ListParagraph"/>
              <w:spacing w:after="20"/>
              <w:ind w:left="0"/>
              <w:rPr>
                <w:rFonts w:ascii="Arial" w:hAnsi="Arial" w:cs="Arial"/>
              </w:rPr>
            </w:pPr>
            <w:r w:rsidRPr="000460D8">
              <w:rPr>
                <w:rStyle w:val="normaltextrun"/>
                <w:rFonts w:ascii="Arial" w:hAnsi="Arial" w:cs="Arial"/>
                <w:color w:val="000000"/>
                <w:shd w:val="clear" w:color="auto" w:fill="FFFFFF"/>
              </w:rPr>
              <w:t xml:space="preserve">The position of Grade </w:t>
            </w:r>
            <w:r w:rsidR="0034450A">
              <w:rPr>
                <w:rStyle w:val="normaltextrun"/>
                <w:rFonts w:ascii="Arial" w:hAnsi="Arial" w:cs="Arial"/>
                <w:color w:val="000000"/>
                <w:shd w:val="clear" w:color="auto" w:fill="FFFFFF"/>
              </w:rPr>
              <w:t>VII</w:t>
            </w:r>
            <w:r w:rsidRPr="000460D8">
              <w:rPr>
                <w:rStyle w:val="normaltextrun"/>
                <w:rFonts w:ascii="Arial" w:hAnsi="Arial" w:cs="Arial"/>
                <w:color w:val="000000"/>
                <w:shd w:val="clear" w:color="auto" w:fill="FFFFFF"/>
              </w:rPr>
              <w:t> encompasses both managerial and administrative responsibilities, which include the following:</w:t>
            </w:r>
            <w:r w:rsidRPr="000460D8">
              <w:rPr>
                <w:rStyle w:val="eop"/>
                <w:rFonts w:ascii="Arial" w:hAnsi="Arial" w:cs="Arial"/>
                <w:color w:val="000000"/>
                <w:shd w:val="clear" w:color="auto" w:fill="FFFFFF"/>
              </w:rPr>
              <w:t> </w:t>
            </w:r>
          </w:p>
          <w:p w14:paraId="5B36790F" w14:textId="77777777" w:rsidR="00FF2199" w:rsidRPr="000460D8" w:rsidRDefault="00FF2199" w:rsidP="00FF2199">
            <w:pPr>
              <w:spacing w:after="20"/>
              <w:rPr>
                <w:rFonts w:ascii="Arial" w:hAnsi="Arial" w:cs="Arial"/>
              </w:rPr>
            </w:pPr>
          </w:p>
          <w:p w14:paraId="47F6484C" w14:textId="7CCC1DD6" w:rsidR="0034450A" w:rsidRDefault="0034450A" w:rsidP="007D2F3D">
            <w:pPr>
              <w:pStyle w:val="ListParagraph"/>
              <w:numPr>
                <w:ilvl w:val="0"/>
                <w:numId w:val="16"/>
              </w:numPr>
              <w:spacing w:after="20"/>
              <w:rPr>
                <w:rFonts w:ascii="Arial" w:hAnsi="Arial" w:cs="Arial"/>
              </w:rPr>
            </w:pPr>
            <w:r w:rsidRPr="000460D8">
              <w:rPr>
                <w:rFonts w:ascii="Arial" w:hAnsi="Arial" w:cs="Arial"/>
              </w:rPr>
              <w:t>Influence the design of data pipeline architecture for key datasets, including the Chronic Disease Management (CDM) dataset.</w:t>
            </w:r>
          </w:p>
          <w:p w14:paraId="2F61B901" w14:textId="3C3FD5FD" w:rsidR="0034450A" w:rsidRPr="00485F9B" w:rsidRDefault="00485F9B" w:rsidP="007D2F3D">
            <w:pPr>
              <w:pStyle w:val="ListParagraph"/>
              <w:numPr>
                <w:ilvl w:val="0"/>
                <w:numId w:val="16"/>
              </w:numPr>
              <w:spacing w:after="20"/>
              <w:rPr>
                <w:rFonts w:ascii="Arial" w:hAnsi="Arial" w:cs="Arial"/>
              </w:rPr>
            </w:pPr>
            <w:r w:rsidRPr="00485F9B">
              <w:rPr>
                <w:rFonts w:ascii="Arial" w:hAnsi="Arial" w:cs="Arial"/>
              </w:rPr>
              <w:t xml:space="preserve">Conduct ETL procedures, and </w:t>
            </w:r>
            <w:r>
              <w:rPr>
                <w:rFonts w:ascii="Arial" w:hAnsi="Arial" w:cs="Arial"/>
              </w:rPr>
              <w:t>p</w:t>
            </w:r>
            <w:r w:rsidR="0034450A" w:rsidRPr="00485F9B">
              <w:rPr>
                <w:rFonts w:ascii="Arial" w:hAnsi="Arial" w:cs="Arial"/>
              </w:rPr>
              <w:t>repare and wrangle data for data analysis</w:t>
            </w:r>
            <w:r w:rsidR="0009603D" w:rsidRPr="00485F9B">
              <w:rPr>
                <w:rFonts w:ascii="Arial" w:hAnsi="Arial" w:cs="Arial"/>
              </w:rPr>
              <w:t xml:space="preserve"> using data programming languages, including R</w:t>
            </w:r>
            <w:r w:rsidR="00AC70D4" w:rsidRPr="00485F9B">
              <w:rPr>
                <w:rFonts w:ascii="Arial" w:hAnsi="Arial" w:cs="Arial"/>
              </w:rPr>
              <w:t xml:space="preserve"> and SQL</w:t>
            </w:r>
            <w:r>
              <w:rPr>
                <w:rFonts w:ascii="Arial" w:hAnsi="Arial" w:cs="Arial"/>
              </w:rPr>
              <w:t>.</w:t>
            </w:r>
          </w:p>
          <w:p w14:paraId="1A9C7092" w14:textId="54325A85" w:rsidR="00FF2199" w:rsidRPr="000460D8" w:rsidRDefault="00485F9B" w:rsidP="007D2F3D">
            <w:pPr>
              <w:pStyle w:val="ListParagraph"/>
              <w:numPr>
                <w:ilvl w:val="0"/>
                <w:numId w:val="16"/>
              </w:numPr>
              <w:spacing w:after="20"/>
              <w:rPr>
                <w:rFonts w:ascii="Arial" w:hAnsi="Arial" w:cs="Arial"/>
              </w:rPr>
            </w:pPr>
            <w:r>
              <w:rPr>
                <w:rFonts w:ascii="Arial" w:hAnsi="Arial" w:cs="Arial"/>
              </w:rPr>
              <w:t>Select and implement appropriate analytic methods, and d</w:t>
            </w:r>
            <w:r w:rsidR="00FF2199" w:rsidRPr="000460D8">
              <w:rPr>
                <w:rFonts w:ascii="Arial" w:hAnsi="Arial" w:cs="Arial"/>
              </w:rPr>
              <w:t>evelop and/or run analysis cycles for key datasets, including the CDM dataset</w:t>
            </w:r>
            <w:r w:rsidR="0009603D">
              <w:rPr>
                <w:rFonts w:ascii="Arial" w:hAnsi="Arial" w:cs="Arial"/>
              </w:rPr>
              <w:t xml:space="preserve"> using data programming languages, including R</w:t>
            </w:r>
            <w:r w:rsidR="00AC70D4">
              <w:rPr>
                <w:rFonts w:ascii="Arial" w:hAnsi="Arial" w:cs="Arial"/>
              </w:rPr>
              <w:t xml:space="preserve"> and SQL</w:t>
            </w:r>
            <w:r w:rsidR="00FF2199" w:rsidRPr="000460D8">
              <w:rPr>
                <w:rFonts w:ascii="Arial" w:hAnsi="Arial" w:cs="Arial"/>
              </w:rPr>
              <w:t>.</w:t>
            </w:r>
          </w:p>
          <w:p w14:paraId="7E97409D" w14:textId="6EB40B44" w:rsidR="00FF2199" w:rsidRPr="000460D8" w:rsidRDefault="00FF2199" w:rsidP="007D2F3D">
            <w:pPr>
              <w:pStyle w:val="ListParagraph"/>
              <w:numPr>
                <w:ilvl w:val="0"/>
                <w:numId w:val="16"/>
              </w:numPr>
              <w:spacing w:after="20"/>
              <w:rPr>
                <w:rFonts w:ascii="Arial" w:hAnsi="Arial" w:cs="Arial"/>
              </w:rPr>
            </w:pPr>
            <w:r w:rsidRPr="000460D8">
              <w:rPr>
                <w:rFonts w:ascii="Arial" w:hAnsi="Arial" w:cs="Arial"/>
              </w:rPr>
              <w:t xml:space="preserve">Influence the selection and optimised use of analysis </w:t>
            </w:r>
            <w:r w:rsidR="00485F9B">
              <w:rPr>
                <w:rFonts w:ascii="Arial" w:hAnsi="Arial" w:cs="Arial"/>
              </w:rPr>
              <w:t xml:space="preserve">methods and </w:t>
            </w:r>
            <w:r w:rsidRPr="000460D8">
              <w:rPr>
                <w:rFonts w:ascii="Arial" w:hAnsi="Arial" w:cs="Arial"/>
              </w:rPr>
              <w:t>tools for key programme datasets, including CDM.</w:t>
            </w:r>
          </w:p>
          <w:p w14:paraId="345D4A5A" w14:textId="35991D68" w:rsidR="00FF2199" w:rsidRPr="000460D8" w:rsidRDefault="00FF2199" w:rsidP="007D2F3D">
            <w:pPr>
              <w:pStyle w:val="ListParagraph"/>
              <w:numPr>
                <w:ilvl w:val="0"/>
                <w:numId w:val="16"/>
              </w:numPr>
              <w:spacing w:after="20"/>
              <w:rPr>
                <w:rFonts w:ascii="Arial" w:hAnsi="Arial" w:cs="Arial"/>
              </w:rPr>
            </w:pPr>
            <w:r w:rsidRPr="000460D8">
              <w:rPr>
                <w:rFonts w:ascii="Arial" w:hAnsi="Arial" w:cs="Arial"/>
              </w:rPr>
              <w:t>Work with relevant programme stakeholders to ensure real requirements are specified and understood</w:t>
            </w:r>
            <w:r w:rsidR="00485F9B">
              <w:rPr>
                <w:rFonts w:ascii="Arial" w:hAnsi="Arial" w:cs="Arial"/>
              </w:rPr>
              <w:t xml:space="preserve"> so as to ensure analytic outputs that are useful to stakeholders in decision-making</w:t>
            </w:r>
            <w:r w:rsidRPr="000460D8">
              <w:rPr>
                <w:rFonts w:ascii="Arial" w:hAnsi="Arial" w:cs="Arial"/>
              </w:rPr>
              <w:t>.</w:t>
            </w:r>
          </w:p>
          <w:p w14:paraId="4B0537B0" w14:textId="77777777" w:rsidR="00485F9B" w:rsidRPr="000460D8" w:rsidRDefault="00485F9B" w:rsidP="007D2F3D">
            <w:pPr>
              <w:pStyle w:val="ListParagraph"/>
              <w:numPr>
                <w:ilvl w:val="0"/>
                <w:numId w:val="16"/>
              </w:numPr>
              <w:spacing w:after="20"/>
              <w:rPr>
                <w:rFonts w:ascii="Arial" w:hAnsi="Arial" w:cs="Arial"/>
              </w:rPr>
            </w:pPr>
            <w:r w:rsidRPr="000460D8">
              <w:rPr>
                <w:rFonts w:ascii="Arial" w:hAnsi="Arial" w:cs="Arial"/>
              </w:rPr>
              <w:t>Use clear data visualisation and reporting techniques to communicate findings clearly and succinctly.</w:t>
            </w:r>
          </w:p>
          <w:p w14:paraId="79FA275F" w14:textId="77777777" w:rsidR="00FF2199" w:rsidRPr="000460D8" w:rsidRDefault="00FF2199" w:rsidP="007D2F3D">
            <w:pPr>
              <w:pStyle w:val="ListParagraph"/>
              <w:numPr>
                <w:ilvl w:val="0"/>
                <w:numId w:val="16"/>
              </w:numPr>
              <w:spacing w:after="20"/>
              <w:rPr>
                <w:rFonts w:ascii="Arial" w:hAnsi="Arial" w:cs="Arial"/>
              </w:rPr>
            </w:pPr>
            <w:r w:rsidRPr="000460D8">
              <w:rPr>
                <w:rFonts w:ascii="Arial" w:hAnsi="Arial" w:cs="Arial"/>
              </w:rPr>
              <w:t>Implement required data quality assurance processes for all analyses.</w:t>
            </w:r>
          </w:p>
          <w:p w14:paraId="0D425C8F" w14:textId="77777777" w:rsidR="00FF2199" w:rsidRPr="000460D8" w:rsidRDefault="00FF2199" w:rsidP="007D2F3D">
            <w:pPr>
              <w:pStyle w:val="ListParagraph"/>
              <w:numPr>
                <w:ilvl w:val="0"/>
                <w:numId w:val="16"/>
              </w:numPr>
              <w:spacing w:after="20"/>
              <w:rPr>
                <w:rFonts w:ascii="Arial" w:hAnsi="Arial" w:cs="Arial"/>
              </w:rPr>
            </w:pPr>
            <w:r w:rsidRPr="000460D8">
              <w:rPr>
                <w:rFonts w:ascii="Arial" w:hAnsi="Arial" w:cs="Arial"/>
              </w:rPr>
              <w:t>Develop an understanding of the applicable data sets available within the HSE.</w:t>
            </w:r>
          </w:p>
          <w:p w14:paraId="45E57FB7" w14:textId="56A8D5FB" w:rsidR="00FF2199" w:rsidRPr="000460D8" w:rsidRDefault="00FF2199" w:rsidP="007D2F3D">
            <w:pPr>
              <w:pStyle w:val="ListParagraph"/>
              <w:numPr>
                <w:ilvl w:val="0"/>
                <w:numId w:val="16"/>
              </w:numPr>
              <w:spacing w:after="20"/>
              <w:rPr>
                <w:rFonts w:ascii="Arial" w:hAnsi="Arial" w:cs="Arial"/>
              </w:rPr>
            </w:pPr>
            <w:r w:rsidRPr="000460D8">
              <w:rPr>
                <w:rFonts w:ascii="Arial" w:hAnsi="Arial" w:cs="Arial"/>
                <w:iCs/>
              </w:rPr>
              <w:t>Maintain appropriate confidentiality in all aspects of work.</w:t>
            </w:r>
          </w:p>
          <w:p w14:paraId="106157F0" w14:textId="2625E92F"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Ensure the efficient administration of area of responsibility.</w:t>
            </w:r>
          </w:p>
          <w:p w14:paraId="01775E78" w14:textId="176F723D"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Execute assignments in accordance with agreed plans, budgets and deadlines.</w:t>
            </w:r>
          </w:p>
          <w:p w14:paraId="5B6FD19F" w14:textId="297E508C"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Ensure deadlines are met and that service levels are maintained.</w:t>
            </w:r>
          </w:p>
          <w:p w14:paraId="6BC9AB29" w14:textId="6DE4E226"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Provide information to Management in a timely manner.</w:t>
            </w:r>
          </w:p>
          <w:p w14:paraId="32B82680" w14:textId="00C4BD1A"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Advise, promote and participate in the implementation of best practice.</w:t>
            </w:r>
          </w:p>
          <w:p w14:paraId="5DA9D7D6" w14:textId="16973423"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Represent the HSE on committees and groups as required.</w:t>
            </w:r>
          </w:p>
          <w:p w14:paraId="57CA16B1" w14:textId="41B7E434"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Maintain a good understanding of internal and external factors that can affect service delivery including awareness of national and local issues that impact on own area.</w:t>
            </w:r>
          </w:p>
          <w:p w14:paraId="7ED557FE" w14:textId="46BA7ACA"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Promote co-operation and working in harmony with other teams and disciplines.</w:t>
            </w:r>
          </w:p>
          <w:p w14:paraId="599DA75A" w14:textId="77777777" w:rsidR="00FF2199" w:rsidRPr="000460D8" w:rsidRDefault="00FF2199" w:rsidP="007D2F3D">
            <w:pPr>
              <w:numPr>
                <w:ilvl w:val="0"/>
                <w:numId w:val="16"/>
              </w:numPr>
              <w:spacing w:after="20"/>
              <w:jc w:val="both"/>
              <w:rPr>
                <w:rFonts w:ascii="Arial" w:hAnsi="Arial" w:cs="Arial"/>
                <w:iCs/>
              </w:rPr>
            </w:pPr>
            <w:r w:rsidRPr="000460D8">
              <w:rPr>
                <w:rFonts w:ascii="Arial" w:hAnsi="Arial" w:cs="Arial"/>
                <w:iCs/>
              </w:rPr>
              <w:t>Make decisions and solve problems in a timely manner when appropriate. Inform others of decisions that may have implications for them.</w:t>
            </w:r>
          </w:p>
          <w:p w14:paraId="102A201C" w14:textId="77777777" w:rsidR="00FF2199" w:rsidRDefault="00FF2199" w:rsidP="00FF2199">
            <w:pPr>
              <w:ind w:left="363"/>
              <w:jc w:val="both"/>
              <w:rPr>
                <w:rFonts w:ascii="Arial" w:hAnsi="Arial" w:cs="Arial"/>
              </w:rPr>
            </w:pPr>
          </w:p>
          <w:p w14:paraId="3B1E81AD" w14:textId="6B53D0E7" w:rsidR="00FF2199" w:rsidRPr="000460D8" w:rsidRDefault="00FF2199" w:rsidP="00FF2199">
            <w:pPr>
              <w:jc w:val="both"/>
              <w:rPr>
                <w:rFonts w:ascii="Arial" w:hAnsi="Arial" w:cs="Arial"/>
                <w:b/>
              </w:rPr>
            </w:pPr>
            <w:r w:rsidRPr="000460D8">
              <w:rPr>
                <w:rFonts w:ascii="Arial" w:hAnsi="Arial" w:cs="Arial"/>
                <w:b/>
              </w:rPr>
              <w:t>Other</w:t>
            </w:r>
          </w:p>
          <w:p w14:paraId="1C61A9D5" w14:textId="77777777" w:rsidR="00FF2199" w:rsidRPr="000460D8" w:rsidRDefault="00FF2199" w:rsidP="007D2F3D">
            <w:pPr>
              <w:numPr>
                <w:ilvl w:val="0"/>
                <w:numId w:val="16"/>
              </w:numPr>
              <w:spacing w:after="20"/>
              <w:rPr>
                <w:rFonts w:ascii="Arial" w:hAnsi="Arial" w:cs="Arial"/>
              </w:rPr>
            </w:pPr>
            <w:r w:rsidRPr="000460D8">
              <w:rPr>
                <w:rFonts w:ascii="Arial" w:hAnsi="Arial" w:cs="Arial"/>
              </w:rPr>
              <w:lastRenderedPageBreak/>
              <w:t>Have a working knowledge of the Health Information and Quality Authority (HIQA) Standards as they apply to the role</w:t>
            </w:r>
            <w:r w:rsidRPr="000460D8">
              <w:rPr>
                <w:rFonts w:ascii="Arial" w:hAnsi="Arial" w:cs="Arial"/>
                <w:color w:val="000000"/>
                <w:lang w:val="en-IE" w:eastAsia="en-IE"/>
              </w:rPr>
              <w:t xml:space="preserve"> for example, Standards for Healthcare, National Standards for the Prevention and Control of Healthcare Associated Infections, Hygiene Standards, Information Management Standards for National Data Collections etc.,</w:t>
            </w:r>
            <w:r w:rsidRPr="000460D8">
              <w:rPr>
                <w:rFonts w:ascii="Arial" w:hAnsi="Arial" w:cs="Arial"/>
                <w:i/>
                <w:iCs/>
              </w:rPr>
              <w:t xml:space="preserve"> </w:t>
            </w:r>
            <w:r w:rsidRPr="000460D8">
              <w:rPr>
                <w:rFonts w:ascii="Arial" w:hAnsi="Arial" w:cs="Arial"/>
                <w:iCs/>
              </w:rPr>
              <w:t xml:space="preserve">and comply with associated HSE protocols for implementing and maintaining these standards as appropriate to the role. </w:t>
            </w:r>
          </w:p>
          <w:p w14:paraId="1734ED19" w14:textId="49E36D52" w:rsidR="00FF2199" w:rsidRPr="007D2F3D" w:rsidRDefault="00FF2199" w:rsidP="007D2F3D">
            <w:pPr>
              <w:numPr>
                <w:ilvl w:val="0"/>
                <w:numId w:val="16"/>
              </w:numPr>
              <w:spacing w:after="20"/>
              <w:jc w:val="both"/>
              <w:rPr>
                <w:rFonts w:ascii="Arial" w:hAnsi="Arial" w:cs="Arial"/>
              </w:rPr>
            </w:pPr>
            <w:r w:rsidRPr="007D2F3D">
              <w:rPr>
                <w:rFonts w:ascii="Arial" w:hAnsi="Arial" w:cs="Arial"/>
              </w:rPr>
              <w:t>To support, promote and actively participate in sustainable energy, water and waste initiatives to create a more sustainable, low carbon and efficient health service.</w:t>
            </w:r>
          </w:p>
          <w:p w14:paraId="0E93516E" w14:textId="77777777" w:rsidR="007D2F3D" w:rsidRPr="007D2F3D" w:rsidRDefault="007D2F3D" w:rsidP="007D2F3D">
            <w:pPr>
              <w:numPr>
                <w:ilvl w:val="0"/>
                <w:numId w:val="16"/>
              </w:numPr>
              <w:rPr>
                <w:rFonts w:ascii="Arial" w:hAnsi="Arial" w:cs="Arial"/>
              </w:rPr>
            </w:pPr>
            <w:r w:rsidRPr="007D2F3D">
              <w:rPr>
                <w:rFonts w:ascii="Arial" w:hAnsi="Arial" w:cs="Arial"/>
              </w:rPr>
              <w:t xml:space="preserve">Adequately identifies, assesses, manages and monitors risk within their area of responsibility. </w:t>
            </w:r>
          </w:p>
          <w:p w14:paraId="4C0BDDE5" w14:textId="77777777" w:rsidR="007D2F3D" w:rsidRPr="007D2F3D" w:rsidRDefault="007D2F3D" w:rsidP="007D2F3D">
            <w:pPr>
              <w:pStyle w:val="ListParagraph"/>
              <w:numPr>
                <w:ilvl w:val="0"/>
                <w:numId w:val="16"/>
              </w:numPr>
              <w:rPr>
                <w:rFonts w:ascii="Arial" w:hAnsi="Arial" w:cs="Arial"/>
                <w:iCs/>
              </w:rPr>
            </w:pPr>
            <w:r w:rsidRPr="007D2F3D">
              <w:rPr>
                <w:rFonts w:ascii="Arial" w:hAnsi="Arial" w:cs="Arial"/>
                <w:iCs/>
              </w:rPr>
              <w:t>Engage in the HSE performance achievement process in conjunction with your Line Manager and staff as appropriate.</w:t>
            </w:r>
          </w:p>
          <w:p w14:paraId="34E5BE21" w14:textId="77777777" w:rsidR="007D2F3D" w:rsidRPr="007D2F3D" w:rsidRDefault="007D2F3D" w:rsidP="007D2F3D">
            <w:pPr>
              <w:spacing w:after="20"/>
              <w:ind w:left="720"/>
              <w:jc w:val="both"/>
              <w:rPr>
                <w:rFonts w:ascii="Arial" w:hAnsi="Arial" w:cs="Arial"/>
              </w:rPr>
            </w:pPr>
          </w:p>
          <w:p w14:paraId="3FE9F23F" w14:textId="6E0D5457" w:rsidR="00FF2199" w:rsidRPr="007D2F3D" w:rsidRDefault="00FF2199" w:rsidP="00FF2199">
            <w:pPr>
              <w:jc w:val="both"/>
              <w:rPr>
                <w:rFonts w:ascii="Arial" w:hAnsi="Arial" w:cs="Arial"/>
              </w:rPr>
            </w:pPr>
            <w:r w:rsidRPr="007D2F3D">
              <w:rPr>
                <w:rFonts w:ascii="Arial" w:hAnsi="Arial" w:cs="Arial"/>
                <w:b/>
                <w:lang w:val="en-IE"/>
              </w:rPr>
              <w:t xml:space="preserve">The above Job Specification is not intended to be a comprehensive list of all duties involved and consequently, the post holder may be required to perform other duties as appropriate to the post which may be assigned to </w:t>
            </w:r>
            <w:r w:rsidR="007D2F3D">
              <w:rPr>
                <w:rFonts w:ascii="Arial" w:hAnsi="Arial" w:cs="Arial"/>
                <w:b/>
                <w:lang w:val="en-IE"/>
              </w:rPr>
              <w:t>them</w:t>
            </w:r>
            <w:r w:rsidRPr="007D2F3D">
              <w:rPr>
                <w:rFonts w:ascii="Arial" w:hAnsi="Arial" w:cs="Arial"/>
                <w:b/>
                <w:lang w:val="en-IE"/>
              </w:rPr>
              <w:t xml:space="preserve"> from time to time and to contribute to the development of the post while in office.</w:t>
            </w:r>
          </w:p>
        </w:tc>
      </w:tr>
      <w:tr w:rsidR="00FF2199" w:rsidRPr="000460D8" w14:paraId="778ADECB" w14:textId="77777777" w:rsidTr="46B08CD7">
        <w:tc>
          <w:tcPr>
            <w:tcW w:w="2205" w:type="dxa"/>
          </w:tcPr>
          <w:p w14:paraId="49D51151" w14:textId="77777777" w:rsidR="00FF2199" w:rsidRPr="000460D8" w:rsidRDefault="00FF2199" w:rsidP="00FF2199">
            <w:pPr>
              <w:jc w:val="both"/>
              <w:rPr>
                <w:rFonts w:ascii="Arial" w:hAnsi="Arial" w:cs="Arial"/>
                <w:b/>
                <w:bCs/>
              </w:rPr>
            </w:pPr>
            <w:r w:rsidRPr="00023200">
              <w:rPr>
                <w:rFonts w:ascii="Arial" w:hAnsi="Arial" w:cs="Arial"/>
                <w:b/>
                <w:bCs/>
              </w:rPr>
              <w:lastRenderedPageBreak/>
              <w:t>Eligibility Criteria</w:t>
            </w:r>
          </w:p>
          <w:p w14:paraId="1F72F646" w14:textId="77777777" w:rsidR="00FF2199" w:rsidRPr="000460D8" w:rsidRDefault="00FF2199" w:rsidP="00FF2199">
            <w:pPr>
              <w:rPr>
                <w:rFonts w:ascii="Arial" w:hAnsi="Arial" w:cs="Arial"/>
                <w:b/>
                <w:bCs/>
              </w:rPr>
            </w:pPr>
          </w:p>
          <w:p w14:paraId="7E985084" w14:textId="77777777" w:rsidR="00FF2199" w:rsidRPr="000460D8" w:rsidRDefault="00FF2199" w:rsidP="00FF2199">
            <w:pPr>
              <w:rPr>
                <w:rFonts w:ascii="Arial" w:hAnsi="Arial" w:cs="Arial"/>
                <w:b/>
                <w:bCs/>
              </w:rPr>
            </w:pPr>
            <w:r w:rsidRPr="000460D8">
              <w:rPr>
                <w:rFonts w:ascii="Arial" w:hAnsi="Arial" w:cs="Arial"/>
                <w:b/>
                <w:bCs/>
              </w:rPr>
              <w:t>Qualifications and/ or experience</w:t>
            </w:r>
          </w:p>
          <w:p w14:paraId="08CE6F91" w14:textId="77777777" w:rsidR="00FF2199" w:rsidRPr="000460D8" w:rsidRDefault="00FF2199" w:rsidP="00FF2199">
            <w:pPr>
              <w:jc w:val="both"/>
              <w:rPr>
                <w:rFonts w:ascii="Arial" w:hAnsi="Arial" w:cs="Arial"/>
                <w:b/>
                <w:bCs/>
              </w:rPr>
            </w:pPr>
          </w:p>
        </w:tc>
        <w:tc>
          <w:tcPr>
            <w:tcW w:w="7775" w:type="dxa"/>
          </w:tcPr>
          <w:p w14:paraId="0435E6AE" w14:textId="531F25E2" w:rsidR="003D69B3" w:rsidRPr="00F72B62" w:rsidRDefault="00F72B62" w:rsidP="1E4D29A8">
            <w:pPr>
              <w:ind w:right="-766"/>
              <w:jc w:val="both"/>
              <w:rPr>
                <w:rFonts w:ascii="Arial" w:hAnsi="Arial" w:cs="Arial"/>
                <w:b/>
                <w:bCs/>
              </w:rPr>
            </w:pPr>
            <w:r w:rsidRPr="00F72B62">
              <w:rPr>
                <w:rFonts w:ascii="Arial" w:hAnsi="Arial" w:cs="Arial"/>
                <w:b/>
                <w:bCs/>
              </w:rPr>
              <w:t xml:space="preserve">Candidates must </w:t>
            </w:r>
            <w:r>
              <w:rPr>
                <w:rFonts w:ascii="Arial" w:hAnsi="Arial" w:cs="Arial"/>
                <w:b/>
                <w:bCs/>
              </w:rPr>
              <w:t xml:space="preserve">have </w:t>
            </w:r>
            <w:r w:rsidRPr="00F72B62">
              <w:rPr>
                <w:rFonts w:ascii="Arial" w:hAnsi="Arial" w:cs="Arial"/>
                <w:b/>
                <w:bCs/>
              </w:rPr>
              <w:t>at the latest date of application:</w:t>
            </w:r>
          </w:p>
          <w:p w14:paraId="41B6453F" w14:textId="77777777" w:rsidR="00F72B62" w:rsidRPr="000460D8" w:rsidRDefault="00F72B62" w:rsidP="1E4D29A8">
            <w:pPr>
              <w:ind w:right="-766"/>
              <w:jc w:val="both"/>
              <w:rPr>
                <w:rFonts w:ascii="Arial" w:hAnsi="Arial" w:cs="Arial"/>
                <w:b/>
                <w:bCs/>
              </w:rPr>
            </w:pPr>
          </w:p>
          <w:p w14:paraId="7FB1C8FC" w14:textId="488E2669" w:rsidR="0034450A" w:rsidRDefault="00F72B62" w:rsidP="0034450A">
            <w:pPr>
              <w:pStyle w:val="ListParagraph"/>
              <w:numPr>
                <w:ilvl w:val="0"/>
                <w:numId w:val="23"/>
              </w:numPr>
              <w:spacing w:after="40"/>
              <w:ind w:left="629" w:hanging="567"/>
              <w:jc w:val="both"/>
              <w:rPr>
                <w:rFonts w:ascii="Arial" w:hAnsi="Arial" w:cs="Arial"/>
              </w:rPr>
            </w:pPr>
            <w:r>
              <w:rPr>
                <w:rFonts w:ascii="Arial" w:hAnsi="Arial" w:cs="Arial"/>
              </w:rPr>
              <w:t>A</w:t>
            </w:r>
            <w:r w:rsidR="0034450A" w:rsidRPr="001A6866">
              <w:rPr>
                <w:rFonts w:ascii="Arial" w:hAnsi="Arial" w:cs="Arial"/>
              </w:rPr>
              <w:t xml:space="preserve"> major academic award at Level 8 or higher on the National Framework of Qualifications (NFQ) maintained by Quality &amp; Qualifications Ireland (QQI)</w:t>
            </w:r>
            <w:r w:rsidR="00AE7E47">
              <w:rPr>
                <w:rFonts w:ascii="Arial" w:hAnsi="Arial" w:cs="Arial"/>
              </w:rPr>
              <w:t xml:space="preserve"> </w:t>
            </w:r>
            <w:r w:rsidR="0034450A" w:rsidRPr="001A6866">
              <w:rPr>
                <w:rFonts w:ascii="Arial" w:hAnsi="Arial" w:cs="Arial"/>
              </w:rPr>
              <w:t>in a relevant field (e.g. data analytics</w:t>
            </w:r>
            <w:r w:rsidR="00AE7E47">
              <w:rPr>
                <w:rFonts w:ascii="Arial" w:hAnsi="Arial" w:cs="Arial"/>
              </w:rPr>
              <w:t>,</w:t>
            </w:r>
            <w:r w:rsidR="0034450A" w:rsidRPr="001A6866">
              <w:rPr>
                <w:rFonts w:ascii="Arial" w:hAnsi="Arial" w:cs="Arial"/>
              </w:rPr>
              <w:t xml:space="preserve"> mathematics, applied mathematics, operations research, statistics, economics, physics, computer science, and engineering).</w:t>
            </w:r>
          </w:p>
          <w:p w14:paraId="6DD25057" w14:textId="77777777" w:rsidR="00023200" w:rsidRPr="001A6866" w:rsidRDefault="00023200" w:rsidP="00023200">
            <w:pPr>
              <w:pStyle w:val="ListParagraph"/>
              <w:spacing w:after="40"/>
              <w:ind w:left="629"/>
              <w:jc w:val="both"/>
              <w:rPr>
                <w:rFonts w:ascii="Arial" w:hAnsi="Arial" w:cs="Arial"/>
              </w:rPr>
            </w:pPr>
          </w:p>
          <w:p w14:paraId="50D6C11B" w14:textId="19512E51" w:rsidR="00E436E2" w:rsidRDefault="00AE7E47" w:rsidP="00AE7E47">
            <w:pPr>
              <w:pStyle w:val="ListParagraph"/>
              <w:numPr>
                <w:ilvl w:val="0"/>
                <w:numId w:val="23"/>
              </w:numPr>
              <w:spacing w:after="40"/>
              <w:ind w:left="629" w:hanging="567"/>
              <w:jc w:val="both"/>
              <w:rPr>
                <w:rFonts w:ascii="Arial" w:hAnsi="Arial" w:cs="Arial"/>
              </w:rPr>
            </w:pPr>
            <w:r>
              <w:rPr>
                <w:rFonts w:ascii="Arial" w:hAnsi="Arial" w:cs="Arial"/>
              </w:rPr>
              <w:t>Significant workplace experience</w:t>
            </w:r>
            <w:r w:rsidR="0034450A" w:rsidRPr="00AE7E47">
              <w:rPr>
                <w:rFonts w:ascii="Arial" w:hAnsi="Arial" w:cs="Arial"/>
              </w:rPr>
              <w:t xml:space="preserve"> with data </w:t>
            </w:r>
            <w:r w:rsidR="0009603D" w:rsidRPr="00AE7E47">
              <w:rPr>
                <w:rFonts w:ascii="Arial" w:hAnsi="Arial" w:cs="Arial"/>
              </w:rPr>
              <w:t>programming</w:t>
            </w:r>
            <w:r w:rsidR="0034450A" w:rsidRPr="00AE7E47">
              <w:rPr>
                <w:rFonts w:ascii="Arial" w:hAnsi="Arial" w:cs="Arial"/>
              </w:rPr>
              <w:t xml:space="preserve"> </w:t>
            </w:r>
            <w:r w:rsidR="00A87CF2">
              <w:rPr>
                <w:rFonts w:ascii="Arial" w:hAnsi="Arial" w:cs="Arial"/>
              </w:rPr>
              <w:t xml:space="preserve">and advanced data visualisation </w:t>
            </w:r>
            <w:r w:rsidR="0034450A" w:rsidRPr="00AE7E47">
              <w:rPr>
                <w:rFonts w:ascii="Arial" w:hAnsi="Arial" w:cs="Arial"/>
              </w:rPr>
              <w:t>tools</w:t>
            </w:r>
            <w:r w:rsidR="0009603D" w:rsidRPr="00AE7E47">
              <w:rPr>
                <w:rFonts w:ascii="Arial" w:hAnsi="Arial" w:cs="Arial"/>
              </w:rPr>
              <w:t>, including R</w:t>
            </w:r>
            <w:r w:rsidR="00A87CF2">
              <w:rPr>
                <w:rFonts w:ascii="Arial" w:hAnsi="Arial" w:cs="Arial"/>
              </w:rPr>
              <w:t>, R Shiny, Tableau, and Power BI</w:t>
            </w:r>
            <w:r w:rsidRPr="00AE7E47">
              <w:rPr>
                <w:rFonts w:ascii="Arial" w:hAnsi="Arial" w:cs="Arial"/>
              </w:rPr>
              <w:t xml:space="preserve">, and using these for </w:t>
            </w:r>
            <w:r w:rsidR="00E436E2" w:rsidRPr="00AE7E47">
              <w:rPr>
                <w:rFonts w:ascii="Arial" w:hAnsi="Arial" w:cs="Arial"/>
              </w:rPr>
              <w:t xml:space="preserve">querying </w:t>
            </w:r>
            <w:r>
              <w:rPr>
                <w:rFonts w:ascii="Arial" w:hAnsi="Arial" w:cs="Arial"/>
              </w:rPr>
              <w:t xml:space="preserve">large and </w:t>
            </w:r>
            <w:r w:rsidR="00E436E2" w:rsidRPr="00AE7E47">
              <w:rPr>
                <w:rFonts w:ascii="Arial" w:hAnsi="Arial" w:cs="Arial"/>
              </w:rPr>
              <w:t>complex datasets with structured and semi-structured data, including JSON objects</w:t>
            </w:r>
            <w:r>
              <w:rPr>
                <w:rFonts w:ascii="Arial" w:hAnsi="Arial" w:cs="Arial"/>
              </w:rPr>
              <w:t xml:space="preserve">, </w:t>
            </w:r>
            <w:r w:rsidR="00A87CF2">
              <w:rPr>
                <w:rFonts w:ascii="Arial" w:hAnsi="Arial" w:cs="Arial"/>
              </w:rPr>
              <w:t xml:space="preserve">for </w:t>
            </w:r>
            <w:r>
              <w:rPr>
                <w:rFonts w:ascii="Arial" w:hAnsi="Arial" w:cs="Arial"/>
              </w:rPr>
              <w:t xml:space="preserve">cleaning, manipulating and preparing data, and </w:t>
            </w:r>
            <w:r w:rsidR="00A87CF2">
              <w:rPr>
                <w:rFonts w:ascii="Arial" w:hAnsi="Arial" w:cs="Arial"/>
              </w:rPr>
              <w:t xml:space="preserve">for </w:t>
            </w:r>
            <w:r>
              <w:rPr>
                <w:rFonts w:ascii="Arial" w:hAnsi="Arial" w:cs="Arial"/>
              </w:rPr>
              <w:t>writing code to execute data analyses and report results</w:t>
            </w:r>
            <w:r w:rsidR="00A87CF2">
              <w:rPr>
                <w:rFonts w:ascii="Arial" w:hAnsi="Arial" w:cs="Arial"/>
              </w:rPr>
              <w:t xml:space="preserve"> including appropriate visualisations</w:t>
            </w:r>
            <w:r>
              <w:rPr>
                <w:rFonts w:ascii="Arial" w:hAnsi="Arial" w:cs="Arial"/>
              </w:rPr>
              <w:t xml:space="preserve">.   </w:t>
            </w:r>
          </w:p>
          <w:p w14:paraId="5A6A9093" w14:textId="77777777" w:rsidR="00023200" w:rsidRPr="00023200" w:rsidRDefault="00023200" w:rsidP="00023200">
            <w:pPr>
              <w:spacing w:after="40"/>
              <w:jc w:val="both"/>
              <w:rPr>
                <w:rFonts w:ascii="Arial" w:hAnsi="Arial" w:cs="Arial"/>
              </w:rPr>
            </w:pPr>
          </w:p>
          <w:p w14:paraId="3F52909F" w14:textId="15682741" w:rsidR="00AE7E47" w:rsidRDefault="00AE7E47" w:rsidP="00AE7E47">
            <w:pPr>
              <w:pStyle w:val="ListParagraph"/>
              <w:numPr>
                <w:ilvl w:val="0"/>
                <w:numId w:val="23"/>
              </w:numPr>
              <w:spacing w:after="40"/>
              <w:ind w:left="629" w:hanging="567"/>
              <w:jc w:val="both"/>
              <w:rPr>
                <w:rFonts w:ascii="Arial" w:hAnsi="Arial" w:cs="Arial"/>
              </w:rPr>
            </w:pPr>
            <w:r>
              <w:rPr>
                <w:rFonts w:ascii="Arial" w:hAnsi="Arial" w:cs="Arial"/>
              </w:rPr>
              <w:t xml:space="preserve">Significant workplace experience with large and diverse datasets and database technologies </w:t>
            </w:r>
            <w:r w:rsidR="00A87CF2">
              <w:rPr>
                <w:rFonts w:ascii="Arial" w:hAnsi="Arial" w:cs="Arial"/>
              </w:rPr>
              <w:t xml:space="preserve">for data management and/or analysis, and transforming data into clear, concise and actionable knowledge. </w:t>
            </w:r>
          </w:p>
          <w:p w14:paraId="57B6B411" w14:textId="77777777" w:rsidR="00023200" w:rsidRPr="00023200" w:rsidRDefault="00023200" w:rsidP="00023200">
            <w:pPr>
              <w:spacing w:after="40"/>
              <w:jc w:val="both"/>
              <w:rPr>
                <w:rFonts w:ascii="Arial" w:hAnsi="Arial" w:cs="Arial"/>
              </w:rPr>
            </w:pPr>
          </w:p>
          <w:p w14:paraId="0D3D1A79" w14:textId="541A3FBC" w:rsidR="0034450A" w:rsidRPr="00023200" w:rsidRDefault="00A87CF2" w:rsidP="00023200">
            <w:pPr>
              <w:pStyle w:val="ListParagraph"/>
              <w:numPr>
                <w:ilvl w:val="0"/>
                <w:numId w:val="23"/>
              </w:numPr>
              <w:spacing w:after="40"/>
              <w:ind w:left="629" w:hanging="567"/>
              <w:rPr>
                <w:rFonts w:ascii="Arial" w:hAnsi="Arial" w:cs="Arial"/>
                <w:b/>
                <w:bCs/>
                <w:i/>
                <w:iCs/>
              </w:rPr>
            </w:pPr>
            <w:r w:rsidRPr="00A87CF2">
              <w:rPr>
                <w:rFonts w:ascii="Arial" w:hAnsi="Arial" w:cs="Arial"/>
              </w:rPr>
              <w:t>The requisite knowledge and ability (including a high standard of suitability and management ability) for the proper discharge of the duties of the office.</w:t>
            </w:r>
          </w:p>
          <w:p w14:paraId="4FADB6DE" w14:textId="77777777" w:rsidR="003D69B3" w:rsidRPr="000460D8" w:rsidRDefault="003D69B3" w:rsidP="003D69B3">
            <w:pPr>
              <w:jc w:val="both"/>
              <w:rPr>
                <w:rFonts w:ascii="Arial" w:hAnsi="Arial" w:cs="Arial"/>
                <w:b/>
                <w:bCs/>
                <w:iCs/>
              </w:rPr>
            </w:pPr>
          </w:p>
          <w:p w14:paraId="6B10C4D9" w14:textId="1612EBF0" w:rsidR="003D69B3" w:rsidRPr="007D2F3D" w:rsidRDefault="003D69B3" w:rsidP="007D2F3D">
            <w:pPr>
              <w:jc w:val="both"/>
              <w:rPr>
                <w:rFonts w:ascii="Arial" w:hAnsi="Arial" w:cs="Arial"/>
                <w:b/>
              </w:rPr>
            </w:pPr>
            <w:r w:rsidRPr="007D2F3D">
              <w:rPr>
                <w:rFonts w:ascii="Arial" w:hAnsi="Arial" w:cs="Arial"/>
                <w:b/>
              </w:rPr>
              <w:t>Health</w:t>
            </w:r>
          </w:p>
          <w:p w14:paraId="0A711DC8" w14:textId="77777777" w:rsidR="003D69B3" w:rsidRPr="000460D8" w:rsidRDefault="003D69B3" w:rsidP="003D69B3">
            <w:pPr>
              <w:jc w:val="both"/>
              <w:rPr>
                <w:rFonts w:ascii="Arial" w:hAnsi="Arial" w:cs="Arial"/>
                <w:b/>
              </w:rPr>
            </w:pPr>
          </w:p>
          <w:p w14:paraId="7D5CAFF7" w14:textId="77777777" w:rsidR="003D69B3" w:rsidRPr="000460D8" w:rsidRDefault="003D69B3" w:rsidP="003D69B3">
            <w:pPr>
              <w:jc w:val="both"/>
              <w:rPr>
                <w:rFonts w:ascii="Arial" w:hAnsi="Arial" w:cs="Arial"/>
              </w:rPr>
            </w:pPr>
            <w:r w:rsidRPr="000460D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D78FBD" w14:textId="77777777" w:rsidR="003D69B3" w:rsidRPr="000460D8" w:rsidRDefault="003D69B3" w:rsidP="003D69B3">
            <w:pPr>
              <w:jc w:val="both"/>
              <w:rPr>
                <w:rFonts w:ascii="Arial" w:hAnsi="Arial" w:cs="Arial"/>
              </w:rPr>
            </w:pPr>
          </w:p>
          <w:p w14:paraId="075D8A84" w14:textId="19574D6C" w:rsidR="003D69B3" w:rsidRPr="007D2F3D" w:rsidRDefault="003D69B3" w:rsidP="007D2F3D">
            <w:pPr>
              <w:ind w:right="-766"/>
              <w:jc w:val="both"/>
              <w:rPr>
                <w:rFonts w:ascii="Arial" w:hAnsi="Arial" w:cs="Arial"/>
                <w:b/>
                <w:bCs/>
              </w:rPr>
            </w:pPr>
            <w:r w:rsidRPr="007D2F3D">
              <w:rPr>
                <w:rFonts w:ascii="Arial" w:hAnsi="Arial" w:cs="Arial"/>
                <w:b/>
                <w:bCs/>
              </w:rPr>
              <w:t>Character</w:t>
            </w:r>
          </w:p>
          <w:p w14:paraId="450F4854" w14:textId="20F0A2B8" w:rsidR="1E4D29A8" w:rsidRDefault="1E4D29A8" w:rsidP="1E4D29A8">
            <w:pPr>
              <w:ind w:right="-766"/>
              <w:jc w:val="both"/>
              <w:rPr>
                <w:rFonts w:ascii="Arial" w:hAnsi="Arial" w:cs="Arial"/>
                <w:b/>
                <w:bCs/>
              </w:rPr>
            </w:pPr>
          </w:p>
          <w:p w14:paraId="17F33CB2" w14:textId="570180BD" w:rsidR="003D69B3" w:rsidRPr="000460D8" w:rsidRDefault="003D69B3" w:rsidP="003D69B3">
            <w:pPr>
              <w:ind w:right="-766"/>
              <w:jc w:val="both"/>
              <w:rPr>
                <w:rFonts w:ascii="Arial" w:hAnsi="Arial" w:cs="Arial"/>
              </w:rPr>
            </w:pPr>
            <w:r w:rsidRPr="1E4D29A8">
              <w:rPr>
                <w:rFonts w:ascii="Arial" w:hAnsi="Arial" w:cs="Arial"/>
              </w:rPr>
              <w:t>Each candidate for and any person holding the office must be of good character.</w:t>
            </w:r>
          </w:p>
          <w:p w14:paraId="6537F28F" w14:textId="2D970398" w:rsidR="003D69B3" w:rsidRPr="000460D8" w:rsidRDefault="003D69B3" w:rsidP="00FF2199">
            <w:pPr>
              <w:ind w:right="-766"/>
              <w:jc w:val="both"/>
              <w:rPr>
                <w:rFonts w:ascii="Arial" w:hAnsi="Arial" w:cs="Arial"/>
              </w:rPr>
            </w:pPr>
          </w:p>
        </w:tc>
      </w:tr>
      <w:tr w:rsidR="00FF2199" w:rsidRPr="000460D8" w14:paraId="5025A81B" w14:textId="77777777" w:rsidTr="46B08CD7">
        <w:tc>
          <w:tcPr>
            <w:tcW w:w="2205" w:type="dxa"/>
          </w:tcPr>
          <w:p w14:paraId="1B59E23F" w14:textId="77777777" w:rsidR="00FF2199" w:rsidRPr="000460D8" w:rsidRDefault="00FF2199" w:rsidP="00FF2199">
            <w:pPr>
              <w:rPr>
                <w:rFonts w:ascii="Arial" w:hAnsi="Arial" w:cs="Arial"/>
                <w:b/>
                <w:bCs/>
                <w:color w:val="000099"/>
              </w:rPr>
            </w:pPr>
            <w:r w:rsidRPr="00500955">
              <w:rPr>
                <w:rFonts w:ascii="Arial" w:hAnsi="Arial" w:cs="Arial"/>
                <w:b/>
                <w:bCs/>
              </w:rPr>
              <w:t>Other requirements specific to the post</w:t>
            </w:r>
          </w:p>
        </w:tc>
        <w:tc>
          <w:tcPr>
            <w:tcW w:w="7775" w:type="dxa"/>
          </w:tcPr>
          <w:p w14:paraId="570014D7" w14:textId="7E3C5916" w:rsidR="00C771ED" w:rsidRPr="00500955" w:rsidRDefault="00500955" w:rsidP="00500955">
            <w:pPr>
              <w:jc w:val="both"/>
              <w:rPr>
                <w:rFonts w:ascii="Arial" w:hAnsi="Arial" w:cs="Arial"/>
              </w:rPr>
            </w:pPr>
            <w:r w:rsidRPr="00500955">
              <w:rPr>
                <w:rFonts w:ascii="Arial" w:hAnsi="Arial" w:cs="Arial"/>
              </w:rPr>
              <w:t>N/A</w:t>
            </w:r>
          </w:p>
          <w:p w14:paraId="7385E81F" w14:textId="1A14B659" w:rsidR="0009603D" w:rsidRPr="00500955" w:rsidRDefault="0009603D" w:rsidP="0009603D">
            <w:pPr>
              <w:jc w:val="both"/>
              <w:rPr>
                <w:rFonts w:ascii="Arial" w:hAnsi="Arial" w:cs="Arial"/>
              </w:rPr>
            </w:pPr>
          </w:p>
        </w:tc>
      </w:tr>
      <w:tr w:rsidR="00E25B50" w:rsidRPr="000460D8" w14:paraId="639BB3A7" w14:textId="77777777" w:rsidTr="46B08CD7">
        <w:tc>
          <w:tcPr>
            <w:tcW w:w="2205" w:type="dxa"/>
          </w:tcPr>
          <w:p w14:paraId="49D5943A" w14:textId="77777777" w:rsidR="00E25B50" w:rsidRPr="00E25B50" w:rsidRDefault="00E25B50" w:rsidP="00E25B50">
            <w:pPr>
              <w:spacing w:line="276" w:lineRule="auto"/>
              <w:rPr>
                <w:rFonts w:ascii="Arial" w:hAnsi="Arial" w:cs="Arial"/>
                <w:b/>
                <w:bCs/>
              </w:rPr>
            </w:pPr>
            <w:r w:rsidRPr="00E25B50">
              <w:rPr>
                <w:rFonts w:ascii="Arial" w:hAnsi="Arial" w:cs="Arial"/>
                <w:b/>
                <w:bCs/>
              </w:rPr>
              <w:t>Additional eligibility requirements:</w:t>
            </w:r>
          </w:p>
          <w:p w14:paraId="70B30960" w14:textId="77777777" w:rsidR="00E25B50" w:rsidRPr="00E25B50" w:rsidRDefault="00E25B50" w:rsidP="00E25B50">
            <w:pPr>
              <w:rPr>
                <w:rFonts w:ascii="Arial" w:hAnsi="Arial" w:cs="Arial"/>
                <w:b/>
                <w:bCs/>
                <w:highlight w:val="yellow"/>
              </w:rPr>
            </w:pPr>
          </w:p>
        </w:tc>
        <w:tc>
          <w:tcPr>
            <w:tcW w:w="7775" w:type="dxa"/>
          </w:tcPr>
          <w:p w14:paraId="21A452CF" w14:textId="77777777" w:rsidR="00E25B50" w:rsidRPr="00E25B50" w:rsidRDefault="00E25B50" w:rsidP="00E25B50">
            <w:pPr>
              <w:pStyle w:val="Default"/>
              <w:spacing w:line="276" w:lineRule="auto"/>
              <w:rPr>
                <w:sz w:val="20"/>
                <w:szCs w:val="20"/>
              </w:rPr>
            </w:pPr>
            <w:r w:rsidRPr="00E25B50">
              <w:rPr>
                <w:b/>
                <w:bCs/>
                <w:sz w:val="20"/>
                <w:szCs w:val="20"/>
              </w:rPr>
              <w:t xml:space="preserve">Citizenship requirements </w:t>
            </w:r>
          </w:p>
          <w:p w14:paraId="38098B98" w14:textId="77777777" w:rsidR="00E25B50" w:rsidRPr="00E25B50" w:rsidRDefault="00E25B50" w:rsidP="00E25B50">
            <w:pPr>
              <w:pStyle w:val="Default"/>
              <w:spacing w:line="276" w:lineRule="auto"/>
              <w:rPr>
                <w:sz w:val="20"/>
                <w:szCs w:val="20"/>
              </w:rPr>
            </w:pPr>
            <w:r w:rsidRPr="00E25B50">
              <w:rPr>
                <w:sz w:val="20"/>
                <w:szCs w:val="20"/>
              </w:rPr>
              <w:t xml:space="preserve">Eligible candidates must be: </w:t>
            </w:r>
          </w:p>
          <w:p w14:paraId="613D0921" w14:textId="77777777" w:rsidR="00E25B50" w:rsidRPr="00E25B50" w:rsidRDefault="00E25B50" w:rsidP="00E25B50">
            <w:pPr>
              <w:pStyle w:val="ListParagraph"/>
              <w:numPr>
                <w:ilvl w:val="0"/>
                <w:numId w:val="32"/>
              </w:numPr>
              <w:spacing w:after="120" w:line="276" w:lineRule="auto"/>
              <w:rPr>
                <w:rFonts w:ascii="Arial" w:hAnsi="Arial" w:cs="Arial"/>
              </w:rPr>
            </w:pPr>
            <w:r w:rsidRPr="00E25B50">
              <w:rPr>
                <w:rFonts w:ascii="Arial" w:hAnsi="Arial" w:cs="Arial"/>
              </w:rPr>
              <w:t xml:space="preserve">EEA, Swiss, or British citizens </w:t>
            </w:r>
          </w:p>
          <w:p w14:paraId="7D9418B1" w14:textId="77777777" w:rsidR="00E25B50" w:rsidRPr="00E25B50" w:rsidRDefault="00E25B50" w:rsidP="00E25B50">
            <w:pPr>
              <w:spacing w:after="120" w:line="276" w:lineRule="auto"/>
              <w:ind w:left="360"/>
              <w:rPr>
                <w:rFonts w:ascii="Arial" w:hAnsi="Arial" w:cs="Arial"/>
                <w:b/>
              </w:rPr>
            </w:pPr>
            <w:r w:rsidRPr="00E25B50">
              <w:rPr>
                <w:rFonts w:ascii="Arial" w:hAnsi="Arial" w:cs="Arial"/>
                <w:b/>
              </w:rPr>
              <w:lastRenderedPageBreak/>
              <w:t>OR</w:t>
            </w:r>
          </w:p>
          <w:p w14:paraId="3584391C" w14:textId="77777777" w:rsidR="00E25B50" w:rsidRPr="00E25B50" w:rsidRDefault="00E25B50" w:rsidP="00E25B50">
            <w:pPr>
              <w:pStyle w:val="ListParagraph"/>
              <w:numPr>
                <w:ilvl w:val="0"/>
                <w:numId w:val="32"/>
              </w:numPr>
              <w:spacing w:after="120" w:line="276" w:lineRule="auto"/>
              <w:rPr>
                <w:rFonts w:ascii="Arial" w:hAnsi="Arial" w:cs="Arial"/>
              </w:rPr>
            </w:pPr>
            <w:r w:rsidRPr="00E25B50">
              <w:rPr>
                <w:rFonts w:ascii="Arial" w:hAnsi="Arial" w:cs="Arial"/>
              </w:rPr>
              <w:t xml:space="preserve">Non-European Economic Area citizens with permission to reside and work in the State </w:t>
            </w:r>
          </w:p>
          <w:p w14:paraId="2C8FB5EC" w14:textId="77777777" w:rsidR="00E25B50" w:rsidRPr="00E25B50" w:rsidRDefault="00E25B50" w:rsidP="00E25B50">
            <w:pPr>
              <w:pStyle w:val="Default"/>
              <w:spacing w:line="276" w:lineRule="auto"/>
              <w:ind w:left="1080"/>
              <w:rPr>
                <w:bCs/>
                <w:color w:val="2A2347"/>
                <w:sz w:val="20"/>
                <w:szCs w:val="20"/>
              </w:rPr>
            </w:pPr>
            <w:r w:rsidRPr="00E25B50">
              <w:rPr>
                <w:bCs/>
                <w:color w:val="2A2347"/>
                <w:sz w:val="20"/>
                <w:szCs w:val="20"/>
              </w:rPr>
              <w:t>Read Appendix 2 of the Additional Campaign Information for further information on accepted Stamps for Non-EEA citizens resident in the State, including those with refugee status.</w:t>
            </w:r>
          </w:p>
          <w:p w14:paraId="2042F4E7" w14:textId="77777777" w:rsidR="00E25B50" w:rsidRPr="00E25B50" w:rsidRDefault="00E25B50" w:rsidP="00E25B50">
            <w:pPr>
              <w:pStyle w:val="ListParagraph"/>
              <w:spacing w:after="120" w:line="276" w:lineRule="auto"/>
              <w:ind w:left="1080"/>
              <w:rPr>
                <w:rFonts w:ascii="Arial" w:hAnsi="Arial" w:cs="Arial"/>
              </w:rPr>
            </w:pPr>
          </w:p>
          <w:p w14:paraId="43BA1769" w14:textId="77777777" w:rsidR="00E25B50" w:rsidRPr="00E25B50" w:rsidRDefault="00E25B50" w:rsidP="00E25B50">
            <w:pPr>
              <w:pStyle w:val="Default"/>
              <w:spacing w:line="276" w:lineRule="auto"/>
              <w:rPr>
                <w:bCs/>
                <w:color w:val="2A2347"/>
                <w:sz w:val="20"/>
                <w:szCs w:val="20"/>
              </w:rPr>
            </w:pPr>
            <w:r w:rsidRPr="00E25B50">
              <w:rPr>
                <w:bCs/>
                <w:color w:val="2A2347"/>
                <w:sz w:val="20"/>
                <w:szCs w:val="20"/>
              </w:rPr>
              <w:t xml:space="preserve">To qualify candidates must be eligible by the closing date of the campaign. </w:t>
            </w:r>
          </w:p>
          <w:p w14:paraId="1F7B98A5" w14:textId="27F3433F" w:rsidR="00E25B50" w:rsidRPr="00E25B50" w:rsidRDefault="00E25B50" w:rsidP="00E25B50">
            <w:pPr>
              <w:jc w:val="both"/>
              <w:rPr>
                <w:rFonts w:ascii="Arial" w:eastAsia="Arial" w:hAnsi="Arial" w:cs="Arial"/>
              </w:rPr>
            </w:pPr>
          </w:p>
        </w:tc>
      </w:tr>
      <w:tr w:rsidR="003D69B3" w:rsidRPr="000460D8" w14:paraId="11C372C9" w14:textId="77777777" w:rsidTr="46B08CD7">
        <w:tc>
          <w:tcPr>
            <w:tcW w:w="2205" w:type="dxa"/>
          </w:tcPr>
          <w:p w14:paraId="7BAEFD2A" w14:textId="7893FFDF" w:rsidR="003D69B3" w:rsidRPr="000460D8" w:rsidRDefault="003D69B3" w:rsidP="003D69B3">
            <w:pPr>
              <w:jc w:val="both"/>
              <w:rPr>
                <w:rFonts w:ascii="Arial" w:hAnsi="Arial" w:cs="Arial"/>
                <w:b/>
                <w:bCs/>
              </w:rPr>
            </w:pPr>
            <w:r w:rsidRPr="000460D8">
              <w:rPr>
                <w:rFonts w:ascii="Arial" w:hAnsi="Arial" w:cs="Arial"/>
                <w:b/>
                <w:bCs/>
              </w:rPr>
              <w:lastRenderedPageBreak/>
              <w:t>Skills, competencies and/or knowledge</w:t>
            </w:r>
          </w:p>
          <w:p w14:paraId="738610EB" w14:textId="75BDD2E1" w:rsidR="003D69B3" w:rsidRPr="000460D8" w:rsidRDefault="003D69B3" w:rsidP="003D69B3">
            <w:pPr>
              <w:jc w:val="both"/>
              <w:rPr>
                <w:rFonts w:ascii="Arial" w:hAnsi="Arial" w:cs="Arial"/>
                <w:b/>
                <w:bCs/>
              </w:rPr>
            </w:pPr>
          </w:p>
        </w:tc>
        <w:tc>
          <w:tcPr>
            <w:tcW w:w="7775" w:type="dxa"/>
          </w:tcPr>
          <w:p w14:paraId="53D2D842" w14:textId="3ED70F02" w:rsidR="003D69B3" w:rsidRPr="00E25B50" w:rsidRDefault="003D69B3" w:rsidP="519019D2">
            <w:pPr>
              <w:spacing w:after="120"/>
              <w:rPr>
                <w:rFonts w:ascii="Arial" w:hAnsi="Arial" w:cs="Arial"/>
                <w:b/>
                <w:bCs/>
                <w:u w:val="single"/>
              </w:rPr>
            </w:pPr>
            <w:r w:rsidRPr="00E25B50">
              <w:rPr>
                <w:rFonts w:ascii="Arial" w:hAnsi="Arial" w:cs="Arial"/>
                <w:b/>
                <w:bCs/>
                <w:u w:val="single"/>
              </w:rPr>
              <w:t>Professional Knowledge &amp; Experience</w:t>
            </w:r>
          </w:p>
          <w:p w14:paraId="5ABF3BCF" w14:textId="77777777" w:rsidR="003D69B3" w:rsidRPr="00E25B50" w:rsidRDefault="003D69B3" w:rsidP="003D69B3">
            <w:pPr>
              <w:tabs>
                <w:tab w:val="left" w:pos="0"/>
              </w:tabs>
              <w:rPr>
                <w:rFonts w:ascii="Arial" w:hAnsi="Arial" w:cs="Arial"/>
                <w:iCs/>
              </w:rPr>
            </w:pPr>
            <w:r w:rsidRPr="00E25B50">
              <w:rPr>
                <w:rFonts w:ascii="Arial" w:hAnsi="Arial" w:cs="Arial"/>
                <w:iCs/>
              </w:rPr>
              <w:t>Demonstrates:</w:t>
            </w:r>
          </w:p>
          <w:p w14:paraId="75665A40" w14:textId="04249B54" w:rsidR="003D69B3" w:rsidRPr="00E25B50" w:rsidRDefault="003D69B3" w:rsidP="003D69B3">
            <w:pPr>
              <w:pStyle w:val="ListParagraph"/>
              <w:numPr>
                <w:ilvl w:val="0"/>
                <w:numId w:val="20"/>
              </w:numPr>
              <w:rPr>
                <w:rFonts w:ascii="Arial" w:hAnsi="Arial" w:cs="Arial"/>
                <w:bCs/>
                <w:iCs/>
              </w:rPr>
            </w:pPr>
            <w:r w:rsidRPr="00E25B50">
              <w:rPr>
                <w:rFonts w:ascii="Arial" w:hAnsi="Arial" w:cs="Arial"/>
                <w:bCs/>
                <w:iCs/>
              </w:rPr>
              <w:t xml:space="preserve">Knowledge and experience of </w:t>
            </w:r>
            <w:r w:rsidR="00485F9B" w:rsidRPr="00E25B50">
              <w:rPr>
                <w:rFonts w:ascii="Arial" w:hAnsi="Arial" w:cs="Arial"/>
                <w:bCs/>
                <w:iCs/>
              </w:rPr>
              <w:t>health-related</w:t>
            </w:r>
            <w:r w:rsidR="0009603D" w:rsidRPr="00E25B50">
              <w:rPr>
                <w:rFonts w:ascii="Arial" w:hAnsi="Arial" w:cs="Arial"/>
                <w:bCs/>
                <w:iCs/>
              </w:rPr>
              <w:t xml:space="preserve"> </w:t>
            </w:r>
            <w:r w:rsidRPr="00E25B50">
              <w:rPr>
                <w:rFonts w:ascii="Arial" w:hAnsi="Arial" w:cs="Arial"/>
                <w:bCs/>
                <w:iCs/>
              </w:rPr>
              <w:t>data analytics</w:t>
            </w:r>
            <w:r w:rsidR="0009603D" w:rsidRPr="00E25B50">
              <w:rPr>
                <w:rFonts w:ascii="Arial" w:hAnsi="Arial" w:cs="Arial"/>
                <w:bCs/>
                <w:iCs/>
              </w:rPr>
              <w:t xml:space="preserve"> </w:t>
            </w:r>
            <w:r w:rsidR="0009603D" w:rsidRPr="00E25B50">
              <w:rPr>
                <w:rFonts w:ascii="Arial" w:hAnsi="Arial" w:cs="Arial"/>
              </w:rPr>
              <w:t>using data programming languages, including R</w:t>
            </w:r>
            <w:r w:rsidR="00AC70D4" w:rsidRPr="00E25B50">
              <w:rPr>
                <w:rFonts w:ascii="Arial" w:hAnsi="Arial" w:cs="Arial"/>
              </w:rPr>
              <w:t xml:space="preserve"> and SQL</w:t>
            </w:r>
            <w:r w:rsidRPr="00E25B50">
              <w:rPr>
                <w:rFonts w:ascii="Arial" w:hAnsi="Arial" w:cs="Arial"/>
                <w:bCs/>
                <w:iCs/>
              </w:rPr>
              <w:t>.</w:t>
            </w:r>
          </w:p>
          <w:p w14:paraId="2D10A0FB" w14:textId="7B6D4D0F" w:rsidR="003D69B3" w:rsidRPr="00E25B50" w:rsidRDefault="003D69B3" w:rsidP="003D69B3">
            <w:pPr>
              <w:pStyle w:val="ListParagraph"/>
              <w:numPr>
                <w:ilvl w:val="0"/>
                <w:numId w:val="20"/>
              </w:numPr>
              <w:rPr>
                <w:rFonts w:ascii="Arial" w:hAnsi="Arial" w:cs="Arial"/>
                <w:bCs/>
                <w:iCs/>
              </w:rPr>
            </w:pPr>
            <w:r w:rsidRPr="00E25B50">
              <w:rPr>
                <w:rFonts w:ascii="Arial" w:hAnsi="Arial" w:cs="Arial"/>
                <w:bCs/>
                <w:iCs/>
              </w:rPr>
              <w:t>Knowledge of basic data engineering and database use</w:t>
            </w:r>
            <w:r w:rsidR="0009603D" w:rsidRPr="00E25B50">
              <w:rPr>
                <w:rFonts w:ascii="Arial" w:hAnsi="Arial" w:cs="Arial"/>
                <w:bCs/>
                <w:iCs/>
              </w:rPr>
              <w:t xml:space="preserve"> </w:t>
            </w:r>
            <w:r w:rsidR="0009603D" w:rsidRPr="00E25B50">
              <w:rPr>
                <w:rFonts w:ascii="Arial" w:hAnsi="Arial" w:cs="Arial"/>
              </w:rPr>
              <w:t>using data programming languages, including R</w:t>
            </w:r>
            <w:r w:rsidR="00AC70D4" w:rsidRPr="00E25B50">
              <w:rPr>
                <w:rFonts w:ascii="Arial" w:hAnsi="Arial" w:cs="Arial"/>
              </w:rPr>
              <w:t xml:space="preserve"> and SQL</w:t>
            </w:r>
            <w:r w:rsidRPr="00E25B50">
              <w:rPr>
                <w:rFonts w:ascii="Arial" w:hAnsi="Arial" w:cs="Arial"/>
                <w:bCs/>
                <w:iCs/>
              </w:rPr>
              <w:t>.</w:t>
            </w:r>
          </w:p>
          <w:p w14:paraId="71FC82CA" w14:textId="1529BCFC" w:rsidR="003D69B3" w:rsidRPr="00E25B50" w:rsidRDefault="003D69B3" w:rsidP="003D69B3">
            <w:pPr>
              <w:pStyle w:val="ListParagraph"/>
              <w:numPr>
                <w:ilvl w:val="0"/>
                <w:numId w:val="20"/>
              </w:numPr>
              <w:rPr>
                <w:rFonts w:ascii="Arial" w:hAnsi="Arial" w:cs="Arial"/>
                <w:bCs/>
                <w:iCs/>
              </w:rPr>
            </w:pPr>
            <w:r w:rsidRPr="00E25B50">
              <w:rPr>
                <w:rFonts w:ascii="Arial" w:hAnsi="Arial" w:cs="Arial"/>
                <w:bCs/>
                <w:iCs/>
              </w:rPr>
              <w:t>Knowledge and experience of data pre &amp; post analysis manipulation techniques</w:t>
            </w:r>
            <w:r w:rsidR="0009603D" w:rsidRPr="00E25B50">
              <w:rPr>
                <w:rFonts w:ascii="Arial" w:hAnsi="Arial" w:cs="Arial"/>
                <w:bCs/>
                <w:iCs/>
              </w:rPr>
              <w:t xml:space="preserve"> </w:t>
            </w:r>
            <w:r w:rsidR="0009603D" w:rsidRPr="00E25B50">
              <w:rPr>
                <w:rFonts w:ascii="Arial" w:hAnsi="Arial" w:cs="Arial"/>
              </w:rPr>
              <w:t>using data programming languages, including R</w:t>
            </w:r>
            <w:r w:rsidR="00AC70D4" w:rsidRPr="00E25B50">
              <w:rPr>
                <w:rFonts w:ascii="Arial" w:hAnsi="Arial" w:cs="Arial"/>
              </w:rPr>
              <w:t xml:space="preserve"> and SQL</w:t>
            </w:r>
            <w:r w:rsidRPr="00E25B50">
              <w:rPr>
                <w:rFonts w:ascii="Arial" w:hAnsi="Arial" w:cs="Arial"/>
                <w:bCs/>
                <w:iCs/>
              </w:rPr>
              <w:t>.</w:t>
            </w:r>
          </w:p>
          <w:p w14:paraId="4DDCE01B" w14:textId="7B000A77" w:rsidR="003D69B3" w:rsidRPr="00E25B50" w:rsidRDefault="003D69B3" w:rsidP="4B3F946E">
            <w:pPr>
              <w:pStyle w:val="ListParagraph"/>
              <w:numPr>
                <w:ilvl w:val="0"/>
                <w:numId w:val="20"/>
              </w:numPr>
              <w:tabs>
                <w:tab w:val="left" w:pos="108"/>
              </w:tabs>
              <w:rPr>
                <w:rFonts w:ascii="Arial" w:hAnsi="Arial" w:cs="Arial"/>
              </w:rPr>
            </w:pPr>
            <w:r w:rsidRPr="00E25B50">
              <w:rPr>
                <w:rFonts w:ascii="Arial" w:hAnsi="Arial" w:cs="Arial"/>
              </w:rPr>
              <w:t xml:space="preserve">Statistical and visualisation software experience </w:t>
            </w:r>
            <w:r w:rsidR="0009603D" w:rsidRPr="00E25B50">
              <w:rPr>
                <w:rFonts w:ascii="Arial" w:hAnsi="Arial" w:cs="Arial"/>
              </w:rPr>
              <w:t>using data programming languages, including R</w:t>
            </w:r>
            <w:r w:rsidRPr="00E25B50">
              <w:rPr>
                <w:rFonts w:ascii="Arial" w:hAnsi="Arial" w:cs="Arial"/>
              </w:rPr>
              <w:t>.</w:t>
            </w:r>
          </w:p>
          <w:p w14:paraId="1E63E8AD" w14:textId="4C6F5165" w:rsidR="00CA078B" w:rsidRPr="00E25B50" w:rsidRDefault="00CA078B" w:rsidP="4B3F946E">
            <w:pPr>
              <w:pStyle w:val="ListParagraph"/>
              <w:numPr>
                <w:ilvl w:val="0"/>
                <w:numId w:val="20"/>
              </w:numPr>
              <w:tabs>
                <w:tab w:val="left" w:pos="108"/>
              </w:tabs>
              <w:rPr>
                <w:rFonts w:ascii="Arial" w:hAnsi="Arial" w:cs="Arial"/>
              </w:rPr>
            </w:pPr>
            <w:r w:rsidRPr="00E25B50">
              <w:rPr>
                <w:rFonts w:ascii="Arial" w:hAnsi="Arial" w:cs="Arial"/>
              </w:rPr>
              <w:t>Knowledge and experience of visualisation and report outputs, including R Markdown, Quarto, R Shiny, Power BI.</w:t>
            </w:r>
          </w:p>
          <w:p w14:paraId="2D8E480C" w14:textId="77777777" w:rsidR="003D69B3" w:rsidRPr="00E25B50" w:rsidRDefault="003D69B3" w:rsidP="003D69B3">
            <w:pPr>
              <w:pStyle w:val="ListParagraph"/>
              <w:numPr>
                <w:ilvl w:val="0"/>
                <w:numId w:val="20"/>
              </w:numPr>
              <w:rPr>
                <w:rFonts w:ascii="Arial" w:hAnsi="Arial" w:cs="Arial"/>
              </w:rPr>
            </w:pPr>
            <w:r w:rsidRPr="00E25B50">
              <w:rPr>
                <w:rFonts w:ascii="Arial" w:hAnsi="Arial" w:cs="Arial"/>
              </w:rPr>
              <w:t>Knowledge of data visualisation techniques and/or reports to communicate findings.</w:t>
            </w:r>
          </w:p>
          <w:p w14:paraId="466EBED7" w14:textId="1B25B46C" w:rsidR="003D69B3" w:rsidRPr="00E25B50" w:rsidRDefault="003D69B3" w:rsidP="003D69B3">
            <w:pPr>
              <w:pStyle w:val="ListParagraph"/>
              <w:numPr>
                <w:ilvl w:val="0"/>
                <w:numId w:val="20"/>
              </w:numPr>
              <w:rPr>
                <w:rFonts w:ascii="Arial" w:hAnsi="Arial" w:cs="Arial"/>
                <w:iCs/>
              </w:rPr>
            </w:pPr>
            <w:r w:rsidRPr="00E25B50">
              <w:rPr>
                <w:rFonts w:ascii="Arial" w:hAnsi="Arial" w:cs="Arial"/>
                <w:lang w:val="en-IE" w:eastAsia="en-IE"/>
              </w:rPr>
              <w:t xml:space="preserve">Experience working </w:t>
            </w:r>
            <w:r w:rsidR="00CA078B" w:rsidRPr="00E25B50">
              <w:rPr>
                <w:rFonts w:ascii="Arial" w:hAnsi="Arial" w:cs="Arial"/>
                <w:lang w:val="en-IE" w:eastAsia="en-IE"/>
              </w:rPr>
              <w:t xml:space="preserve">and delivering </w:t>
            </w:r>
            <w:r w:rsidRPr="00E25B50">
              <w:rPr>
                <w:rFonts w:ascii="Arial" w:hAnsi="Arial" w:cs="Arial"/>
                <w:lang w:val="en-IE" w:eastAsia="en-IE"/>
              </w:rPr>
              <w:t>in a Project Management environment assisting and supporting project delivery, as relevant to the role</w:t>
            </w:r>
            <w:r w:rsidR="000460D8" w:rsidRPr="00E25B50">
              <w:rPr>
                <w:rFonts w:ascii="Arial" w:hAnsi="Arial" w:cs="Arial"/>
                <w:lang w:val="en-IE" w:eastAsia="en-IE"/>
              </w:rPr>
              <w:t>.</w:t>
            </w:r>
          </w:p>
          <w:p w14:paraId="219C06B7" w14:textId="70BA8962" w:rsidR="003D69B3" w:rsidRPr="00E25B50" w:rsidRDefault="003D69B3" w:rsidP="003D69B3">
            <w:pPr>
              <w:pStyle w:val="ListParagraph"/>
              <w:numPr>
                <w:ilvl w:val="0"/>
                <w:numId w:val="20"/>
              </w:numPr>
              <w:tabs>
                <w:tab w:val="left" w:pos="0"/>
                <w:tab w:val="left" w:pos="108"/>
              </w:tabs>
              <w:rPr>
                <w:rFonts w:ascii="Arial" w:hAnsi="Arial" w:cs="Arial"/>
                <w:iCs/>
              </w:rPr>
            </w:pPr>
            <w:r w:rsidRPr="00E25B50">
              <w:rPr>
                <w:rFonts w:ascii="Arial" w:hAnsi="Arial" w:cs="Arial"/>
                <w:iCs/>
              </w:rPr>
              <w:t>Knowledge and understanding of data protection including GDPR as relevant to this role</w:t>
            </w:r>
            <w:r w:rsidR="000460D8" w:rsidRPr="00E25B50">
              <w:rPr>
                <w:rFonts w:ascii="Arial" w:hAnsi="Arial" w:cs="Arial"/>
                <w:iCs/>
              </w:rPr>
              <w:t>.</w:t>
            </w:r>
          </w:p>
          <w:p w14:paraId="79BA4E54" w14:textId="3F356CDD" w:rsidR="003D69B3" w:rsidRPr="00E25B50" w:rsidRDefault="003D69B3" w:rsidP="003D69B3">
            <w:pPr>
              <w:pStyle w:val="ListParagraph"/>
              <w:numPr>
                <w:ilvl w:val="0"/>
                <w:numId w:val="20"/>
              </w:numPr>
              <w:tabs>
                <w:tab w:val="left" w:pos="0"/>
                <w:tab w:val="left" w:pos="108"/>
              </w:tabs>
              <w:rPr>
                <w:rFonts w:ascii="Arial" w:hAnsi="Arial" w:cs="Arial"/>
                <w:iCs/>
              </w:rPr>
            </w:pPr>
            <w:r w:rsidRPr="00E25B50">
              <w:rPr>
                <w:rFonts w:ascii="Arial" w:hAnsi="Arial" w:cs="Arial"/>
                <w:iCs/>
              </w:rPr>
              <w:t>Knowledge of the health service including a basic knowledge of HSE reform</w:t>
            </w:r>
            <w:r w:rsidR="000460D8" w:rsidRPr="00E25B50">
              <w:rPr>
                <w:rFonts w:ascii="Arial" w:hAnsi="Arial" w:cs="Arial"/>
                <w:iCs/>
              </w:rPr>
              <w:t>.</w:t>
            </w:r>
          </w:p>
          <w:p w14:paraId="7B5BE107" w14:textId="7F9E224A" w:rsidR="003D69B3" w:rsidRPr="00E25B50" w:rsidRDefault="003D69B3" w:rsidP="003D69B3">
            <w:pPr>
              <w:numPr>
                <w:ilvl w:val="0"/>
                <w:numId w:val="20"/>
              </w:numPr>
              <w:tabs>
                <w:tab w:val="left" w:pos="0"/>
                <w:tab w:val="left" w:pos="108"/>
              </w:tabs>
              <w:rPr>
                <w:rFonts w:ascii="Arial" w:hAnsi="Arial" w:cs="Arial"/>
                <w:iCs/>
              </w:rPr>
            </w:pPr>
            <w:r w:rsidRPr="00E25B50">
              <w:rPr>
                <w:rFonts w:ascii="Arial" w:hAnsi="Arial" w:cs="Arial"/>
              </w:rPr>
              <w:t>Excellent MS Office skills to include, Word, Excel and PowerPoint</w:t>
            </w:r>
            <w:r w:rsidR="000460D8" w:rsidRPr="00E25B50">
              <w:rPr>
                <w:rFonts w:ascii="Arial" w:hAnsi="Arial" w:cs="Arial"/>
              </w:rPr>
              <w:t>.</w:t>
            </w:r>
          </w:p>
          <w:p w14:paraId="0ED4B4C5" w14:textId="70966013" w:rsidR="003D69B3" w:rsidRPr="00E25B50" w:rsidRDefault="003D69B3" w:rsidP="4B3F946E">
            <w:pPr>
              <w:numPr>
                <w:ilvl w:val="0"/>
                <w:numId w:val="20"/>
              </w:numPr>
              <w:tabs>
                <w:tab w:val="left" w:pos="108"/>
              </w:tabs>
              <w:rPr>
                <w:rFonts w:ascii="Arial" w:hAnsi="Arial" w:cs="Arial"/>
              </w:rPr>
            </w:pPr>
            <w:r w:rsidRPr="00E25B50">
              <w:rPr>
                <w:rFonts w:ascii="Arial" w:hAnsi="Arial" w:cs="Arial"/>
              </w:rPr>
              <w:t>Knowledge and experience of using an email system effectively e.g. Outlook</w:t>
            </w:r>
            <w:r w:rsidR="000460D8" w:rsidRPr="00E25B50">
              <w:rPr>
                <w:rFonts w:ascii="Arial" w:hAnsi="Arial" w:cs="Arial"/>
              </w:rPr>
              <w:t>.</w:t>
            </w:r>
          </w:p>
          <w:p w14:paraId="11279A59" w14:textId="77777777" w:rsidR="003D69B3" w:rsidRPr="00E25B50" w:rsidRDefault="003D69B3" w:rsidP="003D69B3">
            <w:pPr>
              <w:ind w:left="468"/>
              <w:rPr>
                <w:rFonts w:ascii="Arial" w:hAnsi="Arial" w:cs="Arial"/>
                <w:iCs/>
              </w:rPr>
            </w:pPr>
          </w:p>
          <w:p w14:paraId="0DF0CE5B" w14:textId="707D7DAC" w:rsidR="00E25B50" w:rsidRPr="00E25B50" w:rsidRDefault="00E25B50" w:rsidP="00E25B50">
            <w:pPr>
              <w:rPr>
                <w:rFonts w:ascii="Arial" w:hAnsi="Arial" w:cs="Arial"/>
                <w:color w:val="000000"/>
                <w:lang w:val="en-US" w:eastAsia="en-IE"/>
              </w:rPr>
            </w:pPr>
            <w:r w:rsidRPr="00E25B50">
              <w:rPr>
                <w:rFonts w:ascii="Arial" w:hAnsi="Arial" w:cs="Arial"/>
                <w:b/>
                <w:bCs/>
                <w:color w:val="000000"/>
                <w:lang w:val="en-US" w:eastAsia="en-IE"/>
              </w:rPr>
              <w:t xml:space="preserve">Planning and Managing Resources </w:t>
            </w:r>
          </w:p>
          <w:p w14:paraId="6A293D2B" w14:textId="77777777" w:rsidR="00E25B50" w:rsidRPr="00E25B50" w:rsidRDefault="00E25B50" w:rsidP="00E25B50">
            <w:pPr>
              <w:numPr>
                <w:ilvl w:val="0"/>
                <w:numId w:val="27"/>
              </w:numPr>
              <w:textAlignment w:val="center"/>
              <w:rPr>
                <w:rFonts w:ascii="Calibri" w:hAnsi="Calibri" w:cs="Calibri"/>
                <w:lang w:val="en-IE" w:eastAsia="en-IE"/>
              </w:rPr>
            </w:pPr>
            <w:r w:rsidRPr="00E25B50">
              <w:rPr>
                <w:rFonts w:ascii="Arial" w:hAnsi="Arial" w:cs="Arial"/>
                <w:color w:val="000000"/>
                <w:lang w:val="en-IE" w:eastAsia="en-IE"/>
              </w:rPr>
              <w:t>Demonstrate the ability to effectively plan and manage resources, effectively handle multiple projects concurrently,</w:t>
            </w:r>
            <w:r w:rsidRPr="00E25B50">
              <w:rPr>
                <w:rFonts w:ascii="Arial" w:hAnsi="Arial" w:cs="Arial"/>
                <w:color w:val="000000"/>
                <w:lang w:eastAsia="en-IE"/>
              </w:rPr>
              <w:t xml:space="preserve"> structuring and organising own workload and that of others effectively.</w:t>
            </w:r>
          </w:p>
          <w:p w14:paraId="4B1C78BB" w14:textId="77777777" w:rsidR="00E25B50" w:rsidRPr="00E25B50" w:rsidRDefault="00E25B50" w:rsidP="00E25B50">
            <w:pPr>
              <w:numPr>
                <w:ilvl w:val="0"/>
                <w:numId w:val="27"/>
              </w:numPr>
              <w:textAlignment w:val="center"/>
              <w:rPr>
                <w:rFonts w:ascii="Calibri" w:hAnsi="Calibri" w:cs="Calibri"/>
                <w:lang w:eastAsia="en-IE"/>
              </w:rPr>
            </w:pPr>
            <w:r w:rsidRPr="00E25B50">
              <w:rPr>
                <w:rFonts w:ascii="Arial" w:hAnsi="Arial" w:cs="Arial"/>
                <w:color w:val="000000"/>
                <w:lang w:eastAsia="en-IE"/>
              </w:rPr>
              <w:t xml:space="preserve">Demonstrate responsibility and accountability for the timely delivery of agreed objectives. </w:t>
            </w:r>
          </w:p>
          <w:p w14:paraId="1E507D2B" w14:textId="77777777" w:rsidR="00E25B50" w:rsidRPr="00E25B50" w:rsidRDefault="00E25B50" w:rsidP="00E25B50">
            <w:pPr>
              <w:numPr>
                <w:ilvl w:val="0"/>
                <w:numId w:val="27"/>
              </w:numPr>
              <w:textAlignment w:val="center"/>
              <w:rPr>
                <w:rFonts w:ascii="Calibri" w:hAnsi="Calibri" w:cs="Calibri"/>
                <w:lang w:eastAsia="en-IE"/>
              </w:rPr>
            </w:pPr>
            <w:r w:rsidRPr="00E25B50">
              <w:rPr>
                <w:rFonts w:ascii="Arial" w:hAnsi="Arial" w:cs="Arial"/>
                <w:color w:val="000000"/>
                <w:lang w:eastAsia="en-IE"/>
              </w:rPr>
              <w:t>Challenges processes to improve efficiencies where appropriate, is committed to attaining value for money.</w:t>
            </w:r>
          </w:p>
          <w:p w14:paraId="55FFF026" w14:textId="77777777" w:rsidR="00E25B50" w:rsidRPr="00E25B50" w:rsidRDefault="00E25B50" w:rsidP="00E25B50">
            <w:pPr>
              <w:rPr>
                <w:rFonts w:ascii="Arial" w:hAnsi="Arial" w:cs="Arial"/>
                <w:b/>
                <w:bCs/>
                <w:color w:val="000000"/>
                <w:lang w:val="en-US" w:eastAsia="en-IE"/>
              </w:rPr>
            </w:pPr>
          </w:p>
          <w:p w14:paraId="10DEAF4B" w14:textId="5B6F403B" w:rsidR="00E25B50" w:rsidRPr="00E25B50" w:rsidRDefault="00E25B50" w:rsidP="00E25B50">
            <w:pPr>
              <w:rPr>
                <w:rFonts w:ascii="Arial" w:hAnsi="Arial" w:cs="Arial"/>
                <w:color w:val="000000"/>
                <w:lang w:val="en-US" w:eastAsia="en-IE"/>
              </w:rPr>
            </w:pPr>
            <w:r w:rsidRPr="00E25B50">
              <w:rPr>
                <w:rFonts w:ascii="Arial" w:hAnsi="Arial" w:cs="Arial"/>
                <w:b/>
                <w:bCs/>
                <w:color w:val="000000"/>
                <w:lang w:val="en-US" w:eastAsia="en-IE"/>
              </w:rPr>
              <w:t>Commitment to a Quality Service</w:t>
            </w:r>
          </w:p>
          <w:p w14:paraId="49F78D76" w14:textId="77777777" w:rsidR="00E25B50" w:rsidRPr="00E25B50" w:rsidRDefault="00E25B50" w:rsidP="00E25B50">
            <w:pPr>
              <w:numPr>
                <w:ilvl w:val="0"/>
                <w:numId w:val="28"/>
              </w:numPr>
              <w:textAlignment w:val="center"/>
              <w:rPr>
                <w:rFonts w:ascii="Calibri" w:hAnsi="Calibri" w:cs="Calibri"/>
                <w:lang w:val="en-IE" w:eastAsia="en-IE"/>
              </w:rPr>
            </w:pPr>
            <w:r w:rsidRPr="00E25B50">
              <w:rPr>
                <w:rFonts w:ascii="Arial" w:hAnsi="Arial" w:cs="Arial"/>
                <w:color w:val="000000"/>
                <w:lang w:val="en-IE" w:eastAsia="en-IE"/>
              </w:rPr>
              <w:t>Demonstrates</w:t>
            </w:r>
            <w:r w:rsidRPr="00E25B50">
              <w:rPr>
                <w:rFonts w:ascii="Arial" w:hAnsi="Arial" w:cs="Arial"/>
                <w:color w:val="000000"/>
                <w:lang w:eastAsia="en-IE"/>
              </w:rPr>
              <w:t xml:space="preserve"> evidence of practicing and promoting a strong focus on delivering high quality customer service for internal and external customers </w:t>
            </w:r>
            <w:r w:rsidRPr="00E25B50">
              <w:rPr>
                <w:rFonts w:ascii="Arial" w:hAnsi="Arial" w:cs="Arial"/>
                <w:color w:val="000000"/>
                <w:lang w:val="en-IE" w:eastAsia="en-IE"/>
              </w:rPr>
              <w:t>and an awareness and appreciation of the service user.</w:t>
            </w:r>
          </w:p>
          <w:p w14:paraId="38FAD111" w14:textId="77777777" w:rsidR="00E25B50" w:rsidRPr="00E25B50" w:rsidRDefault="00E25B50" w:rsidP="00E25B50">
            <w:pPr>
              <w:numPr>
                <w:ilvl w:val="0"/>
                <w:numId w:val="28"/>
              </w:numPr>
              <w:textAlignment w:val="center"/>
              <w:rPr>
                <w:rFonts w:ascii="Calibri" w:hAnsi="Calibri" w:cs="Calibri"/>
                <w:lang w:eastAsia="en-IE"/>
              </w:rPr>
            </w:pPr>
            <w:r w:rsidRPr="00E25B50">
              <w:rPr>
                <w:rFonts w:ascii="Arial" w:hAnsi="Arial" w:cs="Arial"/>
                <w:lang w:eastAsia="en-IE"/>
              </w:rPr>
              <w:t>Ensure attention to detail and a consistent adherence to procedures and standards within area of responsibility.</w:t>
            </w:r>
          </w:p>
          <w:p w14:paraId="093353EB" w14:textId="77777777" w:rsidR="00E25B50" w:rsidRPr="00E25B50" w:rsidRDefault="00E25B50" w:rsidP="00E25B50">
            <w:pPr>
              <w:numPr>
                <w:ilvl w:val="0"/>
                <w:numId w:val="28"/>
              </w:numPr>
              <w:textAlignment w:val="center"/>
              <w:rPr>
                <w:rFonts w:ascii="Calibri" w:hAnsi="Calibri" w:cs="Calibri"/>
                <w:lang w:val="en-IE" w:eastAsia="en-IE"/>
              </w:rPr>
            </w:pPr>
            <w:r w:rsidRPr="00E25B50">
              <w:rPr>
                <w:rFonts w:ascii="Arial" w:hAnsi="Arial" w:cs="Arial"/>
                <w:color w:val="000000"/>
                <w:lang w:val="en-IE" w:eastAsia="en-IE"/>
              </w:rPr>
              <w:t>Embraces and promotes the change agenda, supporting others through change.</w:t>
            </w:r>
          </w:p>
          <w:p w14:paraId="11271094" w14:textId="77777777" w:rsidR="00E25B50" w:rsidRPr="00E25B50" w:rsidRDefault="00E25B50" w:rsidP="00E25B50">
            <w:pPr>
              <w:numPr>
                <w:ilvl w:val="0"/>
                <w:numId w:val="28"/>
              </w:numPr>
              <w:textAlignment w:val="center"/>
              <w:rPr>
                <w:rFonts w:ascii="Calibri" w:hAnsi="Calibri" w:cs="Calibri"/>
                <w:lang w:eastAsia="en-IE"/>
              </w:rPr>
            </w:pPr>
            <w:r w:rsidRPr="00E25B50">
              <w:rPr>
                <w:rFonts w:ascii="Arial" w:hAnsi="Arial" w:cs="Arial"/>
                <w:color w:val="000000"/>
                <w:lang w:eastAsia="en-IE"/>
              </w:rPr>
              <w:t>Demonstrate flexibility and initiative during challenging times and an ability to persevere despite setbacks.</w:t>
            </w:r>
          </w:p>
          <w:p w14:paraId="63DAC974" w14:textId="77777777" w:rsidR="00E25B50" w:rsidRPr="00E25B50" w:rsidRDefault="00E25B50" w:rsidP="00E25B50">
            <w:pPr>
              <w:rPr>
                <w:rFonts w:ascii="Arial" w:hAnsi="Arial" w:cs="Arial"/>
                <w:b/>
                <w:bCs/>
                <w:color w:val="000000"/>
                <w:lang w:val="en-US" w:eastAsia="en-IE"/>
              </w:rPr>
            </w:pPr>
          </w:p>
          <w:p w14:paraId="22B3A5B4" w14:textId="0E2606AD" w:rsidR="00E25B50" w:rsidRPr="00E25B50" w:rsidRDefault="00E25B50" w:rsidP="00E25B50">
            <w:pPr>
              <w:rPr>
                <w:rFonts w:ascii="Arial" w:hAnsi="Arial" w:cs="Arial"/>
                <w:color w:val="000000"/>
                <w:lang w:val="en-US" w:eastAsia="en-IE"/>
              </w:rPr>
            </w:pPr>
            <w:r w:rsidRPr="00E25B50">
              <w:rPr>
                <w:rFonts w:ascii="Arial" w:hAnsi="Arial" w:cs="Arial"/>
                <w:b/>
                <w:bCs/>
                <w:color w:val="000000"/>
                <w:lang w:val="en-US" w:eastAsia="en-IE"/>
              </w:rPr>
              <w:t xml:space="preserve">Evaluating Information, Problem Solving &amp; Decision Making </w:t>
            </w:r>
          </w:p>
          <w:p w14:paraId="60E8BD1C" w14:textId="77777777" w:rsidR="00E25B50" w:rsidRPr="00E25B50" w:rsidRDefault="00E25B50" w:rsidP="00E25B50">
            <w:pPr>
              <w:numPr>
                <w:ilvl w:val="0"/>
                <w:numId w:val="29"/>
              </w:numPr>
              <w:textAlignment w:val="center"/>
              <w:rPr>
                <w:rFonts w:ascii="Calibri" w:hAnsi="Calibri" w:cs="Calibri"/>
                <w:lang w:val="en-IE" w:eastAsia="en-IE"/>
              </w:rPr>
            </w:pPr>
            <w:r w:rsidRPr="00E25B50">
              <w:rPr>
                <w:rFonts w:ascii="Arial" w:hAnsi="Arial" w:cs="Arial"/>
                <w:color w:val="000000"/>
                <w:lang w:eastAsia="en-IE"/>
              </w:rPr>
              <w:t>Demonstrate numeracy skills, an ability to analyse and evaluate information, considering a range of critical and complex factors in making effective decisions</w:t>
            </w:r>
            <w:r w:rsidRPr="00E25B50">
              <w:rPr>
                <w:rFonts w:ascii="Arial" w:hAnsi="Arial" w:cs="Arial"/>
                <w:color w:val="000000"/>
                <w:lang w:val="en-IE" w:eastAsia="en-IE"/>
              </w:rPr>
              <w:t>. Recognises when it is appropriate to refer decisions to a higher level of management.</w:t>
            </w:r>
          </w:p>
          <w:p w14:paraId="5BABC964" w14:textId="77777777" w:rsidR="00E25B50" w:rsidRPr="00E25B50" w:rsidRDefault="00E25B50" w:rsidP="00E25B50">
            <w:pPr>
              <w:numPr>
                <w:ilvl w:val="0"/>
                <w:numId w:val="29"/>
              </w:numPr>
              <w:textAlignment w:val="center"/>
              <w:rPr>
                <w:rFonts w:ascii="Calibri" w:hAnsi="Calibri" w:cs="Calibri"/>
                <w:lang w:val="en-IE" w:eastAsia="en-IE"/>
              </w:rPr>
            </w:pPr>
            <w:r w:rsidRPr="00E25B50">
              <w:rPr>
                <w:rFonts w:ascii="Arial" w:hAnsi="Arial" w:cs="Arial"/>
                <w:color w:val="000000"/>
                <w:lang w:val="en-IE" w:eastAsia="en-IE"/>
              </w:rPr>
              <w:lastRenderedPageBreak/>
              <w:t>Demonstrate initiative in the resolution of complex issues / problem solving and proactively develop new proposals and recommend solutions.</w:t>
            </w:r>
          </w:p>
          <w:p w14:paraId="6859E295" w14:textId="77777777" w:rsidR="00E25B50" w:rsidRPr="00E25B50" w:rsidRDefault="00E25B50" w:rsidP="00E25B50">
            <w:pPr>
              <w:numPr>
                <w:ilvl w:val="0"/>
                <w:numId w:val="29"/>
              </w:numPr>
              <w:textAlignment w:val="center"/>
              <w:rPr>
                <w:rFonts w:ascii="Calibri" w:hAnsi="Calibri" w:cs="Calibri"/>
                <w:lang w:eastAsia="en-IE"/>
              </w:rPr>
            </w:pPr>
            <w:r w:rsidRPr="00E25B50">
              <w:rPr>
                <w:rFonts w:ascii="Arial" w:hAnsi="Arial" w:cs="Arial"/>
                <w:color w:val="000000"/>
                <w:lang w:eastAsia="en-IE"/>
              </w:rPr>
              <w:t>Ability to confidently explain the rationale behind decisions when faced with opposition.</w:t>
            </w:r>
          </w:p>
          <w:p w14:paraId="643631EC" w14:textId="77777777" w:rsidR="00E25B50" w:rsidRPr="00E25B50" w:rsidRDefault="00E25B50" w:rsidP="00E25B50">
            <w:pPr>
              <w:rPr>
                <w:rFonts w:ascii="Arial" w:hAnsi="Arial" w:cs="Arial"/>
                <w:b/>
                <w:bCs/>
                <w:color w:val="000000"/>
                <w:lang w:val="en-US" w:eastAsia="en-IE"/>
              </w:rPr>
            </w:pPr>
          </w:p>
          <w:p w14:paraId="5B56657D" w14:textId="40825CFD" w:rsidR="00E25B50" w:rsidRPr="00E25B50" w:rsidRDefault="00E25B50" w:rsidP="00E25B50">
            <w:pPr>
              <w:rPr>
                <w:rFonts w:ascii="Arial" w:hAnsi="Arial" w:cs="Arial"/>
                <w:color w:val="000000"/>
                <w:lang w:val="en-US" w:eastAsia="en-IE"/>
              </w:rPr>
            </w:pPr>
            <w:r w:rsidRPr="00E25B50">
              <w:rPr>
                <w:rFonts w:ascii="Arial" w:hAnsi="Arial" w:cs="Arial"/>
                <w:b/>
                <w:bCs/>
                <w:color w:val="000000"/>
                <w:lang w:val="en-US" w:eastAsia="en-IE"/>
              </w:rPr>
              <w:t>Team Working</w:t>
            </w:r>
          </w:p>
          <w:p w14:paraId="1C8053D0" w14:textId="77777777" w:rsidR="00E25B50" w:rsidRPr="00E25B50" w:rsidRDefault="00E25B50" w:rsidP="00E25B50">
            <w:pPr>
              <w:numPr>
                <w:ilvl w:val="0"/>
                <w:numId w:val="30"/>
              </w:numPr>
              <w:textAlignment w:val="center"/>
              <w:rPr>
                <w:rFonts w:ascii="Calibri" w:hAnsi="Calibri" w:cs="Calibri"/>
                <w:lang w:eastAsia="en-IE"/>
              </w:rPr>
            </w:pPr>
            <w:r w:rsidRPr="00E25B50">
              <w:rPr>
                <w:rFonts w:ascii="Arial" w:hAnsi="Arial" w:cs="Arial"/>
                <w:color w:val="000000"/>
                <w:lang w:eastAsia="en-IE"/>
              </w:rPr>
              <w:t>The ability to work both independently and collaboratively within a dynamic team and multi stakeholder environment.</w:t>
            </w:r>
          </w:p>
          <w:p w14:paraId="021C1F85" w14:textId="77777777" w:rsidR="00E25B50" w:rsidRPr="00E25B50" w:rsidRDefault="00E25B50" w:rsidP="00E25B50">
            <w:pPr>
              <w:numPr>
                <w:ilvl w:val="0"/>
                <w:numId w:val="30"/>
              </w:numPr>
              <w:textAlignment w:val="center"/>
              <w:rPr>
                <w:rFonts w:ascii="Calibri" w:hAnsi="Calibri" w:cs="Calibri"/>
                <w:lang w:eastAsia="en-IE"/>
              </w:rPr>
            </w:pPr>
            <w:r w:rsidRPr="00E25B50">
              <w:rPr>
                <w:rFonts w:ascii="Arial" w:hAnsi="Arial" w:cs="Arial"/>
                <w:color w:val="000000"/>
                <w:lang w:eastAsia="en-IE"/>
              </w:rPr>
              <w:t>Demonstrate an ability to work as part of the team in establishing a shared sense of purpose and unity across a number of teams delivering on different projects.</w:t>
            </w:r>
          </w:p>
          <w:p w14:paraId="0BF1D356" w14:textId="77777777" w:rsidR="00E25B50" w:rsidRPr="00E25B50" w:rsidRDefault="00E25B50" w:rsidP="00E25B50">
            <w:pPr>
              <w:numPr>
                <w:ilvl w:val="0"/>
                <w:numId w:val="30"/>
              </w:numPr>
              <w:textAlignment w:val="center"/>
              <w:rPr>
                <w:rFonts w:ascii="Calibri" w:hAnsi="Calibri" w:cs="Calibri"/>
                <w:lang w:eastAsia="en-IE"/>
              </w:rPr>
            </w:pPr>
            <w:r w:rsidRPr="00E25B50">
              <w:rPr>
                <w:rFonts w:ascii="Arial" w:hAnsi="Arial" w:cs="Arial"/>
                <w:color w:val="000000"/>
                <w:lang w:eastAsia="en-IE"/>
              </w:rPr>
              <w:t>Demonstrate leadership; creating team spirit; leading by example, coaching and supporting individuals to facilitate high performance and staff development.</w:t>
            </w:r>
          </w:p>
          <w:p w14:paraId="57454F8D" w14:textId="77777777" w:rsidR="00E25B50" w:rsidRPr="00E25B50" w:rsidRDefault="00E25B50" w:rsidP="00E25B50">
            <w:pPr>
              <w:numPr>
                <w:ilvl w:val="0"/>
                <w:numId w:val="30"/>
              </w:numPr>
              <w:textAlignment w:val="center"/>
              <w:rPr>
                <w:rFonts w:ascii="Calibri" w:hAnsi="Calibri" w:cs="Calibri"/>
                <w:lang w:eastAsia="en-IE"/>
              </w:rPr>
            </w:pPr>
            <w:r w:rsidRPr="00E25B50">
              <w:rPr>
                <w:rFonts w:ascii="Arial" w:hAnsi="Arial" w:cs="Arial"/>
                <w:color w:val="000000"/>
                <w:lang w:eastAsia="en-IE"/>
              </w:rPr>
              <w:t>Demonstrate a commitment to promoting a culture of involvement and consultation within the team, welcoming contributions from others.</w:t>
            </w:r>
          </w:p>
          <w:p w14:paraId="56B03231" w14:textId="77777777" w:rsidR="00E25B50" w:rsidRPr="00E25B50" w:rsidRDefault="00E25B50" w:rsidP="00E25B50">
            <w:pPr>
              <w:rPr>
                <w:rFonts w:ascii="Arial" w:hAnsi="Arial" w:cs="Arial"/>
                <w:b/>
                <w:bCs/>
                <w:lang w:val="en-US" w:eastAsia="en-IE"/>
              </w:rPr>
            </w:pPr>
          </w:p>
          <w:p w14:paraId="1909C5BB" w14:textId="5D81C6B0" w:rsidR="00E25B50" w:rsidRPr="00E25B50" w:rsidRDefault="00E25B50" w:rsidP="00E25B50">
            <w:pPr>
              <w:rPr>
                <w:rFonts w:ascii="Arial" w:hAnsi="Arial" w:cs="Arial"/>
                <w:lang w:val="en-US" w:eastAsia="en-IE"/>
              </w:rPr>
            </w:pPr>
            <w:r w:rsidRPr="00E25B50">
              <w:rPr>
                <w:rFonts w:ascii="Arial" w:hAnsi="Arial" w:cs="Arial"/>
                <w:b/>
                <w:bCs/>
                <w:lang w:val="en-US" w:eastAsia="en-IE"/>
              </w:rPr>
              <w:t>Communications &amp; Interpersonal Skills</w:t>
            </w:r>
          </w:p>
          <w:p w14:paraId="26F3689B" w14:textId="77777777" w:rsidR="00E25B50" w:rsidRPr="00E25B50" w:rsidRDefault="00E25B50" w:rsidP="00E25B50">
            <w:pPr>
              <w:numPr>
                <w:ilvl w:val="0"/>
                <w:numId w:val="31"/>
              </w:numPr>
              <w:textAlignment w:val="center"/>
              <w:rPr>
                <w:rFonts w:ascii="Calibri" w:hAnsi="Calibri" w:cs="Calibri"/>
                <w:lang w:eastAsia="en-IE"/>
              </w:rPr>
            </w:pPr>
            <w:r w:rsidRPr="00E25B50">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20B86830" w14:textId="77777777" w:rsidR="00E25B50" w:rsidRPr="00E25B50" w:rsidRDefault="00E25B50" w:rsidP="00E25B50">
            <w:pPr>
              <w:numPr>
                <w:ilvl w:val="0"/>
                <w:numId w:val="31"/>
              </w:numPr>
              <w:textAlignment w:val="center"/>
              <w:rPr>
                <w:rFonts w:ascii="Calibri" w:hAnsi="Calibri" w:cs="Calibri"/>
                <w:lang w:val="en-IE" w:eastAsia="en-IE"/>
              </w:rPr>
            </w:pPr>
            <w:r w:rsidRPr="00E25B50">
              <w:rPr>
                <w:rFonts w:ascii="Arial" w:hAnsi="Arial" w:cs="Arial"/>
                <w:color w:val="000000"/>
                <w:lang w:val="en-IE" w:eastAsia="en-IE"/>
              </w:rPr>
              <w:t xml:space="preserve">Demonstrate the ability to influence people and events and the ability to build and maintain relationships </w:t>
            </w:r>
            <w:r w:rsidRPr="00E25B50">
              <w:rPr>
                <w:rFonts w:ascii="Arial" w:hAnsi="Arial" w:cs="Arial"/>
                <w:color w:val="000000"/>
                <w:lang w:eastAsia="en-IE"/>
              </w:rPr>
              <w:t>with a variety of stakeholders, working collaboratively within a multi stakeholder environment.</w:t>
            </w:r>
          </w:p>
          <w:p w14:paraId="32F93041" w14:textId="63A08919" w:rsidR="00E25B50" w:rsidRPr="00E25B50" w:rsidRDefault="00E25B50" w:rsidP="00E25B50">
            <w:pPr>
              <w:numPr>
                <w:ilvl w:val="0"/>
                <w:numId w:val="31"/>
              </w:numPr>
              <w:textAlignment w:val="center"/>
              <w:rPr>
                <w:rFonts w:ascii="Calibri" w:hAnsi="Calibri" w:cs="Calibri"/>
                <w:lang w:val="en-IE" w:eastAsia="en-IE"/>
              </w:rPr>
            </w:pPr>
            <w:r w:rsidRPr="00E25B50">
              <w:rPr>
                <w:rFonts w:ascii="Arial" w:hAnsi="Arial" w:cs="Arial"/>
                <w:color w:val="000000"/>
                <w:lang w:eastAsia="en-IE"/>
              </w:rPr>
              <w:t>Demonstrate commitment to regular two-way communication across functions and levels, ensuring that messages are clearly understood.</w:t>
            </w:r>
          </w:p>
          <w:p w14:paraId="45065920" w14:textId="7271AC6D" w:rsidR="003D69B3" w:rsidRPr="00E25B50" w:rsidRDefault="003D69B3" w:rsidP="00E25B50">
            <w:pPr>
              <w:ind w:left="468"/>
              <w:rPr>
                <w:rFonts w:ascii="Arial" w:hAnsi="Arial" w:cs="Arial"/>
                <w:iCs/>
              </w:rPr>
            </w:pPr>
          </w:p>
        </w:tc>
      </w:tr>
      <w:tr w:rsidR="00E25B50" w:rsidRPr="000460D8" w14:paraId="108150A1" w14:textId="77777777" w:rsidTr="46B08CD7">
        <w:tc>
          <w:tcPr>
            <w:tcW w:w="2205" w:type="dxa"/>
          </w:tcPr>
          <w:p w14:paraId="5DBD3A4C" w14:textId="77777777" w:rsidR="00E25B50" w:rsidRPr="000460D8" w:rsidRDefault="00E25B50" w:rsidP="00E25B50">
            <w:pPr>
              <w:rPr>
                <w:rFonts w:ascii="Arial" w:hAnsi="Arial" w:cs="Arial"/>
                <w:b/>
                <w:bCs/>
              </w:rPr>
            </w:pPr>
            <w:r w:rsidRPr="000460D8">
              <w:rPr>
                <w:rFonts w:ascii="Arial" w:hAnsi="Arial" w:cs="Arial"/>
                <w:b/>
                <w:bCs/>
              </w:rPr>
              <w:lastRenderedPageBreak/>
              <w:t>Campaign Specific Selection Process</w:t>
            </w:r>
          </w:p>
          <w:p w14:paraId="463F29E8" w14:textId="77777777" w:rsidR="00E25B50" w:rsidRPr="000460D8" w:rsidRDefault="00E25B50" w:rsidP="00E25B50">
            <w:pPr>
              <w:jc w:val="both"/>
              <w:rPr>
                <w:rFonts w:ascii="Arial" w:hAnsi="Arial" w:cs="Arial"/>
                <w:b/>
                <w:bCs/>
              </w:rPr>
            </w:pPr>
          </w:p>
          <w:p w14:paraId="569ED962" w14:textId="77777777" w:rsidR="00E25B50" w:rsidRPr="000460D8" w:rsidRDefault="00E25B50" w:rsidP="00E25B50">
            <w:pPr>
              <w:jc w:val="both"/>
              <w:rPr>
                <w:rFonts w:ascii="Arial" w:hAnsi="Arial" w:cs="Arial"/>
                <w:b/>
                <w:bCs/>
              </w:rPr>
            </w:pPr>
            <w:r w:rsidRPr="000460D8">
              <w:rPr>
                <w:rFonts w:ascii="Arial" w:hAnsi="Arial" w:cs="Arial"/>
                <w:b/>
                <w:bCs/>
              </w:rPr>
              <w:t>Ranking/Shortlisting / Interview</w:t>
            </w:r>
          </w:p>
        </w:tc>
        <w:tc>
          <w:tcPr>
            <w:tcW w:w="7775" w:type="dxa"/>
          </w:tcPr>
          <w:p w14:paraId="61A33770"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D92A638" w14:textId="77777777" w:rsidR="00E25B50" w:rsidRPr="00E25B50" w:rsidRDefault="00E25B50" w:rsidP="00E25B50">
            <w:pPr>
              <w:spacing w:line="276" w:lineRule="auto"/>
              <w:jc w:val="both"/>
              <w:rPr>
                <w:rFonts w:ascii="Arial" w:hAnsi="Arial" w:cs="Arial"/>
              </w:rPr>
            </w:pPr>
          </w:p>
          <w:p w14:paraId="0DFF86B7"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Failure to include information regarding these requirements may result in you not progressing to the next stage of the selection process.  </w:t>
            </w:r>
          </w:p>
          <w:p w14:paraId="1EDFE230" w14:textId="77777777" w:rsidR="00E25B50" w:rsidRPr="00E25B50" w:rsidRDefault="00E25B50" w:rsidP="00E25B50">
            <w:pPr>
              <w:spacing w:line="276" w:lineRule="auto"/>
              <w:jc w:val="both"/>
              <w:rPr>
                <w:rFonts w:ascii="Arial" w:hAnsi="Arial" w:cs="Arial"/>
                <w:iCs/>
              </w:rPr>
            </w:pPr>
          </w:p>
          <w:p w14:paraId="0DF51EC3" w14:textId="77777777" w:rsidR="00E25B50" w:rsidRPr="00E25B50" w:rsidRDefault="00E25B50" w:rsidP="00E25B50">
            <w:pPr>
              <w:spacing w:line="276" w:lineRule="auto"/>
              <w:jc w:val="both"/>
              <w:rPr>
                <w:rFonts w:ascii="Arial" w:hAnsi="Arial" w:cs="Arial"/>
                <w:iCs/>
              </w:rPr>
            </w:pPr>
            <w:r w:rsidRPr="00E25B50">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4D0A80CF" w:rsidR="00E25B50" w:rsidRPr="00E25B50" w:rsidRDefault="00E25B50" w:rsidP="00E25B50">
            <w:pPr>
              <w:jc w:val="both"/>
              <w:rPr>
                <w:rFonts w:ascii="Arial" w:hAnsi="Arial" w:cs="Arial"/>
                <w:iCs/>
              </w:rPr>
            </w:pPr>
          </w:p>
        </w:tc>
      </w:tr>
      <w:tr w:rsidR="00E25B50" w:rsidRPr="000460D8" w14:paraId="765A0AE5" w14:textId="77777777" w:rsidTr="46B08CD7">
        <w:tc>
          <w:tcPr>
            <w:tcW w:w="2205" w:type="dxa"/>
          </w:tcPr>
          <w:p w14:paraId="24AEC63F" w14:textId="77777777" w:rsidR="00E25B50" w:rsidRPr="00E25B50" w:rsidRDefault="00E25B50" w:rsidP="00E25B50">
            <w:pPr>
              <w:rPr>
                <w:rFonts w:ascii="Arial" w:hAnsi="Arial" w:cs="Arial"/>
                <w:b/>
                <w:bCs/>
              </w:rPr>
            </w:pPr>
            <w:r w:rsidRPr="00E25B50">
              <w:rPr>
                <w:rFonts w:ascii="Arial" w:hAnsi="Arial" w:cs="Arial"/>
                <w:b/>
                <w:bCs/>
              </w:rPr>
              <w:t xml:space="preserve">Diversity, Equality and Inclusion </w:t>
            </w:r>
          </w:p>
          <w:p w14:paraId="69769C16" w14:textId="5ADB2888" w:rsidR="00E25B50" w:rsidRPr="00E25B50" w:rsidRDefault="00E25B50" w:rsidP="00E25B50">
            <w:pPr>
              <w:jc w:val="both"/>
              <w:rPr>
                <w:rFonts w:ascii="Arial" w:hAnsi="Arial" w:cs="Arial"/>
                <w:b/>
                <w:bCs/>
              </w:rPr>
            </w:pPr>
          </w:p>
        </w:tc>
        <w:tc>
          <w:tcPr>
            <w:tcW w:w="7775" w:type="dxa"/>
          </w:tcPr>
          <w:p w14:paraId="2BF08BBE" w14:textId="77777777" w:rsidR="00E25B50" w:rsidRPr="00E25B50" w:rsidRDefault="00E25B50" w:rsidP="00E25B50">
            <w:pPr>
              <w:spacing w:line="276" w:lineRule="auto"/>
              <w:rPr>
                <w:rFonts w:ascii="Arial" w:hAnsi="Arial" w:cs="Arial"/>
                <w:iCs/>
              </w:rPr>
            </w:pPr>
            <w:r w:rsidRPr="00E25B50">
              <w:rPr>
                <w:rFonts w:ascii="Arial" w:hAnsi="Arial" w:cs="Arial"/>
                <w:iCs/>
              </w:rPr>
              <w:t>The HSE is an equal opportunities employer.</w:t>
            </w:r>
          </w:p>
          <w:p w14:paraId="462DB8D6" w14:textId="77777777" w:rsidR="00E25B50" w:rsidRPr="00E25B50" w:rsidRDefault="00E25B50" w:rsidP="00E25B50">
            <w:pPr>
              <w:spacing w:line="276" w:lineRule="auto"/>
              <w:rPr>
                <w:rFonts w:ascii="Arial" w:hAnsi="Arial" w:cs="Arial"/>
                <w:color w:val="000000"/>
                <w:shd w:val="clear" w:color="auto" w:fill="FFFFFF"/>
              </w:rPr>
            </w:pPr>
          </w:p>
          <w:p w14:paraId="6318C826" w14:textId="77777777" w:rsidR="00E25B50" w:rsidRPr="00E25B50" w:rsidRDefault="00E25B50" w:rsidP="00E25B50">
            <w:pPr>
              <w:spacing w:line="276" w:lineRule="auto"/>
              <w:rPr>
                <w:rFonts w:ascii="Arial" w:hAnsi="Arial" w:cs="Arial"/>
                <w:color w:val="000000"/>
                <w:shd w:val="clear" w:color="auto" w:fill="FFFFFF"/>
              </w:rPr>
            </w:pPr>
            <w:r w:rsidRPr="00E25B5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8C354E9" w14:textId="77777777" w:rsidR="00E25B50" w:rsidRPr="00E25B50" w:rsidRDefault="00E25B50" w:rsidP="00E25B50">
            <w:pPr>
              <w:spacing w:line="276" w:lineRule="auto"/>
              <w:rPr>
                <w:rFonts w:ascii="Arial" w:hAnsi="Arial" w:cs="Arial"/>
                <w:color w:val="000000"/>
                <w:shd w:val="clear" w:color="auto" w:fill="FFFFFF"/>
              </w:rPr>
            </w:pPr>
          </w:p>
          <w:p w14:paraId="089D5932" w14:textId="77777777" w:rsidR="00E25B50" w:rsidRPr="00E25B50" w:rsidRDefault="00E25B50" w:rsidP="00E25B50">
            <w:pPr>
              <w:spacing w:line="276" w:lineRule="auto"/>
              <w:rPr>
                <w:rFonts w:ascii="Arial" w:hAnsi="Arial" w:cs="Arial"/>
                <w:color w:val="000000"/>
                <w:shd w:val="clear" w:color="auto" w:fill="FFFFFF"/>
              </w:rPr>
            </w:pPr>
            <w:r w:rsidRPr="00E25B5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77391E2" w14:textId="77777777" w:rsidR="00E25B50" w:rsidRPr="00E25B50" w:rsidRDefault="00E25B50" w:rsidP="00E25B50">
            <w:pPr>
              <w:spacing w:line="276" w:lineRule="auto"/>
              <w:rPr>
                <w:rFonts w:ascii="Arial" w:hAnsi="Arial" w:cs="Arial"/>
                <w:color w:val="000000"/>
                <w:shd w:val="clear" w:color="auto" w:fill="FFFFFF"/>
              </w:rPr>
            </w:pPr>
          </w:p>
          <w:p w14:paraId="47B03FDA" w14:textId="77777777" w:rsidR="00E25B50" w:rsidRPr="00E25B50" w:rsidRDefault="00E25B50" w:rsidP="00E25B50">
            <w:pPr>
              <w:spacing w:line="276" w:lineRule="auto"/>
              <w:rPr>
                <w:rFonts w:ascii="Arial" w:hAnsi="Arial" w:cs="Arial"/>
                <w:color w:val="000000"/>
                <w:shd w:val="clear" w:color="auto" w:fill="FFFFFF"/>
              </w:rPr>
            </w:pPr>
            <w:r w:rsidRPr="00E25B50">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4F8E633D" w14:textId="77777777" w:rsidR="00E25B50" w:rsidRPr="00E25B50" w:rsidRDefault="00E25B50" w:rsidP="00E25B50">
            <w:pPr>
              <w:spacing w:line="276" w:lineRule="auto"/>
              <w:rPr>
                <w:rFonts w:ascii="Arial" w:hAnsi="Arial" w:cs="Arial"/>
                <w:color w:val="000000"/>
                <w:shd w:val="clear" w:color="auto" w:fill="FFFFFF"/>
              </w:rPr>
            </w:pPr>
          </w:p>
          <w:p w14:paraId="2481FB38" w14:textId="77777777" w:rsidR="00E25B50" w:rsidRPr="00E25B50" w:rsidRDefault="00E25B50" w:rsidP="00E25B50">
            <w:pPr>
              <w:spacing w:line="276" w:lineRule="auto"/>
              <w:rPr>
                <w:rFonts w:ascii="Arial" w:hAnsi="Arial" w:cs="Arial"/>
              </w:rPr>
            </w:pPr>
            <w:r w:rsidRPr="00E25B50">
              <w:rPr>
                <w:rFonts w:ascii="Arial" w:hAnsi="Arial" w:cs="Arial"/>
              </w:rPr>
              <w:t xml:space="preserve">Read more about the HSE’s commitment to </w:t>
            </w:r>
            <w:hyperlink r:id="rId14" w:history="1">
              <w:r w:rsidRPr="00E25B50">
                <w:rPr>
                  <w:rStyle w:val="Hyperlink"/>
                  <w:rFonts w:ascii="Arial" w:hAnsi="Arial" w:cs="Arial"/>
                </w:rPr>
                <w:t>Diversity, Equality and Inclusion</w:t>
              </w:r>
            </w:hyperlink>
            <w:r w:rsidRPr="00E25B50">
              <w:rPr>
                <w:rFonts w:ascii="Arial" w:hAnsi="Arial" w:cs="Arial"/>
              </w:rPr>
              <w:t xml:space="preserve"> </w:t>
            </w:r>
          </w:p>
          <w:p w14:paraId="0614B6A8" w14:textId="5FF81462" w:rsidR="00E25B50" w:rsidRPr="00E25B50" w:rsidRDefault="00E25B50" w:rsidP="00E25B50">
            <w:pPr>
              <w:rPr>
                <w:rFonts w:ascii="Arial" w:hAnsi="Arial" w:cs="Arial"/>
              </w:rPr>
            </w:pPr>
          </w:p>
        </w:tc>
      </w:tr>
      <w:tr w:rsidR="00E25B50" w:rsidRPr="000460D8" w14:paraId="1E9CEB3D" w14:textId="77777777" w:rsidTr="46B08CD7">
        <w:tc>
          <w:tcPr>
            <w:tcW w:w="2205" w:type="dxa"/>
          </w:tcPr>
          <w:p w14:paraId="3A881A2A" w14:textId="103A7313" w:rsidR="00E25B50" w:rsidRPr="00E25B50" w:rsidRDefault="00E25B50" w:rsidP="00E25B50">
            <w:pPr>
              <w:rPr>
                <w:rFonts w:ascii="Arial" w:hAnsi="Arial" w:cs="Arial"/>
                <w:b/>
                <w:bCs/>
              </w:rPr>
            </w:pPr>
            <w:r w:rsidRPr="005E5ACC">
              <w:rPr>
                <w:rFonts w:ascii="Arial" w:hAnsi="Arial" w:cs="Arial"/>
                <w:b/>
                <w:bCs/>
              </w:rPr>
              <w:lastRenderedPageBreak/>
              <w:t>Code of Practice</w:t>
            </w:r>
          </w:p>
        </w:tc>
        <w:tc>
          <w:tcPr>
            <w:tcW w:w="7775" w:type="dxa"/>
          </w:tcPr>
          <w:p w14:paraId="3E94BAAA" w14:textId="77777777" w:rsidR="00E25B50" w:rsidRPr="00E25B50" w:rsidRDefault="00E25B50" w:rsidP="00E25B50">
            <w:pPr>
              <w:spacing w:line="276" w:lineRule="auto"/>
              <w:rPr>
                <w:rFonts w:ascii="Arial" w:hAnsi="Arial" w:cs="Arial"/>
                <w:lang w:val="en-IE" w:eastAsia="en-US"/>
              </w:rPr>
            </w:pPr>
            <w:r w:rsidRPr="00E25B50">
              <w:rPr>
                <w:rFonts w:ascii="Arial" w:hAnsi="Arial" w:cs="Arial"/>
              </w:rPr>
              <w:t>The Health Service Executive</w:t>
            </w:r>
            <w:r w:rsidRPr="00E25B50">
              <w:rPr>
                <w:rFonts w:ascii="Arial" w:hAnsi="Arial" w:cs="Arial"/>
                <w:color w:val="FF0000"/>
              </w:rPr>
              <w:t xml:space="preserve"> </w:t>
            </w:r>
            <w:r w:rsidRPr="00E25B50">
              <w:rPr>
                <w:rFonts w:ascii="Arial" w:hAnsi="Arial" w:cs="Arial"/>
              </w:rPr>
              <w:t>will run this campaign in compliance with the Code of Practice prepared by the Commission for Public Service Appointments (CPSA).</w:t>
            </w:r>
          </w:p>
          <w:p w14:paraId="6AC9F3E8" w14:textId="77777777" w:rsidR="00E25B50" w:rsidRPr="00E25B50" w:rsidRDefault="00E25B50" w:rsidP="00E25B50">
            <w:pPr>
              <w:spacing w:line="276" w:lineRule="auto"/>
              <w:rPr>
                <w:rFonts w:ascii="Arial" w:hAnsi="Arial" w:cs="Arial"/>
              </w:rPr>
            </w:pPr>
          </w:p>
          <w:p w14:paraId="609EF78D" w14:textId="77777777" w:rsidR="00E25B50" w:rsidRPr="00E25B50" w:rsidRDefault="00E25B50" w:rsidP="00E25B50">
            <w:pPr>
              <w:shd w:val="clear" w:color="auto" w:fill="FFFFFF"/>
              <w:spacing w:line="276" w:lineRule="auto"/>
              <w:rPr>
                <w:rFonts w:ascii="Arial" w:hAnsi="Arial" w:cs="Arial"/>
                <w:color w:val="333333"/>
                <w:lang w:val="en-IE" w:eastAsia="en-IE"/>
              </w:rPr>
            </w:pPr>
            <w:r w:rsidRPr="00E25B50">
              <w:rPr>
                <w:rFonts w:ascii="Arial" w:hAnsi="Arial" w:cs="Arial"/>
              </w:rPr>
              <w:t xml:space="preserve">The CPSA is responsible for </w:t>
            </w:r>
            <w:r w:rsidRPr="00E25B5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D8BC832" w14:textId="77777777" w:rsidR="00E25B50" w:rsidRPr="00E25B50" w:rsidRDefault="00E25B50" w:rsidP="00E25B50">
            <w:pPr>
              <w:spacing w:line="276" w:lineRule="auto"/>
              <w:ind w:firstLine="720"/>
              <w:rPr>
                <w:rFonts w:ascii="Arial" w:hAnsi="Arial" w:cs="Arial"/>
              </w:rPr>
            </w:pPr>
          </w:p>
          <w:p w14:paraId="068BF631" w14:textId="77777777" w:rsidR="00E25B50" w:rsidRPr="00E25B50" w:rsidRDefault="00E25B50" w:rsidP="00E25B50">
            <w:pPr>
              <w:spacing w:line="276" w:lineRule="auto"/>
              <w:rPr>
                <w:rFonts w:ascii="Arial" w:hAnsi="Arial" w:cs="Arial"/>
                <w:lang w:val="en-IE" w:eastAsia="en-US"/>
              </w:rPr>
            </w:pPr>
            <w:r w:rsidRPr="00E25B50">
              <w:rPr>
                <w:rFonts w:ascii="Arial" w:hAnsi="Arial" w:cs="Arial"/>
              </w:rPr>
              <w:t xml:space="preserve">Read the </w:t>
            </w:r>
            <w:hyperlink r:id="rId15" w:history="1">
              <w:r w:rsidRPr="00E25B50">
                <w:rPr>
                  <w:rStyle w:val="Hyperlink"/>
                  <w:rFonts w:ascii="Arial" w:hAnsi="Arial" w:cs="Arial"/>
                </w:rPr>
                <w:t>CPSA Code of Practice</w:t>
              </w:r>
            </w:hyperlink>
            <w:r w:rsidRPr="00E25B50">
              <w:rPr>
                <w:rFonts w:ascii="Arial" w:hAnsi="Arial" w:cs="Arial"/>
              </w:rPr>
              <w:t xml:space="preserve">. </w:t>
            </w:r>
          </w:p>
          <w:p w14:paraId="12609766" w14:textId="77777777" w:rsidR="00E25B50" w:rsidRPr="00E25B50" w:rsidRDefault="00E25B50" w:rsidP="00E25B50">
            <w:pPr>
              <w:rPr>
                <w:rFonts w:ascii="Arial" w:hAnsi="Arial" w:cs="Arial"/>
                <w:iCs/>
              </w:rPr>
            </w:pPr>
          </w:p>
        </w:tc>
      </w:tr>
      <w:tr w:rsidR="003D69B3" w:rsidRPr="000460D8" w14:paraId="162CF36B" w14:textId="77777777" w:rsidTr="46B08CD7">
        <w:tc>
          <w:tcPr>
            <w:tcW w:w="9980" w:type="dxa"/>
            <w:gridSpan w:val="2"/>
          </w:tcPr>
          <w:p w14:paraId="7E70BAC4" w14:textId="77777777" w:rsidR="00485F9B" w:rsidRDefault="003D69B3" w:rsidP="00485F9B">
            <w:pPr>
              <w:jc w:val="both"/>
              <w:rPr>
                <w:rFonts w:ascii="Arial" w:hAnsi="Arial" w:cs="Arial"/>
              </w:rPr>
            </w:pPr>
            <w:r w:rsidRPr="000460D8">
              <w:rPr>
                <w:rFonts w:ascii="Arial" w:hAnsi="Arial" w:cs="Arial"/>
              </w:rPr>
              <w:t>The reform programme outlined for the Health Services may impact on this role and as structures change the job specification may be reviewed.</w:t>
            </w:r>
            <w:r w:rsidR="00485F9B">
              <w:rPr>
                <w:rFonts w:ascii="Arial" w:hAnsi="Arial" w:cs="Arial"/>
              </w:rPr>
              <w:t xml:space="preserve">   </w:t>
            </w:r>
          </w:p>
          <w:p w14:paraId="05F99C5D" w14:textId="77777777" w:rsidR="00485F9B" w:rsidRDefault="00485F9B" w:rsidP="00485F9B">
            <w:pPr>
              <w:jc w:val="both"/>
              <w:rPr>
                <w:rFonts w:ascii="Arial" w:hAnsi="Arial" w:cs="Arial"/>
              </w:rPr>
            </w:pPr>
          </w:p>
          <w:p w14:paraId="2FE4F07E" w14:textId="080C6F29" w:rsidR="003D69B3" w:rsidRPr="000460D8" w:rsidRDefault="003D69B3" w:rsidP="00485F9B">
            <w:pPr>
              <w:jc w:val="both"/>
              <w:rPr>
                <w:rFonts w:ascii="Arial" w:hAnsi="Arial" w:cs="Arial"/>
              </w:rPr>
            </w:pPr>
            <w:r w:rsidRPr="000460D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AF6CA01" w14:textId="167B02D4" w:rsidR="00E50FA4" w:rsidRPr="000460D8" w:rsidRDefault="00484EA1" w:rsidP="00695B95">
      <w:pPr>
        <w:jc w:val="both"/>
        <w:rPr>
          <w:rFonts w:ascii="Arial" w:hAnsi="Arial" w:cs="Arial"/>
          <w:b/>
        </w:rPr>
      </w:pPr>
      <w:r w:rsidRPr="000460D8">
        <w:rPr>
          <w:rFonts w:ascii="Arial" w:hAnsi="Arial" w:cs="Arial"/>
          <w:b/>
          <w:bCs/>
        </w:rPr>
        <w:br w:type="page"/>
      </w:r>
    </w:p>
    <w:p w14:paraId="17AD93B2" w14:textId="1BE96F23" w:rsidR="00E50FA4" w:rsidRPr="000460D8" w:rsidRDefault="00E25B50">
      <w:pPr>
        <w:jc w:val="center"/>
        <w:rPr>
          <w:rFonts w:ascii="Arial" w:hAnsi="Arial" w:cs="Arial"/>
          <w:b/>
        </w:rPr>
      </w:pPr>
      <w:r w:rsidRPr="005E5ACC">
        <w:rPr>
          <w:rFonts w:ascii="Arial" w:hAnsi="Arial" w:cs="Arial"/>
          <w:noProof/>
          <w:color w:val="000099"/>
          <w:lang w:val="en-IE" w:eastAsia="en-IE"/>
        </w:rPr>
        <w:lastRenderedPageBreak/>
        <w:drawing>
          <wp:anchor distT="0" distB="0" distL="114300" distR="114300" simplePos="0" relativeHeight="251661313" behindDoc="0" locked="0" layoutInCell="1" allowOverlap="1" wp14:anchorId="65595E37" wp14:editId="346DC5A5">
            <wp:simplePos x="0" y="0"/>
            <wp:positionH relativeFrom="margin">
              <wp:posOffset>-369316</wp:posOffset>
            </wp:positionH>
            <wp:positionV relativeFrom="margin">
              <wp:posOffset>-207518</wp:posOffset>
            </wp:positionV>
            <wp:extent cx="1247775" cy="1038860"/>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0DE4B5B7" w14:textId="77777777" w:rsidR="009E183E" w:rsidRPr="000460D8" w:rsidRDefault="009E183E" w:rsidP="009A0E2B">
      <w:pPr>
        <w:tabs>
          <w:tab w:val="left" w:pos="283"/>
        </w:tabs>
        <w:ind w:left="-709" w:right="429"/>
        <w:jc w:val="center"/>
        <w:rPr>
          <w:rFonts w:ascii="Arial" w:hAnsi="Arial" w:cs="Arial"/>
          <w:b/>
          <w:iCs/>
        </w:rPr>
      </w:pPr>
    </w:p>
    <w:p w14:paraId="66204FF1" w14:textId="77777777" w:rsidR="009E183E" w:rsidRPr="000460D8" w:rsidRDefault="009E183E" w:rsidP="009A0E2B">
      <w:pPr>
        <w:tabs>
          <w:tab w:val="left" w:pos="283"/>
        </w:tabs>
        <w:ind w:left="-709" w:right="429"/>
        <w:jc w:val="center"/>
        <w:rPr>
          <w:rFonts w:ascii="Arial" w:hAnsi="Arial" w:cs="Arial"/>
          <w:b/>
          <w:iCs/>
        </w:rPr>
      </w:pPr>
    </w:p>
    <w:p w14:paraId="63ECF1D5" w14:textId="418F0913" w:rsidR="00E50FA4" w:rsidRPr="000460D8" w:rsidRDefault="00007201" w:rsidP="009A0E2B">
      <w:pPr>
        <w:tabs>
          <w:tab w:val="left" w:pos="283"/>
        </w:tabs>
        <w:ind w:left="-709" w:right="429"/>
        <w:jc w:val="center"/>
        <w:rPr>
          <w:rFonts w:ascii="Arial" w:hAnsi="Arial" w:cs="Arial"/>
          <w:b/>
          <w:iCs/>
        </w:rPr>
      </w:pPr>
      <w:r w:rsidRPr="000460D8">
        <w:rPr>
          <w:rFonts w:ascii="Arial" w:hAnsi="Arial" w:cs="Arial"/>
          <w:b/>
          <w:iCs/>
        </w:rPr>
        <w:t>Grade VII</w:t>
      </w:r>
      <w:r w:rsidR="00EF30F8" w:rsidRPr="000460D8">
        <w:rPr>
          <w:rFonts w:ascii="Arial" w:hAnsi="Arial" w:cs="Arial"/>
          <w:b/>
          <w:iCs/>
        </w:rPr>
        <w:t xml:space="preserve"> Health </w:t>
      </w:r>
      <w:r w:rsidR="0009603D">
        <w:rPr>
          <w:rFonts w:ascii="Arial" w:hAnsi="Arial" w:cs="Arial"/>
          <w:b/>
          <w:iCs/>
        </w:rPr>
        <w:t>Data Scientist</w:t>
      </w:r>
    </w:p>
    <w:p w14:paraId="3264AC77" w14:textId="77777777" w:rsidR="00484EA1" w:rsidRPr="000460D8" w:rsidRDefault="00484EA1" w:rsidP="009A0E2B">
      <w:pPr>
        <w:ind w:left="-709" w:right="429"/>
        <w:jc w:val="center"/>
        <w:rPr>
          <w:rFonts w:ascii="Arial" w:hAnsi="Arial" w:cs="Arial"/>
          <w:b/>
        </w:rPr>
      </w:pPr>
      <w:r w:rsidRPr="000460D8">
        <w:rPr>
          <w:rFonts w:ascii="Arial" w:hAnsi="Arial" w:cs="Arial"/>
          <w:b/>
        </w:rPr>
        <w:t>Terms and Conditions of Employment</w:t>
      </w:r>
    </w:p>
    <w:p w14:paraId="6B62F1B3" w14:textId="33BDB6F1" w:rsidR="009E183E" w:rsidRPr="000460D8" w:rsidRDefault="009E183E" w:rsidP="003D458D">
      <w:pPr>
        <w:rPr>
          <w:rFonts w:ascii="Arial" w:hAnsi="Arial" w:cs="Arial"/>
          <w:b/>
        </w:rPr>
      </w:pPr>
    </w:p>
    <w:p w14:paraId="02F2C34E" w14:textId="77777777" w:rsidR="009E183E" w:rsidRPr="000460D8" w:rsidRDefault="009E183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174"/>
      </w:tblGrid>
      <w:tr w:rsidR="00007201" w:rsidRPr="000460D8" w14:paraId="5CDAC4C7" w14:textId="77777777" w:rsidTr="00E25B50">
        <w:tc>
          <w:tcPr>
            <w:tcW w:w="1777" w:type="dxa"/>
          </w:tcPr>
          <w:p w14:paraId="635F7955" w14:textId="77777777" w:rsidR="00007201" w:rsidRPr="000460D8" w:rsidRDefault="00007201" w:rsidP="00007201">
            <w:pPr>
              <w:jc w:val="both"/>
              <w:rPr>
                <w:rFonts w:ascii="Arial" w:hAnsi="Arial" w:cs="Arial"/>
                <w:b/>
                <w:bCs/>
              </w:rPr>
            </w:pPr>
            <w:r w:rsidRPr="000460D8">
              <w:rPr>
                <w:rFonts w:ascii="Arial" w:hAnsi="Arial" w:cs="Arial"/>
                <w:b/>
                <w:bCs/>
              </w:rPr>
              <w:t xml:space="preserve">Tenure </w:t>
            </w:r>
          </w:p>
        </w:tc>
        <w:tc>
          <w:tcPr>
            <w:tcW w:w="8174" w:type="dxa"/>
          </w:tcPr>
          <w:p w14:paraId="2D32AA2C" w14:textId="198CB38E" w:rsidR="00007201" w:rsidRPr="000460D8" w:rsidRDefault="00007201" w:rsidP="00007201">
            <w:pPr>
              <w:tabs>
                <w:tab w:val="left" w:pos="-720"/>
                <w:tab w:val="left" w:pos="0"/>
                <w:tab w:val="left" w:pos="720"/>
              </w:tabs>
              <w:suppressAutoHyphens/>
              <w:jc w:val="both"/>
              <w:rPr>
                <w:rFonts w:ascii="Arial" w:hAnsi="Arial" w:cs="Arial"/>
                <w:i/>
                <w:spacing w:val="-3"/>
              </w:rPr>
            </w:pPr>
            <w:r w:rsidRPr="000460D8">
              <w:rPr>
                <w:rFonts w:ascii="Arial" w:hAnsi="Arial" w:cs="Arial"/>
                <w:spacing w:val="-3"/>
              </w:rPr>
              <w:t>The current vacanc</w:t>
            </w:r>
            <w:r w:rsidR="00E25B50">
              <w:rPr>
                <w:rFonts w:ascii="Arial" w:hAnsi="Arial" w:cs="Arial"/>
                <w:spacing w:val="-3"/>
              </w:rPr>
              <w:t>y available</w:t>
            </w:r>
            <w:r w:rsidRPr="000460D8">
              <w:rPr>
                <w:rFonts w:ascii="Arial" w:hAnsi="Arial" w:cs="Arial"/>
                <w:spacing w:val="-3"/>
              </w:rPr>
              <w:t xml:space="preserve"> </w:t>
            </w:r>
            <w:r w:rsidR="00E25B50">
              <w:rPr>
                <w:rFonts w:ascii="Arial" w:hAnsi="Arial" w:cs="Arial"/>
                <w:spacing w:val="-3"/>
              </w:rPr>
              <w:t>is</w:t>
            </w:r>
            <w:r w:rsidRPr="000460D8">
              <w:rPr>
                <w:rFonts w:ascii="Arial" w:hAnsi="Arial" w:cs="Arial"/>
                <w:spacing w:val="-3"/>
              </w:rPr>
              <w:t xml:space="preserve"> </w:t>
            </w:r>
            <w:r w:rsidRPr="000460D8">
              <w:rPr>
                <w:rFonts w:ascii="Arial" w:hAnsi="Arial" w:cs="Arial"/>
                <w:b/>
                <w:bCs/>
                <w:iCs/>
                <w:spacing w:val="-3"/>
              </w:rPr>
              <w:t>permanent</w:t>
            </w:r>
            <w:r w:rsidRPr="000460D8">
              <w:rPr>
                <w:rFonts w:ascii="Arial" w:hAnsi="Arial" w:cs="Arial"/>
                <w:spacing w:val="-3"/>
              </w:rPr>
              <w:t xml:space="preserve"> and </w:t>
            </w:r>
            <w:r w:rsidRPr="000460D8">
              <w:rPr>
                <w:rFonts w:ascii="Arial" w:hAnsi="Arial" w:cs="Arial"/>
                <w:b/>
                <w:bCs/>
                <w:iCs/>
                <w:spacing w:val="-3"/>
              </w:rPr>
              <w:t>whole time</w:t>
            </w:r>
            <w:r w:rsidR="00EF30F8" w:rsidRPr="000460D8">
              <w:rPr>
                <w:rFonts w:ascii="Arial" w:hAnsi="Arial" w:cs="Arial"/>
                <w:b/>
                <w:bCs/>
                <w:iCs/>
                <w:spacing w:val="-3"/>
              </w:rPr>
              <w:t>.</w:t>
            </w:r>
            <w:r w:rsidRPr="000460D8">
              <w:rPr>
                <w:rFonts w:ascii="Arial" w:hAnsi="Arial" w:cs="Arial"/>
                <w:i/>
                <w:spacing w:val="-3"/>
              </w:rPr>
              <w:t xml:space="preserve"> </w:t>
            </w:r>
          </w:p>
          <w:p w14:paraId="680A4E5D" w14:textId="77777777" w:rsidR="00007201" w:rsidRPr="000460D8" w:rsidRDefault="00007201" w:rsidP="00007201">
            <w:pPr>
              <w:tabs>
                <w:tab w:val="left" w:pos="-720"/>
                <w:tab w:val="left" w:pos="0"/>
                <w:tab w:val="left" w:pos="720"/>
              </w:tabs>
              <w:suppressAutoHyphens/>
              <w:jc w:val="both"/>
              <w:rPr>
                <w:rFonts w:ascii="Arial" w:hAnsi="Arial" w:cs="Arial"/>
                <w:spacing w:val="-3"/>
              </w:rPr>
            </w:pPr>
          </w:p>
          <w:p w14:paraId="56B951D1" w14:textId="77777777" w:rsidR="00007201" w:rsidRPr="000460D8" w:rsidRDefault="00007201" w:rsidP="00007201">
            <w:pPr>
              <w:tabs>
                <w:tab w:val="left" w:pos="-720"/>
                <w:tab w:val="left" w:pos="0"/>
                <w:tab w:val="left" w:pos="720"/>
              </w:tabs>
              <w:suppressAutoHyphens/>
              <w:jc w:val="both"/>
              <w:rPr>
                <w:rFonts w:ascii="Arial" w:hAnsi="Arial" w:cs="Arial"/>
                <w:spacing w:val="-3"/>
              </w:rPr>
            </w:pPr>
            <w:r w:rsidRPr="000460D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9219836" w14:textId="77777777" w:rsidR="00007201" w:rsidRPr="000460D8" w:rsidRDefault="00007201" w:rsidP="00007201">
            <w:pPr>
              <w:tabs>
                <w:tab w:val="left" w:pos="-720"/>
                <w:tab w:val="left" w:pos="0"/>
                <w:tab w:val="left" w:pos="720"/>
              </w:tabs>
              <w:suppressAutoHyphens/>
              <w:jc w:val="both"/>
              <w:rPr>
                <w:rFonts w:ascii="Arial" w:hAnsi="Arial" w:cs="Arial"/>
                <w:spacing w:val="-3"/>
              </w:rPr>
            </w:pPr>
          </w:p>
          <w:p w14:paraId="3C5C9EFC" w14:textId="77777777" w:rsidR="00007201" w:rsidRPr="000460D8" w:rsidRDefault="00007201" w:rsidP="00007201">
            <w:pPr>
              <w:tabs>
                <w:tab w:val="left" w:pos="-720"/>
                <w:tab w:val="left" w:pos="0"/>
                <w:tab w:val="left" w:pos="720"/>
              </w:tabs>
              <w:suppressAutoHyphens/>
              <w:jc w:val="both"/>
              <w:rPr>
                <w:rFonts w:ascii="Arial" w:hAnsi="Arial" w:cs="Arial"/>
                <w:spacing w:val="-3"/>
              </w:rPr>
            </w:pPr>
            <w:r w:rsidRPr="000460D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96FEF7D" w14:textId="77777777" w:rsidR="00007201" w:rsidRPr="000460D8" w:rsidRDefault="00007201" w:rsidP="00007201">
            <w:pPr>
              <w:tabs>
                <w:tab w:val="left" w:pos="-720"/>
                <w:tab w:val="left" w:pos="0"/>
                <w:tab w:val="left" w:pos="720"/>
              </w:tabs>
              <w:suppressAutoHyphens/>
              <w:jc w:val="both"/>
              <w:rPr>
                <w:rFonts w:ascii="Arial" w:hAnsi="Arial" w:cs="Arial"/>
                <w:spacing w:val="-3"/>
              </w:rPr>
            </w:pPr>
          </w:p>
        </w:tc>
      </w:tr>
      <w:tr w:rsidR="00007201" w:rsidRPr="000460D8" w14:paraId="3F864577" w14:textId="77777777" w:rsidTr="00E25B50">
        <w:tc>
          <w:tcPr>
            <w:tcW w:w="1777" w:type="dxa"/>
          </w:tcPr>
          <w:p w14:paraId="37842C81" w14:textId="77777777" w:rsidR="00007201" w:rsidRPr="000460D8" w:rsidRDefault="00007201" w:rsidP="00007201">
            <w:pPr>
              <w:jc w:val="both"/>
              <w:rPr>
                <w:rFonts w:ascii="Arial" w:hAnsi="Arial" w:cs="Arial"/>
                <w:b/>
                <w:bCs/>
              </w:rPr>
            </w:pPr>
            <w:r w:rsidRPr="000460D8">
              <w:rPr>
                <w:rFonts w:ascii="Arial" w:hAnsi="Arial" w:cs="Arial"/>
                <w:b/>
                <w:bCs/>
              </w:rPr>
              <w:t xml:space="preserve">Remuneration </w:t>
            </w:r>
          </w:p>
        </w:tc>
        <w:tc>
          <w:tcPr>
            <w:tcW w:w="8174" w:type="dxa"/>
            <w:shd w:val="clear" w:color="auto" w:fill="FFFFFF" w:themeFill="background1"/>
          </w:tcPr>
          <w:p w14:paraId="2CAF1490" w14:textId="766D780C" w:rsidR="00755F68" w:rsidRPr="000460D8" w:rsidRDefault="00E25B50" w:rsidP="00755F68">
            <w:pPr>
              <w:jc w:val="both"/>
              <w:rPr>
                <w:rFonts w:ascii="Arial" w:hAnsi="Arial" w:cs="Arial"/>
                <w:color w:val="000000"/>
              </w:rPr>
            </w:pPr>
            <w:r>
              <w:rPr>
                <w:rStyle w:val="normaltextrun"/>
                <w:shd w:val="clear" w:color="auto" w:fill="FFFFFF"/>
              </w:rPr>
              <w:t>The salary scale for this post is: (as at 01/02/2026)</w:t>
            </w:r>
          </w:p>
          <w:p w14:paraId="54CD245A" w14:textId="60A36B61" w:rsidR="00007201" w:rsidRDefault="00007201" w:rsidP="00007201">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75"/>
              <w:gridCol w:w="675"/>
              <w:gridCol w:w="675"/>
              <w:gridCol w:w="675"/>
              <w:gridCol w:w="675"/>
              <w:gridCol w:w="675"/>
              <w:gridCol w:w="675"/>
              <w:gridCol w:w="675"/>
              <w:gridCol w:w="675"/>
              <w:gridCol w:w="675"/>
              <w:gridCol w:w="675"/>
              <w:gridCol w:w="533"/>
            </w:tblGrid>
            <w:tr w:rsidR="00E25B50" w:rsidRPr="00E25B50" w14:paraId="674AC017" w14:textId="77777777">
              <w:trPr>
                <w:trHeight w:val="64"/>
              </w:trPr>
              <w:tc>
                <w:tcPr>
                  <w:tcW w:w="0" w:type="auto"/>
                </w:tcPr>
                <w:p w14:paraId="4A01D0F3"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60,613</w:t>
                  </w:r>
                </w:p>
              </w:tc>
              <w:tc>
                <w:tcPr>
                  <w:tcW w:w="0" w:type="auto"/>
                </w:tcPr>
                <w:p w14:paraId="42B9DFE1"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62,094</w:t>
                  </w:r>
                </w:p>
              </w:tc>
              <w:tc>
                <w:tcPr>
                  <w:tcW w:w="0" w:type="auto"/>
                </w:tcPr>
                <w:p w14:paraId="6FCEA043"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63,824</w:t>
                  </w:r>
                </w:p>
              </w:tc>
              <w:tc>
                <w:tcPr>
                  <w:tcW w:w="0" w:type="auto"/>
                </w:tcPr>
                <w:p w14:paraId="64E72F43"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65,560</w:t>
                  </w:r>
                </w:p>
              </w:tc>
              <w:tc>
                <w:tcPr>
                  <w:tcW w:w="0" w:type="auto"/>
                </w:tcPr>
                <w:p w14:paraId="140D002C"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67,302</w:t>
                  </w:r>
                </w:p>
              </w:tc>
              <w:tc>
                <w:tcPr>
                  <w:tcW w:w="0" w:type="auto"/>
                </w:tcPr>
                <w:p w14:paraId="51CC61DD"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68,858</w:t>
                  </w:r>
                </w:p>
              </w:tc>
              <w:tc>
                <w:tcPr>
                  <w:tcW w:w="0" w:type="auto"/>
                </w:tcPr>
                <w:p w14:paraId="28D338DF"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70,442</w:t>
                  </w:r>
                </w:p>
              </w:tc>
              <w:tc>
                <w:tcPr>
                  <w:tcW w:w="0" w:type="auto"/>
                </w:tcPr>
                <w:p w14:paraId="4A3997D5"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71,985</w:t>
                  </w:r>
                </w:p>
              </w:tc>
              <w:tc>
                <w:tcPr>
                  <w:tcW w:w="0" w:type="auto"/>
                </w:tcPr>
                <w:p w14:paraId="1E829189"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color w:val="000000"/>
                      <w:sz w:val="15"/>
                      <w:szCs w:val="15"/>
                      <w:lang w:val="en-IE" w:eastAsia="ja-JP"/>
                    </w:rPr>
                    <w:t>73,516</w:t>
                  </w:r>
                </w:p>
              </w:tc>
              <w:tc>
                <w:tcPr>
                  <w:tcW w:w="0" w:type="auto"/>
                </w:tcPr>
                <w:p w14:paraId="1215EF5E"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b/>
                      <w:bCs/>
                      <w:color w:val="000000"/>
                      <w:sz w:val="15"/>
                      <w:szCs w:val="15"/>
                      <w:lang w:val="en-IE" w:eastAsia="ja-JP"/>
                    </w:rPr>
                    <w:t>76,151</w:t>
                  </w:r>
                </w:p>
              </w:tc>
              <w:tc>
                <w:tcPr>
                  <w:tcW w:w="0" w:type="auto"/>
                </w:tcPr>
                <w:p w14:paraId="6E8C9E45"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b/>
                      <w:bCs/>
                      <w:color w:val="000000"/>
                      <w:sz w:val="15"/>
                      <w:szCs w:val="15"/>
                      <w:lang w:val="en-IE" w:eastAsia="ja-JP"/>
                    </w:rPr>
                    <w:t>78,795</w:t>
                  </w:r>
                </w:p>
              </w:tc>
              <w:tc>
                <w:tcPr>
                  <w:tcW w:w="0" w:type="auto"/>
                </w:tcPr>
                <w:p w14:paraId="23A0B4F4" w14:textId="77777777" w:rsidR="00E25B50" w:rsidRPr="00E25B50" w:rsidRDefault="00E25B50" w:rsidP="00E25B50">
                  <w:pPr>
                    <w:autoSpaceDE w:val="0"/>
                    <w:autoSpaceDN w:val="0"/>
                    <w:adjustRightInd w:val="0"/>
                    <w:rPr>
                      <w:rFonts w:ascii="Arial" w:hAnsi="Arial" w:cs="Arial"/>
                      <w:color w:val="000000"/>
                      <w:sz w:val="15"/>
                      <w:szCs w:val="15"/>
                      <w:lang w:val="en-IE" w:eastAsia="ja-JP"/>
                    </w:rPr>
                  </w:pPr>
                  <w:r w:rsidRPr="00E25B50">
                    <w:rPr>
                      <w:rFonts w:ascii="Arial" w:hAnsi="Arial" w:cs="Arial"/>
                      <w:b/>
                      <w:bCs/>
                      <w:color w:val="000000"/>
                      <w:sz w:val="15"/>
                      <w:szCs w:val="15"/>
                      <w:lang w:val="en-IE" w:eastAsia="ja-JP"/>
                    </w:rPr>
                    <w:t>LSIs</w:t>
                  </w:r>
                </w:p>
              </w:tc>
            </w:tr>
          </w:tbl>
          <w:p w14:paraId="785B4E5D" w14:textId="77777777" w:rsidR="00E25B50" w:rsidRPr="000460D8" w:rsidRDefault="00E25B50" w:rsidP="00007201">
            <w:pPr>
              <w:jc w:val="both"/>
              <w:rPr>
                <w:rFonts w:ascii="Arial" w:hAnsi="Arial" w:cs="Arial"/>
              </w:rPr>
            </w:pPr>
          </w:p>
          <w:p w14:paraId="4C50B489" w14:textId="77777777" w:rsidR="00007201" w:rsidRDefault="00007201" w:rsidP="00007201">
            <w:pPr>
              <w:jc w:val="both"/>
              <w:rPr>
                <w:rFonts w:ascii="Arial" w:hAnsi="Arial" w:cs="Arial"/>
              </w:rPr>
            </w:pPr>
            <w:r w:rsidRPr="000460D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13A56CEE" w:rsidR="00E25B50" w:rsidRPr="000460D8" w:rsidRDefault="00E25B50" w:rsidP="00007201">
            <w:pPr>
              <w:jc w:val="both"/>
              <w:rPr>
                <w:rFonts w:ascii="Arial" w:hAnsi="Arial" w:cs="Arial"/>
              </w:rPr>
            </w:pPr>
          </w:p>
        </w:tc>
      </w:tr>
      <w:tr w:rsidR="00007201" w:rsidRPr="000460D8" w14:paraId="302DB457" w14:textId="77777777" w:rsidTr="00E25B50">
        <w:tc>
          <w:tcPr>
            <w:tcW w:w="1777" w:type="dxa"/>
          </w:tcPr>
          <w:p w14:paraId="7D4DBD6D" w14:textId="77777777" w:rsidR="00007201" w:rsidRPr="000460D8" w:rsidRDefault="00007201" w:rsidP="00007201">
            <w:pPr>
              <w:jc w:val="both"/>
              <w:rPr>
                <w:rFonts w:ascii="Arial" w:hAnsi="Arial" w:cs="Arial"/>
                <w:b/>
                <w:bCs/>
              </w:rPr>
            </w:pPr>
            <w:r w:rsidRPr="000460D8">
              <w:rPr>
                <w:rFonts w:ascii="Arial" w:hAnsi="Arial" w:cs="Arial"/>
                <w:b/>
                <w:bCs/>
              </w:rPr>
              <w:t>Working Week</w:t>
            </w:r>
          </w:p>
          <w:p w14:paraId="1231BE67" w14:textId="77777777" w:rsidR="00007201" w:rsidRPr="000460D8" w:rsidRDefault="00007201" w:rsidP="00007201">
            <w:pPr>
              <w:jc w:val="both"/>
              <w:rPr>
                <w:rFonts w:ascii="Arial" w:hAnsi="Arial" w:cs="Arial"/>
                <w:b/>
                <w:bCs/>
              </w:rPr>
            </w:pPr>
          </w:p>
        </w:tc>
        <w:tc>
          <w:tcPr>
            <w:tcW w:w="8174" w:type="dxa"/>
          </w:tcPr>
          <w:p w14:paraId="4271DA31" w14:textId="0E050DC5" w:rsidR="00E25B50" w:rsidRPr="00023200" w:rsidRDefault="00E25B50" w:rsidP="00E25B50">
            <w:pPr>
              <w:pStyle w:val="paragraph"/>
              <w:spacing w:before="0" w:beforeAutospacing="0" w:after="0" w:afterAutospacing="0" w:line="276" w:lineRule="auto"/>
              <w:jc w:val="both"/>
              <w:textAlignment w:val="baseline"/>
              <w:rPr>
                <w:rFonts w:ascii="Arial" w:hAnsi="Arial" w:cs="Arial"/>
                <w:sz w:val="20"/>
                <w:szCs w:val="20"/>
                <w:lang w:eastAsia="en-US"/>
              </w:rPr>
            </w:pPr>
            <w:r w:rsidRPr="00023200">
              <w:rPr>
                <w:rStyle w:val="normaltextrun"/>
                <w:rFonts w:ascii="Arial" w:hAnsi="Arial" w:cs="Arial"/>
                <w:sz w:val="20"/>
                <w:szCs w:val="20"/>
                <w:lang w:val="en-US" w:eastAsia="en-US"/>
              </w:rPr>
              <w:t xml:space="preserve">The standard weekly working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of attendance for your grade are </w:t>
            </w:r>
            <w:r w:rsidR="00023200" w:rsidRPr="00023200">
              <w:rPr>
                <w:rStyle w:val="normaltextrun"/>
                <w:rFonts w:ascii="Arial" w:hAnsi="Arial" w:cs="Arial"/>
                <w:b/>
                <w:bCs/>
                <w:sz w:val="20"/>
                <w:szCs w:val="20"/>
                <w:lang w:val="en-US" w:eastAsia="en-US"/>
              </w:rPr>
              <w:t>3</w:t>
            </w:r>
            <w:r w:rsidR="00023200" w:rsidRPr="00023200">
              <w:rPr>
                <w:rStyle w:val="normaltextrun"/>
                <w:rFonts w:ascii="Arial" w:hAnsi="Arial" w:cs="Arial"/>
                <w:b/>
                <w:bCs/>
                <w:sz w:val="20"/>
                <w:szCs w:val="20"/>
                <w:lang w:eastAsia="en-US"/>
              </w:rPr>
              <w:t>5</w:t>
            </w:r>
            <w:r w:rsidRPr="00023200">
              <w:rPr>
                <w:rStyle w:val="normaltextrun"/>
                <w:rFonts w:ascii="Arial" w:hAnsi="Arial" w:cs="Arial"/>
                <w:sz w:val="20"/>
                <w:szCs w:val="20"/>
                <w:lang w:val="en-US" w:eastAsia="en-US"/>
              </w:rPr>
              <w:t xml:space="preserve">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per week. Your normal weekly working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are </w:t>
            </w:r>
            <w:r w:rsidR="00023200" w:rsidRPr="00023200">
              <w:rPr>
                <w:rStyle w:val="normaltextrun"/>
                <w:rFonts w:ascii="Arial" w:hAnsi="Arial" w:cs="Arial"/>
                <w:sz w:val="20"/>
                <w:szCs w:val="20"/>
                <w:lang w:val="en-US" w:eastAsia="en-US"/>
              </w:rPr>
              <w:t>35</w:t>
            </w:r>
            <w:r w:rsidRPr="00023200">
              <w:rPr>
                <w:rStyle w:val="normaltextrun"/>
                <w:rFonts w:ascii="Arial" w:hAnsi="Arial" w:cs="Arial"/>
                <w:sz w:val="20"/>
                <w:szCs w:val="20"/>
                <w:lang w:val="en-US" w:eastAsia="en-US"/>
              </w:rPr>
              <w:t xml:space="preserve">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Contracted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that are less than the standard weekly working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for your grade will be paid pro rata to the full time equivalent.</w:t>
            </w:r>
          </w:p>
          <w:p w14:paraId="24CC5FD2" w14:textId="77777777" w:rsidR="00E25B50" w:rsidRPr="00023200" w:rsidRDefault="00E25B50" w:rsidP="00E25B50">
            <w:pPr>
              <w:pStyle w:val="paragraph"/>
              <w:spacing w:before="0" w:beforeAutospacing="0" w:after="0" w:afterAutospacing="0" w:line="276" w:lineRule="auto"/>
              <w:jc w:val="both"/>
              <w:textAlignment w:val="baseline"/>
              <w:rPr>
                <w:rStyle w:val="eop"/>
                <w:rFonts w:ascii="Arial" w:hAnsi="Arial" w:cs="Arial"/>
                <w:sz w:val="20"/>
                <w:szCs w:val="20"/>
              </w:rPr>
            </w:pPr>
          </w:p>
          <w:p w14:paraId="63FB5376" w14:textId="77777777" w:rsidR="00E25B50" w:rsidRPr="00023200" w:rsidRDefault="00E25B50" w:rsidP="00E25B50">
            <w:pPr>
              <w:pStyle w:val="paragraph"/>
              <w:spacing w:before="0" w:beforeAutospacing="0" w:after="0" w:afterAutospacing="0" w:line="276" w:lineRule="auto"/>
              <w:jc w:val="both"/>
              <w:textAlignment w:val="baseline"/>
              <w:rPr>
                <w:rFonts w:ascii="Arial" w:hAnsi="Arial" w:cs="Arial"/>
                <w:sz w:val="20"/>
                <w:szCs w:val="20"/>
                <w:lang w:eastAsia="en-US"/>
              </w:rPr>
            </w:pPr>
            <w:r w:rsidRPr="00023200">
              <w:rPr>
                <w:rStyle w:val="normaltextrun"/>
                <w:rFonts w:ascii="Arial" w:hAnsi="Arial" w:cs="Arial"/>
                <w:sz w:val="20"/>
                <w:szCs w:val="20"/>
                <w:lang w:val="en-US" w:eastAsia="en-US"/>
              </w:rPr>
              <w:t xml:space="preserve">You are required to work agreed roster/on-call arrangements advised by your Reporting Manager. Your contracted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are liable to change between the </w:t>
            </w:r>
            <w:r w:rsidRPr="00023200">
              <w:rPr>
                <w:rStyle w:val="findhit"/>
                <w:rFonts w:ascii="Arial" w:hAnsi="Arial" w:cs="Arial"/>
                <w:sz w:val="20"/>
                <w:szCs w:val="20"/>
                <w:lang w:val="en-US" w:eastAsia="en-US"/>
              </w:rPr>
              <w:t>hours</w:t>
            </w:r>
            <w:r w:rsidRPr="00023200">
              <w:rPr>
                <w:rStyle w:val="normaltextrun"/>
                <w:rFonts w:ascii="Arial" w:hAnsi="Arial" w:cs="Arial"/>
                <w:sz w:val="20"/>
                <w:szCs w:val="20"/>
                <w:lang w:val="en-US" w:eastAsia="en-US"/>
              </w:rPr>
              <w:t xml:space="preserve"> of 8.00am and 8.00pm over seven days to meet the requirements for extended day services in accordance with the terms of collective agreements and HSE Circulars.</w:t>
            </w:r>
          </w:p>
          <w:p w14:paraId="68199D5D" w14:textId="478E4480" w:rsidR="00007201" w:rsidRPr="00023200" w:rsidRDefault="00007201" w:rsidP="00007201">
            <w:pPr>
              <w:jc w:val="both"/>
              <w:rPr>
                <w:rFonts w:ascii="Arial" w:hAnsi="Arial" w:cs="Arial"/>
              </w:rPr>
            </w:pPr>
          </w:p>
        </w:tc>
      </w:tr>
      <w:tr w:rsidR="00007201" w:rsidRPr="000460D8" w14:paraId="5272DF99" w14:textId="77777777" w:rsidTr="00E25B50">
        <w:tc>
          <w:tcPr>
            <w:tcW w:w="1777" w:type="dxa"/>
          </w:tcPr>
          <w:p w14:paraId="610FF756" w14:textId="77777777" w:rsidR="00007201" w:rsidRPr="000460D8" w:rsidRDefault="00007201" w:rsidP="00007201">
            <w:pPr>
              <w:jc w:val="both"/>
              <w:rPr>
                <w:rFonts w:ascii="Arial" w:hAnsi="Arial" w:cs="Arial"/>
                <w:b/>
                <w:bCs/>
              </w:rPr>
            </w:pPr>
            <w:r w:rsidRPr="000460D8">
              <w:rPr>
                <w:rFonts w:ascii="Arial" w:hAnsi="Arial" w:cs="Arial"/>
                <w:b/>
                <w:bCs/>
              </w:rPr>
              <w:t>Annual Leave</w:t>
            </w:r>
          </w:p>
        </w:tc>
        <w:tc>
          <w:tcPr>
            <w:tcW w:w="8174" w:type="dxa"/>
          </w:tcPr>
          <w:p w14:paraId="28B0509B" w14:textId="77777777" w:rsidR="00007201" w:rsidRDefault="00007201" w:rsidP="00DD6CDB">
            <w:pPr>
              <w:rPr>
                <w:rFonts w:ascii="Arial" w:hAnsi="Arial" w:cs="Arial"/>
              </w:rPr>
            </w:pPr>
            <w:r w:rsidRPr="000460D8">
              <w:rPr>
                <w:rFonts w:ascii="Arial" w:hAnsi="Arial" w:cs="Arial"/>
              </w:rPr>
              <w:t>The annual leave associated with the post will be confirmed at contracting stage.</w:t>
            </w:r>
          </w:p>
          <w:p w14:paraId="7196D064" w14:textId="63CF745F" w:rsidR="00023200" w:rsidRPr="000460D8" w:rsidRDefault="00023200" w:rsidP="00DD6CDB">
            <w:pPr>
              <w:rPr>
                <w:rFonts w:ascii="Arial" w:hAnsi="Arial" w:cs="Arial"/>
              </w:rPr>
            </w:pPr>
          </w:p>
        </w:tc>
      </w:tr>
      <w:tr w:rsidR="00007201" w:rsidRPr="000460D8" w14:paraId="4A890920" w14:textId="77777777" w:rsidTr="00E25B50">
        <w:tc>
          <w:tcPr>
            <w:tcW w:w="1777" w:type="dxa"/>
          </w:tcPr>
          <w:p w14:paraId="273FE5AF" w14:textId="77777777" w:rsidR="00007201" w:rsidRPr="000460D8" w:rsidRDefault="00007201" w:rsidP="00007201">
            <w:pPr>
              <w:jc w:val="both"/>
              <w:rPr>
                <w:rFonts w:ascii="Arial" w:hAnsi="Arial" w:cs="Arial"/>
                <w:b/>
                <w:bCs/>
              </w:rPr>
            </w:pPr>
            <w:r w:rsidRPr="000460D8">
              <w:rPr>
                <w:rFonts w:ascii="Arial" w:hAnsi="Arial" w:cs="Arial"/>
                <w:b/>
                <w:bCs/>
              </w:rPr>
              <w:t>Superannuation</w:t>
            </w:r>
          </w:p>
          <w:p w14:paraId="34FF1C98" w14:textId="77777777" w:rsidR="00007201" w:rsidRPr="000460D8" w:rsidRDefault="00007201" w:rsidP="00007201">
            <w:pPr>
              <w:jc w:val="both"/>
              <w:rPr>
                <w:rFonts w:ascii="Arial" w:hAnsi="Arial" w:cs="Arial"/>
                <w:b/>
                <w:bCs/>
              </w:rPr>
            </w:pPr>
          </w:p>
          <w:p w14:paraId="6D072C0D" w14:textId="77777777" w:rsidR="00007201" w:rsidRPr="000460D8" w:rsidRDefault="00007201" w:rsidP="00007201">
            <w:pPr>
              <w:jc w:val="both"/>
              <w:rPr>
                <w:rFonts w:ascii="Arial" w:hAnsi="Arial" w:cs="Arial"/>
                <w:b/>
                <w:bCs/>
              </w:rPr>
            </w:pPr>
          </w:p>
        </w:tc>
        <w:tc>
          <w:tcPr>
            <w:tcW w:w="8174" w:type="dxa"/>
          </w:tcPr>
          <w:p w14:paraId="122FC334" w14:textId="77777777" w:rsidR="00007201" w:rsidRPr="000460D8" w:rsidRDefault="00007201" w:rsidP="00007201">
            <w:pPr>
              <w:jc w:val="both"/>
              <w:rPr>
                <w:rFonts w:ascii="Arial" w:hAnsi="Arial" w:cs="Arial"/>
              </w:rPr>
            </w:pPr>
            <w:r w:rsidRPr="4B3F946E">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4B3F946E">
              <w:rPr>
                <w:rFonts w:ascii="Arial" w:hAnsi="Arial" w:cs="Arial"/>
                <w:vertAlign w:val="superscript"/>
              </w:rPr>
              <w:t>st</w:t>
            </w:r>
            <w:r w:rsidRPr="4B3F946E">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4B3F946E">
              <w:rPr>
                <w:rFonts w:ascii="Arial" w:hAnsi="Arial" w:cs="Arial"/>
                <w:vertAlign w:val="superscript"/>
              </w:rPr>
              <w:t>st</w:t>
            </w:r>
            <w:r w:rsidRPr="4B3F946E">
              <w:rPr>
                <w:rFonts w:ascii="Arial" w:hAnsi="Arial" w:cs="Arial"/>
              </w:rPr>
              <w:t xml:space="preserve"> December 2004</w:t>
            </w:r>
          </w:p>
        </w:tc>
      </w:tr>
      <w:tr w:rsidR="00007201" w:rsidRPr="000460D8" w14:paraId="2C0B46C6" w14:textId="77777777" w:rsidTr="00E25B50">
        <w:tc>
          <w:tcPr>
            <w:tcW w:w="1777" w:type="dxa"/>
          </w:tcPr>
          <w:p w14:paraId="2DB1BF02" w14:textId="77777777" w:rsidR="00007201" w:rsidRPr="000460D8" w:rsidRDefault="00007201" w:rsidP="00007201">
            <w:pPr>
              <w:jc w:val="both"/>
              <w:rPr>
                <w:rFonts w:ascii="Arial" w:hAnsi="Arial" w:cs="Arial"/>
                <w:b/>
                <w:bCs/>
              </w:rPr>
            </w:pPr>
            <w:r w:rsidRPr="000460D8">
              <w:rPr>
                <w:rFonts w:ascii="Arial" w:hAnsi="Arial" w:cs="Arial"/>
                <w:b/>
                <w:bCs/>
              </w:rPr>
              <w:t>Age</w:t>
            </w:r>
          </w:p>
        </w:tc>
        <w:tc>
          <w:tcPr>
            <w:tcW w:w="8174" w:type="dxa"/>
          </w:tcPr>
          <w:p w14:paraId="0732D9C1" w14:textId="77777777" w:rsidR="00E25B50" w:rsidRPr="00E25B50" w:rsidRDefault="00E25B50" w:rsidP="00E25B50">
            <w:pPr>
              <w:autoSpaceDE w:val="0"/>
              <w:autoSpaceDN w:val="0"/>
              <w:adjustRightInd w:val="0"/>
              <w:spacing w:line="276" w:lineRule="auto"/>
              <w:rPr>
                <w:rFonts w:ascii="Arial" w:eastAsiaTheme="minorHAnsi" w:hAnsi="Arial" w:cs="Arial"/>
                <w:i/>
                <w:iCs/>
                <w:color w:val="000000"/>
                <w:lang w:val="en-IE" w:eastAsia="en-US"/>
              </w:rPr>
            </w:pPr>
            <w:r w:rsidRPr="00E25B50">
              <w:rPr>
                <w:rFonts w:ascii="Arial" w:eastAsiaTheme="minorHAnsi" w:hAnsi="Arial" w:cs="Arial"/>
                <w:color w:val="000000"/>
                <w:lang w:val="en-IE" w:eastAsia="en-US"/>
              </w:rPr>
              <w:t>The Public Service Superannuation (Age of Retirement) Act, 2018* set 70 years as the compulsory retirement age for public servants.</w:t>
            </w:r>
            <w:r w:rsidRPr="00E25B50">
              <w:rPr>
                <w:rFonts w:ascii="Arial" w:eastAsiaTheme="minorHAnsi" w:hAnsi="Arial" w:cs="Arial"/>
                <w:i/>
                <w:iCs/>
                <w:color w:val="000000"/>
                <w:lang w:val="en-IE" w:eastAsia="en-US"/>
              </w:rPr>
              <w:t xml:space="preserve"> </w:t>
            </w:r>
          </w:p>
          <w:p w14:paraId="44D868C0" w14:textId="77777777" w:rsidR="00E25B50" w:rsidRPr="00E25B50" w:rsidRDefault="00E25B50" w:rsidP="00E25B50">
            <w:pPr>
              <w:autoSpaceDE w:val="0"/>
              <w:autoSpaceDN w:val="0"/>
              <w:adjustRightInd w:val="0"/>
              <w:spacing w:line="276" w:lineRule="auto"/>
              <w:rPr>
                <w:rFonts w:ascii="Arial" w:eastAsiaTheme="minorHAnsi" w:hAnsi="Arial" w:cs="Arial"/>
                <w:i/>
                <w:iCs/>
                <w:color w:val="000000"/>
                <w:lang w:val="en-IE" w:eastAsia="en-US"/>
              </w:rPr>
            </w:pPr>
          </w:p>
          <w:p w14:paraId="3D376AF6" w14:textId="77777777" w:rsidR="00E25B50" w:rsidRPr="00E25B50" w:rsidRDefault="00E25B50" w:rsidP="00E25B50">
            <w:pPr>
              <w:autoSpaceDE w:val="0"/>
              <w:autoSpaceDN w:val="0"/>
              <w:adjustRightInd w:val="0"/>
              <w:spacing w:line="276" w:lineRule="auto"/>
              <w:rPr>
                <w:rFonts w:ascii="Arial" w:eastAsiaTheme="minorHAnsi" w:hAnsi="Arial" w:cs="Arial"/>
                <w:b/>
                <w:bCs/>
                <w:iCs/>
                <w:color w:val="000000" w:themeColor="text1"/>
                <w:lang w:val="en-IE" w:eastAsia="en-US"/>
              </w:rPr>
            </w:pPr>
            <w:r w:rsidRPr="00E25B50">
              <w:rPr>
                <w:rFonts w:ascii="Arial" w:eastAsiaTheme="minorHAnsi" w:hAnsi="Arial" w:cs="Arial"/>
                <w:b/>
                <w:bCs/>
                <w:iCs/>
                <w:color w:val="000000"/>
                <w:lang w:val="en-IE" w:eastAsia="en-US"/>
              </w:rPr>
              <w:t xml:space="preserve">* Public </w:t>
            </w:r>
            <w:r w:rsidRPr="00E25B50">
              <w:rPr>
                <w:rFonts w:ascii="Arial" w:eastAsiaTheme="minorHAnsi" w:hAnsi="Arial" w:cs="Arial"/>
                <w:b/>
                <w:bCs/>
                <w:iCs/>
                <w:color w:val="000000" w:themeColor="text1"/>
                <w:lang w:val="en-IE" w:eastAsia="en-US"/>
              </w:rPr>
              <w:t>Servants not affected by this legislation:</w:t>
            </w:r>
          </w:p>
          <w:p w14:paraId="120F37B6" w14:textId="77777777" w:rsidR="00E25B50" w:rsidRPr="00E25B50" w:rsidRDefault="00E25B50" w:rsidP="00E25B50">
            <w:pPr>
              <w:autoSpaceDE w:val="0"/>
              <w:autoSpaceDN w:val="0"/>
              <w:adjustRightInd w:val="0"/>
              <w:spacing w:line="276" w:lineRule="auto"/>
              <w:rPr>
                <w:rFonts w:ascii="Arial" w:eastAsiaTheme="minorHAnsi" w:hAnsi="Arial" w:cs="Arial"/>
                <w:color w:val="000000" w:themeColor="text1"/>
                <w:lang w:val="en-IE" w:eastAsia="en-US"/>
              </w:rPr>
            </w:pPr>
            <w:r w:rsidRPr="00E25B50">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6CD8FA83" w14:textId="77777777" w:rsidR="00E25B50" w:rsidRPr="00E25B50" w:rsidRDefault="00E25B50" w:rsidP="00E25B50">
            <w:pPr>
              <w:autoSpaceDE w:val="0"/>
              <w:autoSpaceDN w:val="0"/>
              <w:adjustRightInd w:val="0"/>
              <w:spacing w:line="276" w:lineRule="auto"/>
              <w:rPr>
                <w:rFonts w:ascii="Arial" w:eastAsiaTheme="minorHAnsi" w:hAnsi="Arial" w:cs="Arial"/>
                <w:color w:val="000000" w:themeColor="text1"/>
                <w:lang w:val="en-IE" w:eastAsia="en-US"/>
              </w:rPr>
            </w:pPr>
          </w:p>
          <w:p w14:paraId="5B0F52AC" w14:textId="77777777" w:rsidR="00E25B50" w:rsidRPr="00E25B50" w:rsidRDefault="00E25B50" w:rsidP="00E25B50">
            <w:pPr>
              <w:autoSpaceDE w:val="0"/>
              <w:autoSpaceDN w:val="0"/>
              <w:adjustRightInd w:val="0"/>
              <w:spacing w:line="276" w:lineRule="auto"/>
              <w:rPr>
                <w:rFonts w:ascii="Arial" w:eastAsiaTheme="minorHAnsi" w:hAnsi="Arial" w:cs="Arial"/>
                <w:color w:val="000000" w:themeColor="text1"/>
                <w:lang w:val="en-IE" w:eastAsia="en-US"/>
              </w:rPr>
            </w:pPr>
            <w:r w:rsidRPr="00E25B50">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5197BDC0" w14:textId="6DA79315" w:rsidR="00007201" w:rsidRPr="00E25B50" w:rsidRDefault="00007201" w:rsidP="4B3F946E">
            <w:pPr>
              <w:pStyle w:val="Default"/>
              <w:rPr>
                <w:b/>
                <w:bCs/>
                <w:sz w:val="20"/>
                <w:szCs w:val="20"/>
              </w:rPr>
            </w:pPr>
          </w:p>
        </w:tc>
      </w:tr>
      <w:tr w:rsidR="00007201" w:rsidRPr="000460D8" w14:paraId="09BF2EBC" w14:textId="77777777" w:rsidTr="00E25B50">
        <w:tc>
          <w:tcPr>
            <w:tcW w:w="1777" w:type="dxa"/>
          </w:tcPr>
          <w:p w14:paraId="396C7A7D" w14:textId="77777777" w:rsidR="00007201" w:rsidRPr="000460D8" w:rsidRDefault="00007201" w:rsidP="00007201">
            <w:pPr>
              <w:jc w:val="both"/>
              <w:rPr>
                <w:rFonts w:ascii="Arial" w:hAnsi="Arial" w:cs="Arial"/>
                <w:b/>
                <w:bCs/>
              </w:rPr>
            </w:pPr>
            <w:r w:rsidRPr="000460D8">
              <w:rPr>
                <w:rFonts w:ascii="Arial" w:hAnsi="Arial" w:cs="Arial"/>
                <w:b/>
                <w:bCs/>
              </w:rPr>
              <w:lastRenderedPageBreak/>
              <w:t>Probation</w:t>
            </w:r>
          </w:p>
        </w:tc>
        <w:tc>
          <w:tcPr>
            <w:tcW w:w="8174" w:type="dxa"/>
          </w:tcPr>
          <w:p w14:paraId="42448A7E" w14:textId="77777777" w:rsidR="00007201" w:rsidRPr="000460D8" w:rsidRDefault="00007201" w:rsidP="00007201">
            <w:pPr>
              <w:pStyle w:val="Heading7"/>
              <w:rPr>
                <w:rFonts w:cs="Arial"/>
                <w:b w:val="0"/>
                <w:sz w:val="20"/>
              </w:rPr>
            </w:pPr>
            <w:r w:rsidRPr="000460D8">
              <w:rPr>
                <w:rFonts w:cs="Arial"/>
                <w:b w:val="0"/>
                <w:sz w:val="20"/>
              </w:rPr>
              <w:t xml:space="preserve">Every appointment of a person who is not already a permanent officer of the </w:t>
            </w:r>
            <w:r w:rsidRPr="000460D8">
              <w:rPr>
                <w:rFonts w:cs="Arial"/>
                <w:b w:val="0"/>
                <w:sz w:val="20"/>
                <w:shd w:val="clear" w:color="auto" w:fill="FFFFFF"/>
              </w:rPr>
              <w:t>Health Service Executive or of a Local Authority</w:t>
            </w:r>
            <w:r w:rsidRPr="000460D8">
              <w:rPr>
                <w:rFonts w:cs="Arial"/>
                <w:b w:val="0"/>
                <w:sz w:val="20"/>
              </w:rPr>
              <w:t xml:space="preserve"> shall be subject to a probationary period of 12 months as stipulated in the Department of Health Circular No.10/71.</w:t>
            </w:r>
          </w:p>
        </w:tc>
      </w:tr>
      <w:tr w:rsidR="00E25B50" w:rsidRPr="000460D8" w14:paraId="2336EAA7" w14:textId="77777777" w:rsidTr="00E25B50">
        <w:tc>
          <w:tcPr>
            <w:tcW w:w="1777" w:type="dxa"/>
          </w:tcPr>
          <w:p w14:paraId="047DBBF9" w14:textId="77777777" w:rsidR="00E25B50" w:rsidRPr="00E25B50" w:rsidRDefault="00E25B50" w:rsidP="00E25B50">
            <w:pPr>
              <w:spacing w:line="276" w:lineRule="auto"/>
              <w:rPr>
                <w:rFonts w:ascii="Arial" w:hAnsi="Arial" w:cs="Arial"/>
                <w:b/>
                <w:bCs/>
              </w:rPr>
            </w:pPr>
            <w:r w:rsidRPr="00E25B50">
              <w:rPr>
                <w:rFonts w:ascii="Arial" w:hAnsi="Arial" w:cs="Arial"/>
                <w:b/>
                <w:bCs/>
              </w:rPr>
              <w:t>Protection of children guidance and legislation</w:t>
            </w:r>
          </w:p>
          <w:p w14:paraId="0AD2AD09" w14:textId="77777777" w:rsidR="00E25B50" w:rsidRPr="00E25B50" w:rsidRDefault="00E25B50" w:rsidP="00E25B50">
            <w:pPr>
              <w:jc w:val="both"/>
              <w:rPr>
                <w:rFonts w:ascii="Arial" w:hAnsi="Arial" w:cs="Arial"/>
                <w:b/>
                <w:bCs/>
              </w:rPr>
            </w:pPr>
          </w:p>
        </w:tc>
        <w:tc>
          <w:tcPr>
            <w:tcW w:w="8174" w:type="dxa"/>
          </w:tcPr>
          <w:p w14:paraId="66A0FB53"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8D67E03" w14:textId="77777777" w:rsidR="00E25B50" w:rsidRPr="00E25B50" w:rsidRDefault="00E25B50" w:rsidP="00E25B50">
            <w:pPr>
              <w:spacing w:line="276" w:lineRule="auto"/>
              <w:jc w:val="both"/>
              <w:rPr>
                <w:rFonts w:ascii="Arial" w:hAnsi="Arial" w:cs="Arial"/>
              </w:rPr>
            </w:pPr>
          </w:p>
          <w:p w14:paraId="67AD1147"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Some staff have additional responsibilities such as Line Managers, Designated Officers and Mandated Persons. </w:t>
            </w:r>
          </w:p>
          <w:p w14:paraId="757CC8FA" w14:textId="77777777" w:rsidR="00E25B50" w:rsidRPr="00E25B50" w:rsidRDefault="00E25B50" w:rsidP="00E25B50">
            <w:pPr>
              <w:spacing w:line="276" w:lineRule="auto"/>
              <w:jc w:val="both"/>
              <w:rPr>
                <w:rFonts w:ascii="Arial" w:hAnsi="Arial" w:cs="Arial"/>
              </w:rPr>
            </w:pPr>
          </w:p>
          <w:p w14:paraId="4F370625"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E25B50">
                <w:rPr>
                  <w:rStyle w:val="Hyperlink"/>
                  <w:rFonts w:ascii="Arial" w:hAnsi="Arial" w:cs="Arial"/>
                </w:rPr>
                <w:t>Schedule 2 of the Children First Act 2015</w:t>
              </w:r>
            </w:hyperlink>
            <w:r w:rsidRPr="00E25B50">
              <w:rPr>
                <w:rFonts w:ascii="Arial" w:hAnsi="Arial" w:cs="Arial"/>
              </w:rPr>
              <w:t xml:space="preserve"> to see if you are a Mandated Person, and therefore a HSE Designated Officer, and be familiar with the related roles and legal responsibilities. </w:t>
            </w:r>
          </w:p>
          <w:p w14:paraId="0CF3A5DE" w14:textId="77777777" w:rsidR="00E25B50" w:rsidRPr="00E25B50" w:rsidRDefault="00E25B50" w:rsidP="00E25B50">
            <w:pPr>
              <w:spacing w:line="276" w:lineRule="auto"/>
              <w:jc w:val="both"/>
              <w:rPr>
                <w:rFonts w:ascii="Arial" w:hAnsi="Arial" w:cs="Arial"/>
              </w:rPr>
            </w:pPr>
          </w:p>
          <w:p w14:paraId="7A2EE2C1"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Visit </w:t>
            </w:r>
            <w:hyperlink r:id="rId18" w:history="1">
              <w:r w:rsidRPr="00E25B50">
                <w:rPr>
                  <w:rStyle w:val="Hyperlink"/>
                  <w:rFonts w:ascii="Arial" w:hAnsi="Arial" w:cs="Arial"/>
                </w:rPr>
                <w:t xml:space="preserve">HSE Children First </w:t>
              </w:r>
            </w:hyperlink>
            <w:r w:rsidRPr="00E25B50">
              <w:rPr>
                <w:rFonts w:ascii="Arial" w:hAnsi="Arial" w:cs="Arial"/>
              </w:rPr>
              <w:t xml:space="preserve">for further information, guidance and resources. </w:t>
            </w:r>
          </w:p>
          <w:p w14:paraId="4F44F34F" w14:textId="399995ED" w:rsidR="00E25B50" w:rsidRPr="00E25B50" w:rsidRDefault="00E25B50" w:rsidP="00E25B50">
            <w:pPr>
              <w:pStyle w:val="Heading7"/>
              <w:rPr>
                <w:rFonts w:cs="Arial"/>
                <w:b w:val="0"/>
                <w:sz w:val="20"/>
              </w:rPr>
            </w:pPr>
          </w:p>
        </w:tc>
      </w:tr>
      <w:tr w:rsidR="00007201" w:rsidRPr="000460D8" w14:paraId="3AFEFFDC" w14:textId="77777777" w:rsidTr="00E25B50">
        <w:tc>
          <w:tcPr>
            <w:tcW w:w="1777" w:type="dxa"/>
          </w:tcPr>
          <w:p w14:paraId="739C0E78" w14:textId="77777777" w:rsidR="00007201" w:rsidRPr="000460D8" w:rsidRDefault="00007201" w:rsidP="00007201">
            <w:pPr>
              <w:rPr>
                <w:rFonts w:ascii="Arial" w:hAnsi="Arial" w:cs="Arial"/>
                <w:b/>
              </w:rPr>
            </w:pPr>
            <w:r w:rsidRPr="000460D8">
              <w:rPr>
                <w:rFonts w:ascii="Arial" w:hAnsi="Arial" w:cs="Arial"/>
                <w:b/>
              </w:rPr>
              <w:t>Infection Control</w:t>
            </w:r>
          </w:p>
        </w:tc>
        <w:tc>
          <w:tcPr>
            <w:tcW w:w="8174" w:type="dxa"/>
          </w:tcPr>
          <w:p w14:paraId="30E12A3D" w14:textId="77777777" w:rsidR="00E25B50" w:rsidRPr="00E25B50" w:rsidRDefault="00E25B50" w:rsidP="00E25B50">
            <w:pPr>
              <w:spacing w:line="276" w:lineRule="auto"/>
              <w:rPr>
                <w:rFonts w:ascii="Arial" w:hAnsi="Arial" w:cs="Arial"/>
              </w:rPr>
            </w:pPr>
            <w:r w:rsidRPr="00E25B5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25B50">
              <w:rPr>
                <w:rFonts w:ascii="Arial" w:hAnsi="Arial" w:cs="Arial"/>
                <w:iCs/>
              </w:rPr>
              <w:t>and comply with associated HSE protocols for implementing and maintaining these standards as appropriate to the role.</w:t>
            </w:r>
          </w:p>
          <w:p w14:paraId="7A632974" w14:textId="375C087F" w:rsidR="00007201" w:rsidRPr="00E25B50" w:rsidRDefault="00007201" w:rsidP="00007201">
            <w:pPr>
              <w:rPr>
                <w:rFonts w:ascii="Arial" w:hAnsi="Arial" w:cs="Arial"/>
              </w:rPr>
            </w:pPr>
          </w:p>
        </w:tc>
      </w:tr>
      <w:tr w:rsidR="00007201" w:rsidRPr="000460D8" w14:paraId="09CEDC73" w14:textId="77777777" w:rsidTr="00E25B50">
        <w:tc>
          <w:tcPr>
            <w:tcW w:w="1777" w:type="dxa"/>
          </w:tcPr>
          <w:p w14:paraId="0FB936A7" w14:textId="77777777" w:rsidR="00007201" w:rsidRPr="000460D8" w:rsidRDefault="00007201" w:rsidP="00007201">
            <w:pPr>
              <w:jc w:val="both"/>
              <w:rPr>
                <w:rFonts w:ascii="Arial" w:hAnsi="Arial" w:cs="Arial"/>
                <w:b/>
                <w:bCs/>
              </w:rPr>
            </w:pPr>
            <w:r w:rsidRPr="000460D8">
              <w:rPr>
                <w:rFonts w:ascii="Arial" w:hAnsi="Arial" w:cs="Arial"/>
                <w:b/>
              </w:rPr>
              <w:t>Health &amp; Safety</w:t>
            </w:r>
          </w:p>
        </w:tc>
        <w:tc>
          <w:tcPr>
            <w:tcW w:w="8174" w:type="dxa"/>
          </w:tcPr>
          <w:p w14:paraId="62E4649B" w14:textId="77777777" w:rsidR="00E25B50" w:rsidRPr="00E25B50" w:rsidRDefault="00E25B50" w:rsidP="00E25B50">
            <w:pPr>
              <w:spacing w:line="276" w:lineRule="auto"/>
              <w:jc w:val="both"/>
              <w:rPr>
                <w:rFonts w:ascii="Arial" w:hAnsi="Arial" w:cs="Arial"/>
              </w:rPr>
            </w:pPr>
            <w:r w:rsidRPr="00E25B5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EF4818C" w14:textId="77777777" w:rsidR="00E25B50" w:rsidRPr="00E25B50" w:rsidRDefault="00E25B50" w:rsidP="00E25B50">
            <w:pPr>
              <w:spacing w:line="276" w:lineRule="auto"/>
              <w:ind w:firstLine="720"/>
              <w:jc w:val="both"/>
              <w:rPr>
                <w:rFonts w:ascii="Arial" w:hAnsi="Arial" w:cs="Arial"/>
              </w:rPr>
            </w:pPr>
          </w:p>
          <w:p w14:paraId="351ABFA3" w14:textId="77777777" w:rsidR="00E25B50" w:rsidRPr="00E25B50" w:rsidRDefault="00E25B50" w:rsidP="00E25B50">
            <w:pPr>
              <w:spacing w:line="276" w:lineRule="auto"/>
              <w:jc w:val="both"/>
              <w:rPr>
                <w:rFonts w:ascii="Arial" w:hAnsi="Arial" w:cs="Arial"/>
              </w:rPr>
            </w:pPr>
            <w:r w:rsidRPr="00E25B50">
              <w:rPr>
                <w:rFonts w:ascii="Arial" w:hAnsi="Arial" w:cs="Arial"/>
              </w:rPr>
              <w:t>Key responsibilities include:</w:t>
            </w:r>
          </w:p>
          <w:p w14:paraId="5E3699B8" w14:textId="77777777" w:rsidR="00E25B50" w:rsidRPr="00E25B50" w:rsidRDefault="00E25B50" w:rsidP="00E25B50">
            <w:pPr>
              <w:spacing w:line="276" w:lineRule="auto"/>
              <w:jc w:val="both"/>
              <w:rPr>
                <w:rFonts w:ascii="Arial" w:hAnsi="Arial" w:cs="Arial"/>
                <w:highlight w:val="yellow"/>
              </w:rPr>
            </w:pPr>
          </w:p>
          <w:p w14:paraId="6FB408F3"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Developing a SSSS for the department/service</w:t>
            </w:r>
            <w:r w:rsidRPr="00E25B50">
              <w:rPr>
                <w:rStyle w:val="FootnoteReference"/>
                <w:rFonts w:ascii="Arial" w:eastAsia="Calibri" w:hAnsi="Arial" w:cs="Arial"/>
              </w:rPr>
              <w:footnoteReference w:id="2"/>
            </w:r>
            <w:r w:rsidRPr="00E25B5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8C83BB3"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4A731BE"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Consulting and communicating with staff and safety representatives on OSH matters.</w:t>
            </w:r>
          </w:p>
          <w:p w14:paraId="7D2C3F8E"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Ensuring a training need assessment (TNA) is undertaken for employees, facilitating their attendance at statutory OSH training, and ensuring records are maintained for each employee.</w:t>
            </w:r>
          </w:p>
          <w:p w14:paraId="258F1C41"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Ensuring that all incidents occurring within the relevant department/service are managed appropriately and investigated in accordance with HSE procedures</w:t>
            </w:r>
            <w:r w:rsidRPr="00E25B50">
              <w:rPr>
                <w:rStyle w:val="FootnoteReference"/>
                <w:rFonts w:ascii="Arial" w:eastAsia="Calibri" w:hAnsi="Arial" w:cs="Arial"/>
              </w:rPr>
              <w:footnoteReference w:id="3"/>
            </w:r>
            <w:r w:rsidRPr="00E25B50">
              <w:rPr>
                <w:rFonts w:ascii="Arial" w:hAnsi="Arial" w:cs="Arial"/>
              </w:rPr>
              <w:t>.</w:t>
            </w:r>
          </w:p>
          <w:p w14:paraId="7E3BB237"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rPr>
              <w:t>Seeking advice from health and safety professionals through the National Health and Safety Function Helpdesk as appropriate.</w:t>
            </w:r>
          </w:p>
          <w:p w14:paraId="5330E88E" w14:textId="77777777" w:rsidR="00E25B50" w:rsidRPr="00E25B50" w:rsidRDefault="00E25B50" w:rsidP="00E25B50">
            <w:pPr>
              <w:pStyle w:val="ListParagraph"/>
              <w:numPr>
                <w:ilvl w:val="0"/>
                <w:numId w:val="33"/>
              </w:numPr>
              <w:spacing w:line="276" w:lineRule="auto"/>
              <w:jc w:val="both"/>
              <w:rPr>
                <w:rFonts w:ascii="Arial" w:hAnsi="Arial" w:cs="Arial"/>
              </w:rPr>
            </w:pPr>
            <w:r w:rsidRPr="00E25B50">
              <w:rPr>
                <w:rFonts w:ascii="Arial" w:hAnsi="Arial" w:cs="Arial"/>
                <w:iCs/>
              </w:rPr>
              <w:lastRenderedPageBreak/>
              <w:t>Reviewing the health and safety performance of the ward/department/service and staff through, respectively, local audit and performance achievement meetings for example.</w:t>
            </w:r>
          </w:p>
          <w:p w14:paraId="1656841A" w14:textId="77777777" w:rsidR="00E25B50" w:rsidRPr="00E25B50" w:rsidRDefault="00E25B50" w:rsidP="00E25B50">
            <w:pPr>
              <w:spacing w:line="276" w:lineRule="auto"/>
              <w:jc w:val="both"/>
              <w:rPr>
                <w:rFonts w:ascii="Arial" w:hAnsi="Arial" w:cs="Arial"/>
              </w:rPr>
            </w:pPr>
          </w:p>
          <w:p w14:paraId="10169E3C" w14:textId="77777777" w:rsidR="00E25B50" w:rsidRPr="00E25B50" w:rsidRDefault="00E25B50" w:rsidP="00E25B50">
            <w:pPr>
              <w:spacing w:line="276" w:lineRule="auto"/>
              <w:jc w:val="both"/>
              <w:rPr>
                <w:rFonts w:ascii="Arial" w:hAnsi="Arial" w:cs="Arial"/>
              </w:rPr>
            </w:pPr>
            <w:r w:rsidRPr="00E25B50">
              <w:rPr>
                <w:rFonts w:ascii="Arial" w:hAnsi="Arial" w:cs="Arial"/>
                <w:b/>
              </w:rPr>
              <w:t>Note</w:t>
            </w:r>
            <w:r w:rsidRPr="00E25B50">
              <w:rPr>
                <w:rFonts w:ascii="Arial" w:hAnsi="Arial" w:cs="Arial"/>
              </w:rPr>
              <w:t xml:space="preserve">: Detailed roles and responsibilities of Line Managers are outlined in local SSSS. </w:t>
            </w:r>
          </w:p>
          <w:p w14:paraId="16DEB4AB" w14:textId="7041BC5F" w:rsidR="00007201" w:rsidRPr="00E25B50" w:rsidRDefault="00007201" w:rsidP="00007201">
            <w:pPr>
              <w:jc w:val="both"/>
              <w:rPr>
                <w:rFonts w:ascii="Arial" w:hAnsi="Arial" w:cs="Arial"/>
              </w:rPr>
            </w:pPr>
          </w:p>
        </w:tc>
      </w:tr>
    </w:tbl>
    <w:p w14:paraId="2B61690A" w14:textId="5BCB7A93" w:rsidR="00484EA1" w:rsidRPr="000460D8" w:rsidRDefault="00484EA1" w:rsidP="75C5BA4C">
      <w:pPr>
        <w:spacing w:after="160"/>
        <w:rPr>
          <w:rFonts w:ascii="Arial" w:eastAsia="Arial" w:hAnsi="Arial" w:cs="Arial"/>
          <w:b/>
          <w:bCs/>
          <w:color w:val="000099"/>
        </w:rPr>
      </w:pPr>
    </w:p>
    <w:p w14:paraId="57E04F81" w14:textId="77777777" w:rsidR="005F621E" w:rsidRPr="000460D8" w:rsidRDefault="005F621E" w:rsidP="75C5BA4C">
      <w:pPr>
        <w:spacing w:after="160"/>
        <w:rPr>
          <w:rFonts w:ascii="Arial" w:eastAsia="Arial" w:hAnsi="Arial" w:cs="Arial"/>
          <w:b/>
          <w:bCs/>
          <w:color w:val="000099"/>
        </w:rPr>
      </w:pPr>
    </w:p>
    <w:sectPr w:rsidR="005F621E" w:rsidRPr="000460D8">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E4D1" w14:textId="77777777" w:rsidR="00E368D9" w:rsidRDefault="00E368D9">
      <w:r>
        <w:separator/>
      </w:r>
    </w:p>
  </w:endnote>
  <w:endnote w:type="continuationSeparator" w:id="0">
    <w:p w14:paraId="0AA6F1C5" w14:textId="77777777" w:rsidR="00E368D9" w:rsidRDefault="00E368D9">
      <w:r>
        <w:continuationSeparator/>
      </w:r>
    </w:p>
  </w:endnote>
  <w:endnote w:type="continuationNotice" w:id="1">
    <w:p w14:paraId="29B8E739" w14:textId="77777777" w:rsidR="00E368D9" w:rsidRDefault="00E36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57CE" w14:textId="77777777" w:rsidR="00E368D9" w:rsidRDefault="00E368D9">
      <w:r>
        <w:separator/>
      </w:r>
    </w:p>
  </w:footnote>
  <w:footnote w:type="continuationSeparator" w:id="0">
    <w:p w14:paraId="5C56B6CB" w14:textId="77777777" w:rsidR="00E368D9" w:rsidRDefault="00E368D9">
      <w:r>
        <w:continuationSeparator/>
      </w:r>
    </w:p>
  </w:footnote>
  <w:footnote w:type="continuationNotice" w:id="1">
    <w:p w14:paraId="3410A8BA" w14:textId="77777777" w:rsidR="00E368D9" w:rsidRDefault="00E368D9"/>
  </w:footnote>
  <w:footnote w:id="2">
    <w:p w14:paraId="5F30FAEA" w14:textId="77777777" w:rsidR="00E25B50" w:rsidRDefault="00E25B50" w:rsidP="00E25B50">
      <w:pPr>
        <w:pStyle w:val="FootnoteText"/>
        <w:rPr>
          <w:rFonts w:ascii="Arial" w:eastAsiaTheme="minorHAnsi" w:hAnsi="Arial" w:cs="Arial"/>
          <w:sz w:val="16"/>
          <w:szCs w:val="16"/>
          <w:lang w:val="en-IE"/>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7516BB0C" w14:textId="77777777" w:rsidR="00E25B50" w:rsidRDefault="00E25B50" w:rsidP="00E25B50">
      <w:pPr>
        <w:pStyle w:val="FootnoteText"/>
        <w:rPr>
          <w:rFonts w:asciiTheme="minorHAnsi" w:hAnsiTheme="minorHAnsi" w:cstheme="minorBidi"/>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3">
    <w:p w14:paraId="0412A59D" w14:textId="77777777" w:rsidR="00E25B50" w:rsidRDefault="00E25B50" w:rsidP="00E25B50">
      <w:pPr>
        <w:pStyle w:val="FootnoteText"/>
      </w:pPr>
    </w:p>
  </w:footnote>
</w:footnotes>
</file>

<file path=word/intelligence.xml><?xml version="1.0" encoding="utf-8"?>
<int:Intelligence xmlns:int="http://schemas.microsoft.com/office/intelligence/2019/intelligence">
  <int:IntelligenceSettings/>
  <int:Manifest>
    <int:WordHash hashCode="mTkT6zV632ZKu3" id="nEQ1vcqJ"/>
    <int:ParagraphRange paragraphId="1575847406" textId="2004318071" start="65" length="9" invalidationStart="65" invalidationLength="9" id="0zo24y6y"/>
    <int:ParagraphRange paragraphId="2134013380" textId="2004318071" start="72" length="4" invalidationStart="72" invalidationLength="4" id="aOvwgKbL"/>
    <int:ParagraphRange paragraphId="1306320923" textId="2004318071" start="50" length="4" invalidationStart="50" invalidationLength="4" id="vMXB+KLt"/>
    <int:ParagraphRange paragraphId="248820933" textId="1888903187" start="62" length="4" invalidationStart="62" invalidationLength="4" id="tCVgVyTv"/>
    <int:ParagraphRange paragraphId="34849237" textId="446488133" start="42" length="15" invalidationStart="42" invalidationLength="15" id="CcO9WoGU"/>
    <int:ParagraphRange paragraphId="686517216" textId="1113522213" start="249" length="9" invalidationStart="249" invalidationLength="9" id="nuKZp1sZ"/>
    <int:ParagraphRange paragraphId="1746509149" textId="2004318071" start="285" length="5" invalidationStart="285" invalidationLength="5" id="QmkK/jA9"/>
    <int:ParagraphRange paragraphId="305120052" textId="2004318071" start="297" length="4" invalidationStart="297" invalidationLength="4" id="8B0X8YlB"/>
    <int:ParagraphRange paragraphId="305120052" textId="2004318071" start="493" length="2" invalidationStart="493" invalidationLength="2" id="3NOdYSH2"/>
    <int:ParagraphRange paragraphId="718474256" textId="2004318071" start="35" length="11" invalidationStart="35" invalidationLength="11" id="KBdKI5ZM"/>
    <int:ParagraphRange paragraphId="1368899008" textId="2004318071" start="85" length="7" invalidationStart="85" invalidationLength="7" id="bCrTW9tg"/>
    <int:ParagraphRange paragraphId="252693590" textId="2004318071" start="252" length="5" invalidationStart="252" invalidationLength="5" id="nEZ5pkWA"/>
    <int:ParagraphRange paragraphId="252693590" textId="2004318071" start="314" length="13" invalidationStart="314" invalidationLength="13" id="zJul/aJ3"/>
    <int:ParagraphRange paragraphId="1635812723" textId="2004318071" start="109" length="2" invalidationStart="109" invalidationLength="2" id="VyFlsi9E"/>
    <int:ParagraphRange paragraphId="1946631525" textId="2004318071" start="32" length="9" invalidationStart="32" invalidationLength="9" id="IJZF7iUg"/>
    <int:ParagraphRange paragraphId="556166081" textId="2004318071" start="0" length="6" invalidationStart="0" invalidationLength="6" id="gSnZGcBA"/>
    <int:ParagraphRange paragraphId="504718075" textId="1670011301" start="0" length="7" invalidationStart="0" invalidationLength="7" id="8u0lthyF"/>
  </int:Manifest>
  <int:Observations>
    <int:Content id="nEQ1vcqJ">
      <int:Rejection type="LegacyProofing"/>
    </int:Content>
    <int:Content id="0zo24y6y">
      <int:Rejection type="LegacyProofing"/>
    </int:Content>
    <int:Content id="aOvwgKbL">
      <int:Rejection type="LegacyProofing"/>
    </int:Content>
    <int:Content id="vMXB+KLt">
      <int:Rejection type="LegacyProofing"/>
    </int:Content>
    <int:Content id="tCVgVyTv">
      <int:Rejection type="LegacyProofing"/>
    </int:Content>
    <int:Content id="CcO9WoGU">
      <int:Rejection type="LegacyProofing"/>
    </int:Content>
    <int:Content id="nuKZp1sZ">
      <int:Rejection type="LegacyProofing"/>
    </int:Content>
    <int:Content id="QmkK/jA9">
      <int:Rejection type="LegacyProofing"/>
    </int:Content>
    <int:Content id="8B0X8YlB">
      <int:Rejection type="LegacyProofing"/>
    </int:Content>
    <int:Content id="3NOdYSH2">
      <int:Rejection type="LegacyProofing"/>
    </int:Content>
    <int:Content id="KBdKI5ZM">
      <int:Rejection type="LegacyProofing"/>
    </int:Content>
    <int:Content id="bCrTW9tg">
      <int:Rejection type="LegacyProofing"/>
    </int:Content>
    <int:Content id="nEZ5pkWA">
      <int:Rejection type="LegacyProofing"/>
    </int:Content>
    <int:Content id="zJul/aJ3">
      <int:Rejection type="LegacyProofing"/>
    </int:Content>
    <int:Content id="VyFlsi9E">
      <int:Rejection type="LegacyProofing"/>
    </int:Content>
    <int:Content id="IJZF7iUg">
      <int:Rejection type="LegacyProofing"/>
    </int:Content>
    <int:Content id="gSnZGcBA">
      <int:Rejection type="LegacyProofing"/>
    </int:Content>
    <int:Content id="8u0lthy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59016CF"/>
    <w:multiLevelType w:val="multilevel"/>
    <w:tmpl w:val="5D98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166BD"/>
    <w:multiLevelType w:val="hybridMultilevel"/>
    <w:tmpl w:val="6CE05B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DD132D"/>
    <w:multiLevelType w:val="hybridMultilevel"/>
    <w:tmpl w:val="FF10A1DC"/>
    <w:lvl w:ilvl="0" w:tplc="C04810BA">
      <w:start w:val="1"/>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637FDD"/>
    <w:multiLevelType w:val="multilevel"/>
    <w:tmpl w:val="055E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886FF7"/>
    <w:multiLevelType w:val="hybridMultilevel"/>
    <w:tmpl w:val="31D8A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9A2386"/>
    <w:multiLevelType w:val="hybridMultilevel"/>
    <w:tmpl w:val="17521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3E76988"/>
    <w:multiLevelType w:val="multilevel"/>
    <w:tmpl w:val="AB6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0" w15:restartNumberingAfterBreak="0">
    <w:nsid w:val="474F6DD1"/>
    <w:multiLevelType w:val="hybridMultilevel"/>
    <w:tmpl w:val="5D365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3167C0"/>
    <w:multiLevelType w:val="hybridMultilevel"/>
    <w:tmpl w:val="FFFFFFFF"/>
    <w:lvl w:ilvl="0" w:tplc="F99EC1F2">
      <w:start w:val="1"/>
      <w:numFmt w:val="bullet"/>
      <w:lvlText w:val="·"/>
      <w:lvlJc w:val="left"/>
      <w:pPr>
        <w:ind w:left="360" w:hanging="360"/>
      </w:pPr>
      <w:rPr>
        <w:rFonts w:ascii="Symbol" w:hAnsi="Symbol" w:hint="default"/>
      </w:rPr>
    </w:lvl>
    <w:lvl w:ilvl="1" w:tplc="D2BC204E">
      <w:start w:val="1"/>
      <w:numFmt w:val="bullet"/>
      <w:lvlText w:val="o"/>
      <w:lvlJc w:val="left"/>
      <w:pPr>
        <w:ind w:left="1080" w:hanging="360"/>
      </w:pPr>
      <w:rPr>
        <w:rFonts w:ascii="Courier New" w:hAnsi="Courier New" w:hint="default"/>
      </w:rPr>
    </w:lvl>
    <w:lvl w:ilvl="2" w:tplc="D2F0CF8A">
      <w:start w:val="1"/>
      <w:numFmt w:val="bullet"/>
      <w:lvlText w:val=""/>
      <w:lvlJc w:val="left"/>
      <w:pPr>
        <w:ind w:left="1800" w:hanging="360"/>
      </w:pPr>
      <w:rPr>
        <w:rFonts w:ascii="Wingdings" w:hAnsi="Wingdings" w:hint="default"/>
      </w:rPr>
    </w:lvl>
    <w:lvl w:ilvl="3" w:tplc="5EB00B9E">
      <w:start w:val="1"/>
      <w:numFmt w:val="bullet"/>
      <w:lvlText w:val=""/>
      <w:lvlJc w:val="left"/>
      <w:pPr>
        <w:ind w:left="2520" w:hanging="360"/>
      </w:pPr>
      <w:rPr>
        <w:rFonts w:ascii="Symbol" w:hAnsi="Symbol" w:hint="default"/>
      </w:rPr>
    </w:lvl>
    <w:lvl w:ilvl="4" w:tplc="2534AB72">
      <w:start w:val="1"/>
      <w:numFmt w:val="bullet"/>
      <w:lvlText w:val="o"/>
      <w:lvlJc w:val="left"/>
      <w:pPr>
        <w:ind w:left="3240" w:hanging="360"/>
      </w:pPr>
      <w:rPr>
        <w:rFonts w:ascii="Courier New" w:hAnsi="Courier New" w:hint="default"/>
      </w:rPr>
    </w:lvl>
    <w:lvl w:ilvl="5" w:tplc="DF4C0770">
      <w:start w:val="1"/>
      <w:numFmt w:val="bullet"/>
      <w:lvlText w:val=""/>
      <w:lvlJc w:val="left"/>
      <w:pPr>
        <w:ind w:left="3960" w:hanging="360"/>
      </w:pPr>
      <w:rPr>
        <w:rFonts w:ascii="Wingdings" w:hAnsi="Wingdings" w:hint="default"/>
      </w:rPr>
    </w:lvl>
    <w:lvl w:ilvl="6" w:tplc="B2C0F22C">
      <w:start w:val="1"/>
      <w:numFmt w:val="bullet"/>
      <w:lvlText w:val=""/>
      <w:lvlJc w:val="left"/>
      <w:pPr>
        <w:ind w:left="4680" w:hanging="360"/>
      </w:pPr>
      <w:rPr>
        <w:rFonts w:ascii="Symbol" w:hAnsi="Symbol" w:hint="default"/>
      </w:rPr>
    </w:lvl>
    <w:lvl w:ilvl="7" w:tplc="2B5A7038">
      <w:start w:val="1"/>
      <w:numFmt w:val="bullet"/>
      <w:lvlText w:val="o"/>
      <w:lvlJc w:val="left"/>
      <w:pPr>
        <w:ind w:left="5400" w:hanging="360"/>
      </w:pPr>
      <w:rPr>
        <w:rFonts w:ascii="Courier New" w:hAnsi="Courier New" w:hint="default"/>
      </w:rPr>
    </w:lvl>
    <w:lvl w:ilvl="8" w:tplc="B18858F8">
      <w:start w:val="1"/>
      <w:numFmt w:val="bullet"/>
      <w:lvlText w:val=""/>
      <w:lvlJc w:val="left"/>
      <w:pPr>
        <w:ind w:left="6120" w:hanging="360"/>
      </w:pPr>
      <w:rPr>
        <w:rFonts w:ascii="Wingdings" w:hAnsi="Wingdings" w:hint="default"/>
      </w:rPr>
    </w:lvl>
  </w:abstractNum>
  <w:abstractNum w:abstractNumId="24" w15:restartNumberingAfterBreak="0">
    <w:nsid w:val="4FBF242B"/>
    <w:multiLevelType w:val="multilevel"/>
    <w:tmpl w:val="5A96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23036D3"/>
    <w:multiLevelType w:val="hybridMultilevel"/>
    <w:tmpl w:val="59FA4DC6"/>
    <w:lvl w:ilvl="0" w:tplc="0E74C2C4">
      <w:start w:val="1"/>
      <w:numFmt w:val="bullet"/>
      <w:lvlText w:val=""/>
      <w:lvlJc w:val="left"/>
      <w:pPr>
        <w:ind w:left="534" w:hanging="360"/>
      </w:pPr>
      <w:rPr>
        <w:rFonts w:ascii="Symbol" w:hAnsi="Symbol" w:hint="default"/>
        <w:strike w:val="0"/>
      </w:rPr>
    </w:lvl>
    <w:lvl w:ilvl="1" w:tplc="18090003" w:tentative="1">
      <w:start w:val="1"/>
      <w:numFmt w:val="bullet"/>
      <w:lvlText w:val="o"/>
      <w:lvlJc w:val="left"/>
      <w:pPr>
        <w:ind w:left="1254" w:hanging="360"/>
      </w:pPr>
      <w:rPr>
        <w:rFonts w:ascii="Courier New" w:hAnsi="Courier New" w:hint="default"/>
      </w:rPr>
    </w:lvl>
    <w:lvl w:ilvl="2" w:tplc="18090005" w:tentative="1">
      <w:start w:val="1"/>
      <w:numFmt w:val="bullet"/>
      <w:lvlText w:val=""/>
      <w:lvlJc w:val="left"/>
      <w:pPr>
        <w:ind w:left="1974" w:hanging="360"/>
      </w:pPr>
      <w:rPr>
        <w:rFonts w:ascii="Wingdings" w:hAnsi="Wingdings" w:hint="default"/>
      </w:rPr>
    </w:lvl>
    <w:lvl w:ilvl="3" w:tplc="18090001" w:tentative="1">
      <w:start w:val="1"/>
      <w:numFmt w:val="bullet"/>
      <w:lvlText w:val=""/>
      <w:lvlJc w:val="left"/>
      <w:pPr>
        <w:ind w:left="2694" w:hanging="360"/>
      </w:pPr>
      <w:rPr>
        <w:rFonts w:ascii="Symbol" w:hAnsi="Symbol" w:hint="default"/>
      </w:rPr>
    </w:lvl>
    <w:lvl w:ilvl="4" w:tplc="18090003" w:tentative="1">
      <w:start w:val="1"/>
      <w:numFmt w:val="bullet"/>
      <w:lvlText w:val="o"/>
      <w:lvlJc w:val="left"/>
      <w:pPr>
        <w:ind w:left="3414" w:hanging="360"/>
      </w:pPr>
      <w:rPr>
        <w:rFonts w:ascii="Courier New" w:hAnsi="Courier New" w:hint="default"/>
      </w:rPr>
    </w:lvl>
    <w:lvl w:ilvl="5" w:tplc="18090005" w:tentative="1">
      <w:start w:val="1"/>
      <w:numFmt w:val="bullet"/>
      <w:lvlText w:val=""/>
      <w:lvlJc w:val="left"/>
      <w:pPr>
        <w:ind w:left="4134" w:hanging="360"/>
      </w:pPr>
      <w:rPr>
        <w:rFonts w:ascii="Wingdings" w:hAnsi="Wingdings" w:hint="default"/>
      </w:rPr>
    </w:lvl>
    <w:lvl w:ilvl="6" w:tplc="18090001" w:tentative="1">
      <w:start w:val="1"/>
      <w:numFmt w:val="bullet"/>
      <w:lvlText w:val=""/>
      <w:lvlJc w:val="left"/>
      <w:pPr>
        <w:ind w:left="4854" w:hanging="360"/>
      </w:pPr>
      <w:rPr>
        <w:rFonts w:ascii="Symbol" w:hAnsi="Symbol" w:hint="default"/>
      </w:rPr>
    </w:lvl>
    <w:lvl w:ilvl="7" w:tplc="18090003" w:tentative="1">
      <w:start w:val="1"/>
      <w:numFmt w:val="bullet"/>
      <w:lvlText w:val="o"/>
      <w:lvlJc w:val="left"/>
      <w:pPr>
        <w:ind w:left="5574" w:hanging="360"/>
      </w:pPr>
      <w:rPr>
        <w:rFonts w:ascii="Courier New" w:hAnsi="Courier New" w:hint="default"/>
      </w:rPr>
    </w:lvl>
    <w:lvl w:ilvl="8" w:tplc="18090005" w:tentative="1">
      <w:start w:val="1"/>
      <w:numFmt w:val="bullet"/>
      <w:lvlText w:val=""/>
      <w:lvlJc w:val="left"/>
      <w:pPr>
        <w:ind w:left="6294"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79216A5"/>
    <w:multiLevelType w:val="hybridMultilevel"/>
    <w:tmpl w:val="F348A768"/>
    <w:lvl w:ilvl="0" w:tplc="E5BC0728">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CE14095"/>
    <w:multiLevelType w:val="multilevel"/>
    <w:tmpl w:val="88AA49A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CD3D91"/>
    <w:multiLevelType w:val="hybridMultilevel"/>
    <w:tmpl w:val="A15AAB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4936A55"/>
    <w:multiLevelType w:val="multilevel"/>
    <w:tmpl w:val="131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EEA256F"/>
    <w:multiLevelType w:val="hybridMultilevel"/>
    <w:tmpl w:val="B87AA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64370995">
    <w:abstractNumId w:val="23"/>
  </w:num>
  <w:num w:numId="2" w16cid:durableId="409884956">
    <w:abstractNumId w:val="19"/>
  </w:num>
  <w:num w:numId="3" w16cid:durableId="627858776">
    <w:abstractNumId w:val="12"/>
  </w:num>
  <w:num w:numId="4" w16cid:durableId="1837066528">
    <w:abstractNumId w:val="16"/>
  </w:num>
  <w:num w:numId="5" w16cid:durableId="941375310">
    <w:abstractNumId w:val="35"/>
  </w:num>
  <w:num w:numId="6" w16cid:durableId="488407001">
    <w:abstractNumId w:val="13"/>
  </w:num>
  <w:num w:numId="7" w16cid:durableId="2085639470">
    <w:abstractNumId w:val="32"/>
  </w:num>
  <w:num w:numId="8" w16cid:durableId="1184173834">
    <w:abstractNumId w:val="8"/>
  </w:num>
  <w:num w:numId="9" w16cid:durableId="1028094544">
    <w:abstractNumId w:val="22"/>
  </w:num>
  <w:num w:numId="10" w16cid:durableId="2034375896">
    <w:abstractNumId w:val="3"/>
  </w:num>
  <w:num w:numId="11" w16cid:durableId="1878080242">
    <w:abstractNumId w:val="3"/>
  </w:num>
  <w:num w:numId="12" w16cid:durableId="1181430292">
    <w:abstractNumId w:val="33"/>
  </w:num>
  <w:num w:numId="13" w16cid:durableId="1566263173">
    <w:abstractNumId w:val="25"/>
  </w:num>
  <w:num w:numId="14" w16cid:durableId="1671172640">
    <w:abstractNumId w:val="14"/>
  </w:num>
  <w:num w:numId="15" w16cid:durableId="1466242719">
    <w:abstractNumId w:val="5"/>
  </w:num>
  <w:num w:numId="16" w16cid:durableId="41907639">
    <w:abstractNumId w:val="20"/>
  </w:num>
  <w:num w:numId="17" w16cid:durableId="437793770">
    <w:abstractNumId w:val="6"/>
  </w:num>
  <w:num w:numId="18" w16cid:durableId="2129202005">
    <w:abstractNumId w:val="34"/>
  </w:num>
  <w:num w:numId="19" w16cid:durableId="1870529713">
    <w:abstractNumId w:val="18"/>
  </w:num>
  <w:num w:numId="20" w16cid:durableId="1093084556">
    <w:abstractNumId w:val="10"/>
  </w:num>
  <w:num w:numId="21" w16cid:durableId="376589782">
    <w:abstractNumId w:val="15"/>
  </w:num>
  <w:num w:numId="22" w16cid:durableId="615868432">
    <w:abstractNumId w:val="28"/>
  </w:num>
  <w:num w:numId="23" w16cid:durableId="1120608557">
    <w:abstractNumId w:val="26"/>
  </w:num>
  <w:num w:numId="24" w16cid:durableId="1065026869">
    <w:abstractNumId w:val="29"/>
  </w:num>
  <w:num w:numId="25" w16cid:durableId="230232920">
    <w:abstractNumId w:val="27"/>
  </w:num>
  <w:num w:numId="26" w16cid:durableId="1045760440">
    <w:abstractNumId w:val="21"/>
  </w:num>
  <w:num w:numId="27" w16cid:durableId="1297250494">
    <w:abstractNumId w:val="17"/>
  </w:num>
  <w:num w:numId="28" w16cid:durableId="708602520">
    <w:abstractNumId w:val="31"/>
  </w:num>
  <w:num w:numId="29" w16cid:durableId="365840305">
    <w:abstractNumId w:val="24"/>
  </w:num>
  <w:num w:numId="30" w16cid:durableId="986671212">
    <w:abstractNumId w:val="9"/>
  </w:num>
  <w:num w:numId="31" w16cid:durableId="1890267320">
    <w:abstractNumId w:val="4"/>
  </w:num>
  <w:num w:numId="32" w16cid:durableId="362633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42231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729754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7201"/>
    <w:rsid w:val="00023200"/>
    <w:rsid w:val="000259B9"/>
    <w:rsid w:val="00025A9A"/>
    <w:rsid w:val="00042D7D"/>
    <w:rsid w:val="000460D8"/>
    <w:rsid w:val="000531E1"/>
    <w:rsid w:val="00083C80"/>
    <w:rsid w:val="0009603D"/>
    <w:rsid w:val="000A4B0C"/>
    <w:rsid w:val="000C40DF"/>
    <w:rsid w:val="000D255F"/>
    <w:rsid w:val="00101C55"/>
    <w:rsid w:val="00102E04"/>
    <w:rsid w:val="00116440"/>
    <w:rsid w:val="001247F9"/>
    <w:rsid w:val="0014493D"/>
    <w:rsid w:val="00144C86"/>
    <w:rsid w:val="00160C0A"/>
    <w:rsid w:val="00162D38"/>
    <w:rsid w:val="00163954"/>
    <w:rsid w:val="00165203"/>
    <w:rsid w:val="0016534B"/>
    <w:rsid w:val="001754E5"/>
    <w:rsid w:val="001827D3"/>
    <w:rsid w:val="00186F79"/>
    <w:rsid w:val="00190D1D"/>
    <w:rsid w:val="00196941"/>
    <w:rsid w:val="00199AC9"/>
    <w:rsid w:val="001A6945"/>
    <w:rsid w:val="001B1A94"/>
    <w:rsid w:val="001B5090"/>
    <w:rsid w:val="001C0664"/>
    <w:rsid w:val="001D2A28"/>
    <w:rsid w:val="001F225A"/>
    <w:rsid w:val="001F52DA"/>
    <w:rsid w:val="00201C96"/>
    <w:rsid w:val="002060B5"/>
    <w:rsid w:val="002142AE"/>
    <w:rsid w:val="00220F2A"/>
    <w:rsid w:val="002257D8"/>
    <w:rsid w:val="002325E3"/>
    <w:rsid w:val="00235934"/>
    <w:rsid w:val="0023623E"/>
    <w:rsid w:val="00242B9A"/>
    <w:rsid w:val="00263D37"/>
    <w:rsid w:val="00266541"/>
    <w:rsid w:val="00272B1D"/>
    <w:rsid w:val="00276404"/>
    <w:rsid w:val="00291B9B"/>
    <w:rsid w:val="0029754B"/>
    <w:rsid w:val="002A41FD"/>
    <w:rsid w:val="002C0E69"/>
    <w:rsid w:val="002C1606"/>
    <w:rsid w:val="002C6019"/>
    <w:rsid w:val="002C711C"/>
    <w:rsid w:val="002D5DCF"/>
    <w:rsid w:val="002F4F40"/>
    <w:rsid w:val="00307E98"/>
    <w:rsid w:val="0032037B"/>
    <w:rsid w:val="00334F4D"/>
    <w:rsid w:val="003412B4"/>
    <w:rsid w:val="0034450A"/>
    <w:rsid w:val="00350A9C"/>
    <w:rsid w:val="003542D3"/>
    <w:rsid w:val="00364994"/>
    <w:rsid w:val="00365502"/>
    <w:rsid w:val="00376F9C"/>
    <w:rsid w:val="00392B43"/>
    <w:rsid w:val="00394CC4"/>
    <w:rsid w:val="00395BF7"/>
    <w:rsid w:val="00397A9A"/>
    <w:rsid w:val="003A169A"/>
    <w:rsid w:val="003A462A"/>
    <w:rsid w:val="003B39FA"/>
    <w:rsid w:val="003B7C97"/>
    <w:rsid w:val="003C3B0B"/>
    <w:rsid w:val="003C5C6C"/>
    <w:rsid w:val="003D2C68"/>
    <w:rsid w:val="003D458D"/>
    <w:rsid w:val="003D69B3"/>
    <w:rsid w:val="003F7A29"/>
    <w:rsid w:val="0040041F"/>
    <w:rsid w:val="004055C8"/>
    <w:rsid w:val="00406ACF"/>
    <w:rsid w:val="00424C6F"/>
    <w:rsid w:val="00426D0B"/>
    <w:rsid w:val="004348B0"/>
    <w:rsid w:val="00435D59"/>
    <w:rsid w:val="004474C5"/>
    <w:rsid w:val="00456B2C"/>
    <w:rsid w:val="00466ED5"/>
    <w:rsid w:val="00467020"/>
    <w:rsid w:val="004676FB"/>
    <w:rsid w:val="00474B8D"/>
    <w:rsid w:val="00482A35"/>
    <w:rsid w:val="00484EA1"/>
    <w:rsid w:val="00485F9B"/>
    <w:rsid w:val="0049493C"/>
    <w:rsid w:val="004967B8"/>
    <w:rsid w:val="00497FC5"/>
    <w:rsid w:val="004C5ABE"/>
    <w:rsid w:val="004C7938"/>
    <w:rsid w:val="004D17A9"/>
    <w:rsid w:val="004E0CD8"/>
    <w:rsid w:val="004E2FCF"/>
    <w:rsid w:val="004F5536"/>
    <w:rsid w:val="00500955"/>
    <w:rsid w:val="00507CD9"/>
    <w:rsid w:val="00511B7D"/>
    <w:rsid w:val="0051349B"/>
    <w:rsid w:val="00515E32"/>
    <w:rsid w:val="00526A4E"/>
    <w:rsid w:val="00527F3F"/>
    <w:rsid w:val="00533DD7"/>
    <w:rsid w:val="005439E0"/>
    <w:rsid w:val="005456AB"/>
    <w:rsid w:val="00551C75"/>
    <w:rsid w:val="00555418"/>
    <w:rsid w:val="0055542C"/>
    <w:rsid w:val="0056495F"/>
    <w:rsid w:val="00592D24"/>
    <w:rsid w:val="005B7DF5"/>
    <w:rsid w:val="005C473E"/>
    <w:rsid w:val="005D6D30"/>
    <w:rsid w:val="005D7EE6"/>
    <w:rsid w:val="005E0998"/>
    <w:rsid w:val="005E4E98"/>
    <w:rsid w:val="005F0AC8"/>
    <w:rsid w:val="005F621E"/>
    <w:rsid w:val="005F744E"/>
    <w:rsid w:val="00600337"/>
    <w:rsid w:val="00601F98"/>
    <w:rsid w:val="00615D1D"/>
    <w:rsid w:val="00633A9D"/>
    <w:rsid w:val="006344FF"/>
    <w:rsid w:val="00641BA0"/>
    <w:rsid w:val="00644DB8"/>
    <w:rsid w:val="006505B6"/>
    <w:rsid w:val="00652C3D"/>
    <w:rsid w:val="00664460"/>
    <w:rsid w:val="00682F03"/>
    <w:rsid w:val="00683AA9"/>
    <w:rsid w:val="00695457"/>
    <w:rsid w:val="00695B95"/>
    <w:rsid w:val="006B441F"/>
    <w:rsid w:val="006B493B"/>
    <w:rsid w:val="006C0707"/>
    <w:rsid w:val="006C35AC"/>
    <w:rsid w:val="006D0B3C"/>
    <w:rsid w:val="006D2688"/>
    <w:rsid w:val="006D5A68"/>
    <w:rsid w:val="006E5C4A"/>
    <w:rsid w:val="007172AE"/>
    <w:rsid w:val="00717BEC"/>
    <w:rsid w:val="00735BA1"/>
    <w:rsid w:val="0074634E"/>
    <w:rsid w:val="00755F68"/>
    <w:rsid w:val="00761DAE"/>
    <w:rsid w:val="00771B9C"/>
    <w:rsid w:val="0078203B"/>
    <w:rsid w:val="00790716"/>
    <w:rsid w:val="00792BED"/>
    <w:rsid w:val="007950E0"/>
    <w:rsid w:val="007A5884"/>
    <w:rsid w:val="007B06C0"/>
    <w:rsid w:val="007B5A66"/>
    <w:rsid w:val="007C5123"/>
    <w:rsid w:val="007D280D"/>
    <w:rsid w:val="007D2F3D"/>
    <w:rsid w:val="007F30FA"/>
    <w:rsid w:val="008175B0"/>
    <w:rsid w:val="00825963"/>
    <w:rsid w:val="00826C66"/>
    <w:rsid w:val="00832F09"/>
    <w:rsid w:val="00834110"/>
    <w:rsid w:val="008379BF"/>
    <w:rsid w:val="0084421E"/>
    <w:rsid w:val="0086133E"/>
    <w:rsid w:val="00863771"/>
    <w:rsid w:val="00867AE6"/>
    <w:rsid w:val="00871F15"/>
    <w:rsid w:val="00873B0F"/>
    <w:rsid w:val="008A2938"/>
    <w:rsid w:val="008A4BCC"/>
    <w:rsid w:val="008A5D1D"/>
    <w:rsid w:val="008B3F21"/>
    <w:rsid w:val="008B42B3"/>
    <w:rsid w:val="008B46F2"/>
    <w:rsid w:val="008C15B7"/>
    <w:rsid w:val="008C2B51"/>
    <w:rsid w:val="008D2873"/>
    <w:rsid w:val="008D329E"/>
    <w:rsid w:val="008E2BD8"/>
    <w:rsid w:val="008E2FA7"/>
    <w:rsid w:val="008E5DE3"/>
    <w:rsid w:val="008F4091"/>
    <w:rsid w:val="008F688E"/>
    <w:rsid w:val="00906B5E"/>
    <w:rsid w:val="009076F0"/>
    <w:rsid w:val="00912E13"/>
    <w:rsid w:val="00914753"/>
    <w:rsid w:val="00922E01"/>
    <w:rsid w:val="00925B7C"/>
    <w:rsid w:val="00932DF2"/>
    <w:rsid w:val="009406D0"/>
    <w:rsid w:val="009429B6"/>
    <w:rsid w:val="0096376C"/>
    <w:rsid w:val="00975EE3"/>
    <w:rsid w:val="0098070A"/>
    <w:rsid w:val="00981E4F"/>
    <w:rsid w:val="00983467"/>
    <w:rsid w:val="00985CE7"/>
    <w:rsid w:val="00996808"/>
    <w:rsid w:val="009A0E2B"/>
    <w:rsid w:val="009A56B8"/>
    <w:rsid w:val="009B4CC7"/>
    <w:rsid w:val="009C18D4"/>
    <w:rsid w:val="009C62E2"/>
    <w:rsid w:val="009C6AAA"/>
    <w:rsid w:val="009C718C"/>
    <w:rsid w:val="009D46E6"/>
    <w:rsid w:val="009E15CB"/>
    <w:rsid w:val="009E15EA"/>
    <w:rsid w:val="009E183E"/>
    <w:rsid w:val="009F1FD0"/>
    <w:rsid w:val="009F450C"/>
    <w:rsid w:val="009F5886"/>
    <w:rsid w:val="00A02D35"/>
    <w:rsid w:val="00A114FD"/>
    <w:rsid w:val="00A13D5A"/>
    <w:rsid w:val="00A25958"/>
    <w:rsid w:val="00A404A9"/>
    <w:rsid w:val="00A4485B"/>
    <w:rsid w:val="00A503C4"/>
    <w:rsid w:val="00A654E5"/>
    <w:rsid w:val="00A65CAE"/>
    <w:rsid w:val="00A71819"/>
    <w:rsid w:val="00A837A9"/>
    <w:rsid w:val="00A87CF2"/>
    <w:rsid w:val="00A933F1"/>
    <w:rsid w:val="00AA49F1"/>
    <w:rsid w:val="00AA6029"/>
    <w:rsid w:val="00AC57F3"/>
    <w:rsid w:val="00AC70D4"/>
    <w:rsid w:val="00AD656B"/>
    <w:rsid w:val="00AD7862"/>
    <w:rsid w:val="00AE634F"/>
    <w:rsid w:val="00AE7E47"/>
    <w:rsid w:val="00B04878"/>
    <w:rsid w:val="00B2183A"/>
    <w:rsid w:val="00B64F9D"/>
    <w:rsid w:val="00B72B04"/>
    <w:rsid w:val="00B76731"/>
    <w:rsid w:val="00B851E1"/>
    <w:rsid w:val="00B92021"/>
    <w:rsid w:val="00B95336"/>
    <w:rsid w:val="00B971DD"/>
    <w:rsid w:val="00BA1494"/>
    <w:rsid w:val="00BA4C35"/>
    <w:rsid w:val="00BB00F5"/>
    <w:rsid w:val="00BB0DF9"/>
    <w:rsid w:val="00BC08D0"/>
    <w:rsid w:val="00BF19B7"/>
    <w:rsid w:val="00C11BBB"/>
    <w:rsid w:val="00C12D4C"/>
    <w:rsid w:val="00C13B04"/>
    <w:rsid w:val="00C14DEB"/>
    <w:rsid w:val="00C50FE7"/>
    <w:rsid w:val="00C570A2"/>
    <w:rsid w:val="00C70022"/>
    <w:rsid w:val="00C719E3"/>
    <w:rsid w:val="00C72B65"/>
    <w:rsid w:val="00C771ED"/>
    <w:rsid w:val="00C81B9F"/>
    <w:rsid w:val="00C82A1B"/>
    <w:rsid w:val="00CA078B"/>
    <w:rsid w:val="00CA594D"/>
    <w:rsid w:val="00CB4824"/>
    <w:rsid w:val="00CC093D"/>
    <w:rsid w:val="00CC1306"/>
    <w:rsid w:val="00CC676C"/>
    <w:rsid w:val="00CD041C"/>
    <w:rsid w:val="00CD1114"/>
    <w:rsid w:val="00CF396D"/>
    <w:rsid w:val="00D05A61"/>
    <w:rsid w:val="00D06349"/>
    <w:rsid w:val="00D139D8"/>
    <w:rsid w:val="00D22C9B"/>
    <w:rsid w:val="00D24F96"/>
    <w:rsid w:val="00D25BAD"/>
    <w:rsid w:val="00D26234"/>
    <w:rsid w:val="00D36628"/>
    <w:rsid w:val="00D44943"/>
    <w:rsid w:val="00D63F12"/>
    <w:rsid w:val="00D70366"/>
    <w:rsid w:val="00D81C66"/>
    <w:rsid w:val="00D829D9"/>
    <w:rsid w:val="00D82D33"/>
    <w:rsid w:val="00D85BBD"/>
    <w:rsid w:val="00D91C82"/>
    <w:rsid w:val="00DA0C33"/>
    <w:rsid w:val="00DA1D8C"/>
    <w:rsid w:val="00DB55E5"/>
    <w:rsid w:val="00DC278E"/>
    <w:rsid w:val="00DC6CFF"/>
    <w:rsid w:val="00DD5166"/>
    <w:rsid w:val="00DD59F7"/>
    <w:rsid w:val="00DD5E03"/>
    <w:rsid w:val="00DD6CDB"/>
    <w:rsid w:val="00DE31EB"/>
    <w:rsid w:val="00DF07CA"/>
    <w:rsid w:val="00DF18E2"/>
    <w:rsid w:val="00DF4964"/>
    <w:rsid w:val="00DF78BD"/>
    <w:rsid w:val="00E055BE"/>
    <w:rsid w:val="00E12CFD"/>
    <w:rsid w:val="00E25B50"/>
    <w:rsid w:val="00E33CF0"/>
    <w:rsid w:val="00E34DBF"/>
    <w:rsid w:val="00E35986"/>
    <w:rsid w:val="00E368D9"/>
    <w:rsid w:val="00E436E2"/>
    <w:rsid w:val="00E50FA4"/>
    <w:rsid w:val="00E53426"/>
    <w:rsid w:val="00E7236D"/>
    <w:rsid w:val="00E8721A"/>
    <w:rsid w:val="00EA2349"/>
    <w:rsid w:val="00EC6CC7"/>
    <w:rsid w:val="00EE78E1"/>
    <w:rsid w:val="00EF0B7A"/>
    <w:rsid w:val="00EF30F8"/>
    <w:rsid w:val="00F070ED"/>
    <w:rsid w:val="00F2115D"/>
    <w:rsid w:val="00F2657A"/>
    <w:rsid w:val="00F36097"/>
    <w:rsid w:val="00F44FA6"/>
    <w:rsid w:val="00F577C5"/>
    <w:rsid w:val="00F72B62"/>
    <w:rsid w:val="00F97C01"/>
    <w:rsid w:val="00FB4AD7"/>
    <w:rsid w:val="00FC5201"/>
    <w:rsid w:val="00FC72AA"/>
    <w:rsid w:val="00FD2505"/>
    <w:rsid w:val="00FE1E7B"/>
    <w:rsid w:val="00FF2199"/>
    <w:rsid w:val="00FF7432"/>
    <w:rsid w:val="00FF7655"/>
    <w:rsid w:val="020ECFDA"/>
    <w:rsid w:val="03BADEA6"/>
    <w:rsid w:val="04908F16"/>
    <w:rsid w:val="04C2D21F"/>
    <w:rsid w:val="0F28EEF8"/>
    <w:rsid w:val="10315358"/>
    <w:rsid w:val="12E5B257"/>
    <w:rsid w:val="15025FAC"/>
    <w:rsid w:val="1514DE13"/>
    <w:rsid w:val="1A13305E"/>
    <w:rsid w:val="1AA64311"/>
    <w:rsid w:val="1C77D641"/>
    <w:rsid w:val="1CB75425"/>
    <w:rsid w:val="1D294078"/>
    <w:rsid w:val="1D79AB75"/>
    <w:rsid w:val="1E4D29A8"/>
    <w:rsid w:val="202CC208"/>
    <w:rsid w:val="206BBDD0"/>
    <w:rsid w:val="2C256A81"/>
    <w:rsid w:val="31CB88B4"/>
    <w:rsid w:val="3233E848"/>
    <w:rsid w:val="32F9B776"/>
    <w:rsid w:val="347B5B89"/>
    <w:rsid w:val="371E8642"/>
    <w:rsid w:val="39C9AB38"/>
    <w:rsid w:val="3DC4C674"/>
    <w:rsid w:val="43FB42E2"/>
    <w:rsid w:val="46B08CD7"/>
    <w:rsid w:val="479E7F21"/>
    <w:rsid w:val="498D2749"/>
    <w:rsid w:val="49AFBC07"/>
    <w:rsid w:val="4A8A78DC"/>
    <w:rsid w:val="4B3F946E"/>
    <w:rsid w:val="4BE60B61"/>
    <w:rsid w:val="4EA8F9D1"/>
    <w:rsid w:val="4EB160AE"/>
    <w:rsid w:val="519019D2"/>
    <w:rsid w:val="532402BA"/>
    <w:rsid w:val="55FF12B5"/>
    <w:rsid w:val="5BF00896"/>
    <w:rsid w:val="5C130525"/>
    <w:rsid w:val="5EC70B21"/>
    <w:rsid w:val="5FCC27EC"/>
    <w:rsid w:val="641DD783"/>
    <w:rsid w:val="6854C50A"/>
    <w:rsid w:val="6AA027E2"/>
    <w:rsid w:val="6C08D09F"/>
    <w:rsid w:val="6D28362D"/>
    <w:rsid w:val="6D4B400B"/>
    <w:rsid w:val="6EB91434"/>
    <w:rsid w:val="6F2B08A5"/>
    <w:rsid w:val="7420D4EE"/>
    <w:rsid w:val="748B3AA4"/>
    <w:rsid w:val="75C5BA4C"/>
    <w:rsid w:val="7A6C8C5C"/>
    <w:rsid w:val="7B94D522"/>
    <w:rsid w:val="7EB802B6"/>
    <w:rsid w:val="7F0D22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5B257"/>
  <w15:chartTrackingRefBased/>
  <w15:docId w15:val="{3C1652D5-777E-462C-9592-E774D910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val="x-none"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
    <w:link w:val="ListParagraph"/>
    <w:uiPriority w:val="34"/>
    <w:qFormat/>
    <w:locked/>
    <w:rsid w:val="00FF2199"/>
    <w:rPr>
      <w:lang w:val="en-GB" w:eastAsia="en-GB"/>
    </w:rPr>
  </w:style>
  <w:style w:type="character" w:customStyle="1" w:styleId="normaltextrun">
    <w:name w:val="normaltextrun"/>
    <w:basedOn w:val="DefaultParagraphFont"/>
    <w:rsid w:val="00FF2199"/>
  </w:style>
  <w:style w:type="character" w:customStyle="1" w:styleId="eop">
    <w:name w:val="eop"/>
    <w:basedOn w:val="DefaultParagraphFont"/>
    <w:rsid w:val="00FF2199"/>
  </w:style>
  <w:style w:type="paragraph" w:styleId="Revision">
    <w:name w:val="Revision"/>
    <w:hidden/>
    <w:uiPriority w:val="99"/>
    <w:semiHidden/>
    <w:rsid w:val="00CA078B"/>
    <w:rPr>
      <w:lang w:val="en-GB" w:eastAsia="en-GB"/>
    </w:rPr>
  </w:style>
  <w:style w:type="character" w:styleId="UnresolvedMention">
    <w:name w:val="Unresolved Mention"/>
    <w:basedOn w:val="DefaultParagraphFont"/>
    <w:uiPriority w:val="99"/>
    <w:semiHidden/>
    <w:unhideWhenUsed/>
    <w:rsid w:val="007D2F3D"/>
    <w:rPr>
      <w:color w:val="605E5C"/>
      <w:shd w:val="clear" w:color="auto" w:fill="E1DFDD"/>
    </w:rPr>
  </w:style>
  <w:style w:type="paragraph" w:customStyle="1" w:styleId="paragraph">
    <w:name w:val="paragraph"/>
    <w:basedOn w:val="Normal"/>
    <w:rsid w:val="00E25B50"/>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E25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74954818">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5009951">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905335918">
      <w:bodyDiv w:val="1"/>
      <w:marLeft w:val="0"/>
      <w:marRight w:val="0"/>
      <w:marTop w:val="0"/>
      <w:marBottom w:val="0"/>
      <w:divBdr>
        <w:top w:val="none" w:sz="0" w:space="0" w:color="auto"/>
        <w:left w:val="none" w:sz="0" w:space="0" w:color="auto"/>
        <w:bottom w:val="none" w:sz="0" w:space="0" w:color="auto"/>
        <w:right w:val="none" w:sz="0" w:space="0" w:color="auto"/>
      </w:divBdr>
    </w:div>
    <w:div w:id="974144089">
      <w:bodyDiv w:val="1"/>
      <w:marLeft w:val="0"/>
      <w:marRight w:val="0"/>
      <w:marTop w:val="0"/>
      <w:marBottom w:val="0"/>
      <w:divBdr>
        <w:top w:val="none" w:sz="0" w:space="0" w:color="auto"/>
        <w:left w:val="none" w:sz="0" w:space="0" w:color="auto"/>
        <w:bottom w:val="none" w:sz="0" w:space="0" w:color="auto"/>
        <w:right w:val="none" w:sz="0" w:space="0" w:color="auto"/>
      </w:divBdr>
    </w:div>
    <w:div w:id="1078794150">
      <w:bodyDiv w:val="1"/>
      <w:marLeft w:val="0"/>
      <w:marRight w:val="0"/>
      <w:marTop w:val="0"/>
      <w:marBottom w:val="0"/>
      <w:divBdr>
        <w:top w:val="none" w:sz="0" w:space="0" w:color="auto"/>
        <w:left w:val="none" w:sz="0" w:space="0" w:color="auto"/>
        <w:bottom w:val="none" w:sz="0" w:space="0" w:color="auto"/>
        <w:right w:val="none" w:sz="0" w:space="0" w:color="auto"/>
      </w:divBdr>
    </w:div>
    <w:div w:id="109389238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13863016">
      <w:bodyDiv w:val="1"/>
      <w:marLeft w:val="0"/>
      <w:marRight w:val="0"/>
      <w:marTop w:val="0"/>
      <w:marBottom w:val="0"/>
      <w:divBdr>
        <w:top w:val="none" w:sz="0" w:space="0" w:color="auto"/>
        <w:left w:val="none" w:sz="0" w:space="0" w:color="auto"/>
        <w:bottom w:val="none" w:sz="0" w:space="0" w:color="auto"/>
        <w:right w:val="none" w:sz="0" w:space="0" w:color="auto"/>
      </w:divBdr>
    </w:div>
    <w:div w:id="1125854198">
      <w:bodyDiv w:val="1"/>
      <w:marLeft w:val="0"/>
      <w:marRight w:val="0"/>
      <w:marTop w:val="0"/>
      <w:marBottom w:val="0"/>
      <w:divBdr>
        <w:top w:val="none" w:sz="0" w:space="0" w:color="auto"/>
        <w:left w:val="none" w:sz="0" w:space="0" w:color="auto"/>
        <w:bottom w:val="none" w:sz="0" w:space="0" w:color="auto"/>
        <w:right w:val="none" w:sz="0" w:space="0" w:color="auto"/>
      </w:divBdr>
    </w:div>
    <w:div w:id="1184788405">
      <w:bodyDiv w:val="1"/>
      <w:marLeft w:val="0"/>
      <w:marRight w:val="0"/>
      <w:marTop w:val="0"/>
      <w:marBottom w:val="0"/>
      <w:divBdr>
        <w:top w:val="none" w:sz="0" w:space="0" w:color="auto"/>
        <w:left w:val="none" w:sz="0" w:space="0" w:color="auto"/>
        <w:bottom w:val="none" w:sz="0" w:space="0" w:color="auto"/>
        <w:right w:val="none" w:sz="0" w:space="0" w:color="auto"/>
      </w:divBdr>
    </w:div>
    <w:div w:id="1254314399">
      <w:bodyDiv w:val="1"/>
      <w:marLeft w:val="0"/>
      <w:marRight w:val="0"/>
      <w:marTop w:val="0"/>
      <w:marBottom w:val="0"/>
      <w:divBdr>
        <w:top w:val="none" w:sz="0" w:space="0" w:color="auto"/>
        <w:left w:val="none" w:sz="0" w:space="0" w:color="auto"/>
        <w:bottom w:val="none" w:sz="0" w:space="0" w:color="auto"/>
        <w:right w:val="none" w:sz="0" w:space="0" w:color="auto"/>
      </w:divBdr>
    </w:div>
    <w:div w:id="136513823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33429711">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3dce8e9737904a2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paul.kavanagh@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8B3B1-9A28-426D-8E02-3E4A09C57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570BA-E65A-4AA4-9A2D-637F56FE36C5}">
  <ds:schemaRefs>
    <ds:schemaRef ds:uri="http://schemas.openxmlformats.org/officeDocument/2006/bibliography"/>
  </ds:schemaRefs>
</ds:datastoreItem>
</file>

<file path=customXml/itemProps3.xml><?xml version="1.0" encoding="utf-8"?>
<ds:datastoreItem xmlns:ds="http://schemas.openxmlformats.org/officeDocument/2006/customXml" ds:itemID="{5D091DEF-2EEE-4937-A3CF-6A2E7E67CAA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585FECC1-BBF1-4B77-9910-7F8028E77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6</cp:revision>
  <cp:lastPrinted>2011-06-22T03:59:00Z</cp:lastPrinted>
  <dcterms:created xsi:type="dcterms:W3CDTF">2026-04-10T14:03:00Z</dcterms:created>
  <dcterms:modified xsi:type="dcterms:W3CDTF">2026-05-08T10:18:00Z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