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69F44E4D" w14:textId="036E2092" w:rsidR="00C53EFD" w:rsidRPr="00A75EED" w:rsidRDefault="00A75EED" w:rsidP="00C53EFD">
      <w:pPr>
        <w:jc w:val="center"/>
        <w:rPr>
          <w:rFonts w:cs="Arial"/>
          <w:b/>
          <w:iCs/>
          <w:lang w:val="en-GB"/>
        </w:rPr>
      </w:pPr>
      <w:r w:rsidRPr="00A75EED">
        <w:rPr>
          <w:rFonts w:cs="Arial"/>
          <w:b/>
          <w:iCs/>
          <w:lang w:val="en-GB"/>
        </w:rPr>
        <w:t xml:space="preserve">NRS15469 </w:t>
      </w:r>
      <w:r w:rsidR="00C53EFD" w:rsidRPr="00A75EED">
        <w:rPr>
          <w:rFonts w:cs="Arial"/>
          <w:b/>
          <w:iCs/>
          <w:lang w:val="en-GB"/>
        </w:rPr>
        <w:t>Grade VII</w:t>
      </w:r>
      <w:r w:rsidR="00C53EFD" w:rsidRPr="00A75EED">
        <w:rPr>
          <w:rFonts w:cs="Arial"/>
          <w:b/>
          <w:bCs/>
          <w:iCs/>
          <w:lang w:val="en-GB"/>
        </w:rPr>
        <w:t>, Office and Project Manager</w:t>
      </w:r>
      <w:r w:rsidR="00C53EFD" w:rsidRPr="00A75EED">
        <w:rPr>
          <w:rFonts w:cs="Arial"/>
          <w:b/>
          <w:iCs/>
          <w:lang w:val="en-GB"/>
        </w:rPr>
        <w:t xml:space="preserve"> </w:t>
      </w:r>
    </w:p>
    <w:p w14:paraId="5C6CCEA4" w14:textId="77777777" w:rsidR="00C53EFD" w:rsidRPr="00A75EED" w:rsidRDefault="00C53EFD" w:rsidP="00C53EFD">
      <w:pPr>
        <w:jc w:val="center"/>
        <w:rPr>
          <w:rFonts w:cs="Arial"/>
          <w:b/>
          <w:iCs/>
          <w:lang w:val="en-GB"/>
        </w:rPr>
      </w:pPr>
      <w:r w:rsidRPr="00A75EED">
        <w:rPr>
          <w:rFonts w:cs="Arial"/>
          <w:b/>
          <w:iCs/>
          <w:lang w:val="en-GB"/>
        </w:rPr>
        <w:t xml:space="preserve"> National Office for Palliative Care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A75EED">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33C1F63"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r w:rsidR="00C53EFD" w:rsidRPr="0010260E">
        <w:rPr>
          <w:rFonts w:ascii="Arial" w:hAnsi="Arial" w:cs="Arial"/>
        </w:rPr>
        <w:t>OneDrive</w:t>
      </w:r>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44ED474"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563A3D" w:rsidRPr="00563A3D">
        <w:rPr>
          <w:rFonts w:cs="Arial"/>
          <w:b/>
          <w:color w:val="000000" w:themeColor="text1"/>
        </w:rPr>
        <w:t>Wednesday 29</w:t>
      </w:r>
      <w:r w:rsidR="00563A3D" w:rsidRPr="00563A3D">
        <w:rPr>
          <w:rFonts w:cs="Arial"/>
          <w:b/>
          <w:color w:val="000000" w:themeColor="text1"/>
          <w:vertAlign w:val="superscript"/>
        </w:rPr>
        <w:t>th</w:t>
      </w:r>
      <w:r w:rsidR="00563A3D" w:rsidRPr="00563A3D">
        <w:rPr>
          <w:rFonts w:cs="Arial"/>
          <w:b/>
          <w:color w:val="000000" w:themeColor="text1"/>
        </w:rPr>
        <w:t xml:space="preserve"> of July 2026 </w:t>
      </w:r>
      <w:r w:rsidR="001C6A33" w:rsidRPr="00563A3D">
        <w:rPr>
          <w:rFonts w:cs="Arial"/>
          <w:b/>
          <w:color w:val="000000" w:themeColor="text1"/>
        </w:rPr>
        <w:t>at</w:t>
      </w:r>
      <w:r w:rsidR="00BE366C" w:rsidRPr="00563A3D">
        <w:rPr>
          <w:rFonts w:cs="Arial"/>
          <w:b/>
          <w:color w:val="000000" w:themeColor="text1"/>
        </w:rPr>
        <w:t xml:space="preserve"> 12</w:t>
      </w:r>
      <w:r w:rsidR="0004529C" w:rsidRPr="00563A3D">
        <w:rPr>
          <w:rFonts w:cs="Arial"/>
          <w:b/>
          <w:color w:val="000000" w:themeColor="text1"/>
        </w:rPr>
        <w:t>:00PM</w:t>
      </w:r>
      <w:r w:rsidR="00BE366C" w:rsidRPr="00563A3D">
        <w:rPr>
          <w:rFonts w:cs="Arial"/>
          <w:b/>
          <w:color w:val="000000" w:themeColor="text1"/>
        </w:rPr>
        <w:t>.</w:t>
      </w:r>
      <w:r w:rsidR="00C95B23" w:rsidRPr="00563A3D">
        <w:rPr>
          <w:rFonts w:cs="Arial"/>
          <w:b/>
          <w:color w:val="000000" w:themeColor="text1"/>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Pr="00C53EFD" w:rsidRDefault="00F33685" w:rsidP="006C3390">
      <w:pPr>
        <w:jc w:val="both"/>
        <w:rPr>
          <w:rFonts w:cs="Arial"/>
          <w:strike/>
        </w:rPr>
      </w:pPr>
    </w:p>
    <w:p w14:paraId="5F7874C6" w14:textId="77777777" w:rsidR="006158B7" w:rsidRPr="00C53EFD" w:rsidRDefault="006158B7" w:rsidP="00D24D30">
      <w:pPr>
        <w:jc w:val="both"/>
        <w:rPr>
          <w:strike/>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A81C253" w:rsidR="00897796" w:rsidRPr="00A75EED" w:rsidRDefault="00897796" w:rsidP="00897796">
      <w:pPr>
        <w:autoSpaceDE w:val="0"/>
        <w:autoSpaceDN w:val="0"/>
        <w:jc w:val="both"/>
        <w:rPr>
          <w:iCs/>
        </w:rPr>
      </w:pPr>
      <w:r w:rsidRPr="00A75EED">
        <w:rPr>
          <w:iCs/>
        </w:rPr>
        <w:t xml:space="preserve">Request must be </w:t>
      </w:r>
      <w:r w:rsidRPr="00FD5FBA">
        <w:rPr>
          <w:rFonts w:cs="Arial"/>
          <w:iCs/>
        </w:rPr>
        <w:t xml:space="preserve">submitted by email to </w:t>
      </w:r>
      <w:hyperlink r:id="rId14" w:history="1">
        <w:r w:rsidR="008260AE" w:rsidRPr="00AD241B">
          <w:rPr>
            <w:rStyle w:val="Hyperlink"/>
            <w:rFonts w:cs="Arial"/>
          </w:rPr>
          <w:t>recruitmanagement@hse.ie</w:t>
        </w:r>
      </w:hyperlink>
      <w:r w:rsidR="008260AE">
        <w:rPr>
          <w:rFonts w:cs="Arial"/>
        </w:rPr>
        <w:t xml:space="preserve">  </w:t>
      </w:r>
      <w:r w:rsidRPr="00FD5FBA">
        <w:rPr>
          <w:rFonts w:cs="Arial"/>
          <w:iCs/>
        </w:rPr>
        <w:t xml:space="preserve">within </w:t>
      </w:r>
      <w:r w:rsidRPr="00FD5FBA">
        <w:rPr>
          <w:rFonts w:cs="Arial"/>
          <w:b/>
          <w:iCs/>
        </w:rPr>
        <w:t>5 working days</w:t>
      </w:r>
      <w:r w:rsidRPr="00FD5FBA">
        <w:rPr>
          <w:rFonts w:cs="Arial"/>
          <w:iCs/>
        </w:rPr>
        <w:t xml:space="preserve"> of receipt of a decision.</w:t>
      </w:r>
      <w:r w:rsidR="00FD5FBA" w:rsidRPr="00FD5FBA">
        <w:rPr>
          <w:rFonts w:cs="Arial"/>
          <w:iCs/>
        </w:rPr>
        <w:t xml:space="preserve"> </w:t>
      </w:r>
      <w:r w:rsidR="00FD5FBA" w:rsidRPr="00FD5FBA">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E0FB1B7" w14:textId="77777777" w:rsidR="00C53EFD" w:rsidRDefault="00C53EFD" w:rsidP="00C53EFD">
      <w:pPr>
        <w:rPr>
          <w:rFonts w:cs="Arial"/>
          <w:b/>
        </w:rPr>
      </w:pPr>
      <w:r w:rsidRPr="00A75EED">
        <w:rPr>
          <w:rFonts w:cs="Arial"/>
          <w:b/>
        </w:rPr>
        <w:t xml:space="preserve">This campaign is confined to staff who are currently employed by the HSE, TUSLA, other statutory health agencies, or a body which provides services on behalf of the HSE under Section 38 of the Health Act 2004 as per Workplace Relations Commission agreement - 161867” </w:t>
      </w:r>
    </w:p>
    <w:p w14:paraId="0A5D25B8" w14:textId="77777777" w:rsidR="00FD5FBA" w:rsidRPr="00A75EED" w:rsidRDefault="00FD5FBA" w:rsidP="00C53EFD">
      <w:pPr>
        <w:rPr>
          <w:rFonts w:cs="Arial"/>
          <w:b/>
        </w:rPr>
      </w:pPr>
    </w:p>
    <w:p w14:paraId="7CEFA93E" w14:textId="77777777" w:rsidR="00FD5FBA" w:rsidRPr="00FD5FBA" w:rsidRDefault="00FD5FBA" w:rsidP="00FD5FBA">
      <w:pPr>
        <w:rPr>
          <w:rFonts w:cs="Arial"/>
          <w:bCs/>
          <w:iCs/>
          <w:shd w:val="clear" w:color="auto" w:fill="FFFFFF"/>
          <w:lang w:val="en-GB" w:eastAsia="en-GB"/>
        </w:rPr>
      </w:pPr>
      <w:r w:rsidRPr="00FD5FBA">
        <w:rPr>
          <w:rFonts w:cs="Arial"/>
          <w:bCs/>
          <w:iCs/>
          <w:shd w:val="clear" w:color="auto" w:fill="FFFFFF"/>
          <w:lang w:val="en-GB" w:eastAsia="en-GB"/>
        </w:rPr>
        <w:t>* A list of ‘other statutory health agencies’ can be found:</w:t>
      </w:r>
    </w:p>
    <w:p w14:paraId="113CAF48" w14:textId="77777777" w:rsidR="00FD5FBA" w:rsidRPr="00FD5FBA" w:rsidRDefault="00FD5FBA" w:rsidP="00FD5FBA">
      <w:pPr>
        <w:autoSpaceDE w:val="0"/>
        <w:autoSpaceDN w:val="0"/>
        <w:adjustRightInd w:val="0"/>
        <w:spacing w:line="240" w:lineRule="atLeast"/>
        <w:rPr>
          <w:rFonts w:cs="Arial"/>
          <w:color w:val="0000FF"/>
          <w:u w:val="single"/>
          <w:lang w:val="en-GB" w:eastAsia="en-GB"/>
        </w:rPr>
      </w:pPr>
      <w:hyperlink r:id="rId19" w:history="1">
        <w:r w:rsidRPr="00FD5FBA">
          <w:rPr>
            <w:rFonts w:cs="Arial"/>
            <w:color w:val="0000FF"/>
            <w:u w:val="single"/>
            <w:lang w:val="en-GB" w:eastAsia="en-GB"/>
          </w:rPr>
          <w:t>https://www.gov.ie/en/organisation-information/9c9c03-bodies-under-the-aegis-of-the-department-of-health/?referrer=http://www.health.gov.ie/about-us/agencies-health-bodies/</w:t>
        </w:r>
      </w:hyperlink>
    </w:p>
    <w:p w14:paraId="601D0517" w14:textId="77777777" w:rsidR="00FD5FBA" w:rsidRPr="00FD5FBA" w:rsidRDefault="00FD5FBA" w:rsidP="00FD5FBA">
      <w:pPr>
        <w:rPr>
          <w:rFonts w:cs="Arial"/>
          <w:b/>
          <w:bCs/>
          <w:iCs/>
          <w:lang w:val="en-GB" w:eastAsia="en-GB"/>
        </w:rPr>
      </w:pPr>
    </w:p>
    <w:p w14:paraId="54593C70" w14:textId="77777777" w:rsidR="00FD5FBA" w:rsidRPr="00FD5FBA" w:rsidRDefault="00FD5FBA" w:rsidP="00FD5FBA">
      <w:pPr>
        <w:numPr>
          <w:ilvl w:val="0"/>
          <w:numId w:val="28"/>
        </w:numPr>
        <w:textAlignment w:val="center"/>
        <w:rPr>
          <w:rFonts w:cs="Arial"/>
        </w:rPr>
      </w:pPr>
      <w:r w:rsidRPr="00FD5FBA">
        <w:rPr>
          <w:rFonts w:cs="Arial"/>
        </w:rPr>
        <w:t>Eligible applicants will be those who on the closing date for the competition:</w:t>
      </w:r>
    </w:p>
    <w:p w14:paraId="7E7082E7" w14:textId="77777777" w:rsidR="00FD5FBA" w:rsidRPr="00FD5FBA" w:rsidRDefault="00FD5FBA" w:rsidP="00FD5FBA">
      <w:pPr>
        <w:rPr>
          <w:rFonts w:cs="Arial"/>
        </w:rPr>
      </w:pPr>
      <w:r w:rsidRPr="00FD5FBA">
        <w:rPr>
          <w:rFonts w:cs="Arial"/>
        </w:rPr>
        <w:t> </w:t>
      </w:r>
    </w:p>
    <w:tbl>
      <w:tblPr>
        <w:tblW w:w="0" w:type="auto"/>
        <w:tblBorders>
          <w:top w:val="single" w:sz="2" w:space="0" w:color="A3A3A3"/>
          <w:left w:val="single" w:sz="2" w:space="0" w:color="A3A3A3"/>
          <w:bottom w:val="single" w:sz="2" w:space="0" w:color="A3A3A3"/>
          <w:right w:val="single" w:sz="2" w:space="0" w:color="A3A3A3"/>
        </w:tblBorders>
        <w:tblCellMar>
          <w:left w:w="0" w:type="dxa"/>
          <w:right w:w="0" w:type="dxa"/>
        </w:tblCellMar>
        <w:tblLook w:val="04A0" w:firstRow="1" w:lastRow="0" w:firstColumn="1" w:lastColumn="0" w:noHBand="0" w:noVBand="1"/>
        <w:tblCaption w:val=""/>
        <w:tblDescription w:val=""/>
      </w:tblPr>
      <w:tblGrid>
        <w:gridCol w:w="960"/>
        <w:gridCol w:w="7043"/>
      </w:tblGrid>
      <w:tr w:rsidR="00FD5FBA" w:rsidRPr="00FD5FBA" w14:paraId="1F392861" w14:textId="77777777" w:rsidTr="00D91A34">
        <w:tc>
          <w:tcPr>
            <w:tcW w:w="960" w:type="dxa"/>
            <w:tcBorders>
              <w:top w:val="nil"/>
              <w:left w:val="nil"/>
              <w:bottom w:val="nil"/>
              <w:right w:val="nil"/>
            </w:tcBorders>
            <w:tcMar>
              <w:top w:w="80" w:type="dxa"/>
              <w:left w:w="80" w:type="dxa"/>
              <w:bottom w:w="80" w:type="dxa"/>
              <w:right w:w="80" w:type="dxa"/>
            </w:tcMar>
            <w:hideMark/>
          </w:tcPr>
          <w:p w14:paraId="3D5ADF8A" w14:textId="77777777" w:rsidR="00FD5FBA" w:rsidRPr="00FD5FBA" w:rsidRDefault="00FD5FBA" w:rsidP="00FD5FBA">
            <w:pPr>
              <w:rPr>
                <w:rFonts w:cs="Arial"/>
              </w:rPr>
            </w:pPr>
            <w:r w:rsidRPr="00FD5FBA">
              <w:rPr>
                <w:rFonts w:cs="Arial"/>
              </w:rPr>
              <w:t> </w:t>
            </w:r>
          </w:p>
        </w:tc>
        <w:tc>
          <w:tcPr>
            <w:tcW w:w="7043" w:type="dxa"/>
            <w:tcBorders>
              <w:top w:val="nil"/>
              <w:left w:val="nil"/>
              <w:bottom w:val="nil"/>
              <w:right w:val="nil"/>
            </w:tcBorders>
            <w:tcMar>
              <w:top w:w="80" w:type="dxa"/>
              <w:left w:w="80" w:type="dxa"/>
              <w:bottom w:w="80" w:type="dxa"/>
              <w:right w:w="80" w:type="dxa"/>
            </w:tcMar>
            <w:hideMark/>
          </w:tcPr>
          <w:p w14:paraId="623E8247" w14:textId="77777777" w:rsidR="00FD5FBA" w:rsidRPr="00FD5FBA" w:rsidRDefault="00FD5FBA" w:rsidP="00FD5FBA">
            <w:pPr>
              <w:rPr>
                <w:rFonts w:cs="Arial"/>
              </w:rPr>
            </w:pPr>
            <w:r w:rsidRPr="00FD5FBA">
              <w:rPr>
                <w:rFonts w:cs="Arial"/>
              </w:rPr>
              <w:t>Have satisfactory experience in an office under the HSE, TUSLA, other statutory health agencies, or a body which provides services on behalf of the HSE under Section 38 of the Health Act 2004 at a level not lower than that of Grade IV (or equivalent)</w:t>
            </w:r>
          </w:p>
          <w:p w14:paraId="1318D322" w14:textId="77777777" w:rsidR="00FD5FBA" w:rsidRPr="00FD5FBA" w:rsidRDefault="00FD5FBA" w:rsidP="00FD5FBA">
            <w:pPr>
              <w:rPr>
                <w:rFonts w:cs="Arial"/>
                <w:color w:val="000000"/>
              </w:rPr>
            </w:pPr>
            <w:r w:rsidRPr="00FD5FBA">
              <w:rPr>
                <w:rFonts w:cs="Arial"/>
                <w:color w:val="000000"/>
              </w:rPr>
              <w:t> </w:t>
            </w:r>
          </w:p>
          <w:p w14:paraId="3A688410" w14:textId="77777777" w:rsidR="00FD5FBA" w:rsidRPr="00FD5FBA" w:rsidRDefault="00FD5FBA" w:rsidP="00FD5FBA">
            <w:pPr>
              <w:jc w:val="center"/>
              <w:rPr>
                <w:rFonts w:cs="Arial"/>
                <w:color w:val="000000"/>
              </w:rPr>
            </w:pPr>
            <w:r w:rsidRPr="00FD5FBA">
              <w:rPr>
                <w:rFonts w:cs="Arial"/>
                <w:color w:val="000000"/>
              </w:rPr>
              <w:t>and</w:t>
            </w:r>
          </w:p>
          <w:p w14:paraId="569F22F1" w14:textId="77777777" w:rsidR="00FD5FBA" w:rsidRPr="00FD5FBA" w:rsidRDefault="00FD5FBA" w:rsidP="00FD5FBA">
            <w:pPr>
              <w:jc w:val="center"/>
              <w:rPr>
                <w:rFonts w:cs="Arial"/>
              </w:rPr>
            </w:pPr>
            <w:r w:rsidRPr="00FD5FBA">
              <w:rPr>
                <w:rFonts w:cs="Arial"/>
              </w:rPr>
              <w:t> </w:t>
            </w:r>
          </w:p>
          <w:p w14:paraId="320C5C2E" w14:textId="77777777" w:rsidR="00FD5FBA" w:rsidRPr="00FD5FBA" w:rsidRDefault="00FD5FBA" w:rsidP="00FD5FBA">
            <w:pPr>
              <w:rPr>
                <w:rFonts w:cs="Arial"/>
              </w:rPr>
            </w:pPr>
            <w:r w:rsidRPr="00FD5FBA">
              <w:rPr>
                <w:rFonts w:cs="Arial"/>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tc>
      </w:tr>
    </w:tbl>
    <w:p w14:paraId="6ECED8A4" w14:textId="77777777" w:rsidR="00FD5FBA" w:rsidRPr="00FD5FBA" w:rsidRDefault="00FD5FBA" w:rsidP="00FD5FBA">
      <w:pPr>
        <w:ind w:left="1080"/>
        <w:rPr>
          <w:rFonts w:cs="Arial"/>
          <w:lang w:val="en-GB"/>
        </w:rPr>
      </w:pPr>
      <w:r w:rsidRPr="00FD5FBA">
        <w:rPr>
          <w:rFonts w:cs="Arial"/>
          <w:lang w:val="en-GB"/>
        </w:rPr>
        <w:t> </w:t>
      </w:r>
    </w:p>
    <w:p w14:paraId="105A0FC1" w14:textId="77777777" w:rsidR="00FD5FBA" w:rsidRPr="00FD5FBA" w:rsidRDefault="00FD5FBA" w:rsidP="00FD5FBA">
      <w:pPr>
        <w:rPr>
          <w:rFonts w:cs="Arial"/>
        </w:rPr>
      </w:pPr>
      <w:r w:rsidRPr="00FD5FBA">
        <w:rPr>
          <w:rFonts w:cs="Arial"/>
        </w:rPr>
        <w:t>and</w:t>
      </w:r>
    </w:p>
    <w:p w14:paraId="6A1B2279" w14:textId="77777777" w:rsidR="00FD5FBA" w:rsidRPr="00FD5FBA" w:rsidRDefault="00FD5FBA" w:rsidP="00FD5FBA">
      <w:pPr>
        <w:rPr>
          <w:rFonts w:cs="Arial"/>
        </w:rPr>
      </w:pPr>
      <w:r w:rsidRPr="00FD5FBA">
        <w:rPr>
          <w:rFonts w:cs="Arial"/>
        </w:rPr>
        <w:t> </w:t>
      </w:r>
    </w:p>
    <w:p w14:paraId="2E06611D" w14:textId="77777777" w:rsidR="00FD5FBA" w:rsidRPr="00FD5FBA" w:rsidRDefault="00FD5FBA" w:rsidP="00FD5FBA">
      <w:pPr>
        <w:numPr>
          <w:ilvl w:val="0"/>
          <w:numId w:val="29"/>
        </w:numPr>
        <w:textAlignment w:val="center"/>
        <w:rPr>
          <w:rFonts w:cs="Arial"/>
        </w:rPr>
      </w:pPr>
      <w:r w:rsidRPr="00FD5FBA">
        <w:rPr>
          <w:rFonts w:cs="Arial"/>
        </w:rPr>
        <w:t xml:space="preserve">Candidates must possess the requisite knowledge and ability, including a high standard of suitability, for the proper discharge of the office. </w:t>
      </w:r>
    </w:p>
    <w:p w14:paraId="45C85141" w14:textId="77777777" w:rsidR="00FD5FBA" w:rsidRPr="00FD5FBA" w:rsidRDefault="00FD5FBA" w:rsidP="00FD5FBA">
      <w:pPr>
        <w:rPr>
          <w:rFonts w:cs="Arial"/>
          <w:lang w:val="en-GB" w:eastAsia="en-GB"/>
        </w:rPr>
      </w:pPr>
    </w:p>
    <w:p w14:paraId="30E1FB89" w14:textId="77777777" w:rsidR="00FD5FBA" w:rsidRPr="00FD5FBA" w:rsidRDefault="00FD5FBA" w:rsidP="00FD5FBA">
      <w:pPr>
        <w:jc w:val="both"/>
        <w:rPr>
          <w:rFonts w:cs="Arial"/>
          <w:b/>
          <w:lang w:val="en-GB" w:eastAsia="en-GB"/>
        </w:rPr>
      </w:pPr>
      <w:r w:rsidRPr="00FD5FBA">
        <w:rPr>
          <w:rFonts w:cs="Arial"/>
          <w:b/>
          <w:lang w:val="en-GB" w:eastAsia="en-GB"/>
        </w:rPr>
        <w:t>Health</w:t>
      </w:r>
    </w:p>
    <w:p w14:paraId="687B9733" w14:textId="77777777" w:rsidR="00FD5FBA" w:rsidRPr="00FD5FBA" w:rsidRDefault="00FD5FBA" w:rsidP="00FD5FBA">
      <w:pPr>
        <w:jc w:val="both"/>
        <w:rPr>
          <w:rFonts w:cs="Arial"/>
          <w:lang w:val="en-GB" w:eastAsia="en-GB"/>
        </w:rPr>
      </w:pPr>
      <w:r w:rsidRPr="00FD5FBA">
        <w:rPr>
          <w:rFonts w:cs="Arial"/>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86476F6" w14:textId="77777777" w:rsidR="00FD5FBA" w:rsidRPr="00FD5FBA" w:rsidRDefault="00FD5FBA" w:rsidP="00FD5FBA">
      <w:pPr>
        <w:jc w:val="both"/>
        <w:rPr>
          <w:rFonts w:cs="Arial"/>
          <w:lang w:val="en-GB" w:eastAsia="en-GB"/>
        </w:rPr>
      </w:pPr>
    </w:p>
    <w:p w14:paraId="7134A9BC" w14:textId="77777777" w:rsidR="00FD5FBA" w:rsidRPr="00FD5FBA" w:rsidRDefault="00FD5FBA" w:rsidP="00FD5FBA">
      <w:pPr>
        <w:ind w:right="-766"/>
        <w:jc w:val="both"/>
        <w:rPr>
          <w:rFonts w:cs="Arial"/>
          <w:iCs/>
          <w:lang w:val="en-GB" w:eastAsia="en-GB"/>
        </w:rPr>
      </w:pPr>
      <w:r w:rsidRPr="00FD5FBA">
        <w:rPr>
          <w:rFonts w:cs="Arial"/>
          <w:b/>
          <w:bCs/>
          <w:lang w:val="en-GB" w:eastAsia="en-GB"/>
        </w:rPr>
        <w:t>Character</w:t>
      </w:r>
    </w:p>
    <w:p w14:paraId="54EB2337" w14:textId="0C60807E" w:rsidR="00C53EFD" w:rsidRDefault="00FD5FBA" w:rsidP="00FD5FBA">
      <w:pPr>
        <w:rPr>
          <w:rFonts w:cs="Arial"/>
          <w:lang w:val="en-GB" w:eastAsia="en-GB"/>
        </w:rPr>
      </w:pPr>
      <w:r w:rsidRPr="00FD5FBA">
        <w:rPr>
          <w:rFonts w:cs="Arial"/>
          <w:lang w:val="en-GB" w:eastAsia="en-GB"/>
        </w:rPr>
        <w:t>Each candidate for and any person holding the office must be of good character</w:t>
      </w:r>
    </w:p>
    <w:p w14:paraId="74DF5E7A" w14:textId="77777777" w:rsidR="00FD5FBA" w:rsidRPr="00A75EED" w:rsidRDefault="00FD5FBA" w:rsidP="00FD5FBA">
      <w:pPr>
        <w:rPr>
          <w:rFonts w:cs="Arial"/>
          <w:b/>
        </w:rPr>
      </w:pPr>
    </w:p>
    <w:p w14:paraId="6F241D28" w14:textId="2E36ADA3" w:rsidR="00C53EFD" w:rsidRDefault="00FD5FBA" w:rsidP="00C53EFD">
      <w:pPr>
        <w:rPr>
          <w:rFonts w:cs="Arial"/>
          <w:b/>
          <w:bCs/>
        </w:rPr>
      </w:pPr>
      <w:r w:rsidRPr="00693A79">
        <w:rPr>
          <w:rFonts w:cs="Arial"/>
          <w:b/>
          <w:bCs/>
        </w:rPr>
        <w:t>Post Specific Requirements</w:t>
      </w:r>
    </w:p>
    <w:p w14:paraId="61FE03B9" w14:textId="77777777" w:rsidR="00FD5FBA" w:rsidRPr="00A75EED" w:rsidRDefault="00FD5FBA" w:rsidP="00C53EFD">
      <w:pPr>
        <w:rPr>
          <w:rFonts w:cs="Arial"/>
          <w:b/>
        </w:rPr>
      </w:pPr>
    </w:p>
    <w:p w14:paraId="5412A1B9" w14:textId="5A0DE589" w:rsidR="00FD5FBA" w:rsidRPr="00FD5FBA" w:rsidRDefault="00FD5FBA" w:rsidP="00FD5FBA">
      <w:pPr>
        <w:rPr>
          <w:rFonts w:cs="Arial"/>
          <w:bCs/>
        </w:rPr>
      </w:pPr>
      <w:r w:rsidRPr="00FD5FBA">
        <w:rPr>
          <w:rFonts w:cs="Arial"/>
          <w:b/>
        </w:rPr>
        <w:t>•</w:t>
      </w:r>
      <w:r>
        <w:rPr>
          <w:rFonts w:cs="Arial"/>
          <w:b/>
        </w:rPr>
        <w:t xml:space="preserve"> </w:t>
      </w:r>
      <w:r w:rsidRPr="00FD5FBA">
        <w:rPr>
          <w:rFonts w:cs="Arial"/>
          <w:bCs/>
        </w:rPr>
        <w:t>Experience in managing competing demands and delivering multiple concurrent pieces of work, as relevant to the role.</w:t>
      </w:r>
    </w:p>
    <w:p w14:paraId="69D3179D" w14:textId="77777777" w:rsidR="00FD5FBA" w:rsidRPr="00FD5FBA" w:rsidRDefault="00FD5FBA" w:rsidP="00FD5FBA">
      <w:pPr>
        <w:rPr>
          <w:rFonts w:cs="Arial"/>
          <w:bCs/>
        </w:rPr>
      </w:pPr>
    </w:p>
    <w:p w14:paraId="623DC0F8" w14:textId="3CAFBBD4" w:rsidR="00FD5FBA" w:rsidRPr="00FD5FBA" w:rsidRDefault="00FD5FBA" w:rsidP="00FD5FBA">
      <w:pPr>
        <w:rPr>
          <w:rFonts w:cs="Arial"/>
          <w:bCs/>
        </w:rPr>
      </w:pPr>
      <w:r w:rsidRPr="00FD5FBA">
        <w:rPr>
          <w:rFonts w:cs="Arial"/>
          <w:bCs/>
        </w:rPr>
        <w:t>•</w:t>
      </w:r>
      <w:r>
        <w:rPr>
          <w:rFonts w:cs="Arial"/>
          <w:bCs/>
        </w:rPr>
        <w:t xml:space="preserve"> </w:t>
      </w:r>
      <w:r w:rsidRPr="00FD5FBA">
        <w:rPr>
          <w:rFonts w:cs="Arial"/>
          <w:bCs/>
        </w:rPr>
        <w:t>Experience in the collection, collating and analysis of data and information to include the generation of detailed summary reports, as relevant to the role.</w:t>
      </w:r>
    </w:p>
    <w:p w14:paraId="7620C940" w14:textId="77777777" w:rsidR="00FD5FBA" w:rsidRPr="00FD5FBA" w:rsidRDefault="00FD5FBA" w:rsidP="00FD5FBA">
      <w:pPr>
        <w:rPr>
          <w:rFonts w:cs="Arial"/>
          <w:bCs/>
        </w:rPr>
      </w:pPr>
    </w:p>
    <w:p w14:paraId="39FFB5FB" w14:textId="222BF92C" w:rsidR="00C53EFD" w:rsidRPr="00FD5FBA" w:rsidRDefault="00FD5FBA" w:rsidP="00FD5FBA">
      <w:pPr>
        <w:rPr>
          <w:rFonts w:cs="Arial"/>
          <w:bCs/>
          <w:iCs/>
          <w:color w:val="FF0000"/>
        </w:rPr>
      </w:pPr>
      <w:r w:rsidRPr="00FD5FBA">
        <w:rPr>
          <w:rFonts w:cs="Arial"/>
          <w:bCs/>
        </w:rPr>
        <w:t>•</w:t>
      </w:r>
      <w:r>
        <w:rPr>
          <w:rFonts w:cs="Arial"/>
          <w:bCs/>
        </w:rPr>
        <w:t xml:space="preserve"> </w:t>
      </w:r>
      <w:r w:rsidRPr="00FD5FBA">
        <w:rPr>
          <w:rFonts w:cs="Arial"/>
          <w:bCs/>
        </w:rPr>
        <w:t>Experience in professional writing to include the generation of documents such as briefings, presentations, reports and minutes of meetings.</w:t>
      </w:r>
    </w:p>
    <w:p w14:paraId="164F41C4" w14:textId="77777777" w:rsidR="00F46E24" w:rsidRPr="00A75EED" w:rsidRDefault="00F46E24" w:rsidP="006B269C">
      <w:pPr>
        <w:rPr>
          <w:rFonts w:cs="Arial"/>
          <w:b/>
          <w:bCs/>
          <w:iCs/>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1A4172D2" w14:textId="055947F3" w:rsidR="00484E14" w:rsidRPr="00A75EED" w:rsidRDefault="00484E14" w:rsidP="00A75EED">
      <w:pPr>
        <w:rPr>
          <w:rFonts w:cs="Arial"/>
        </w:rPr>
      </w:pPr>
    </w:p>
    <w:sectPr w:rsidR="00484E14" w:rsidRPr="00A75EED"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BB6C" w14:textId="77777777" w:rsidR="006C6766" w:rsidRDefault="006C6766">
      <w:r>
        <w:separator/>
      </w:r>
    </w:p>
  </w:endnote>
  <w:endnote w:type="continuationSeparator" w:id="0">
    <w:p w14:paraId="01C701FE" w14:textId="77777777" w:rsidR="006C6766" w:rsidRDefault="006C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8AF0710" w:rsidR="00CA4FC3" w:rsidRPr="00A75EED" w:rsidRDefault="006B269C" w:rsidP="00BE366C">
    <w:pPr>
      <w:pStyle w:val="Footer"/>
      <w:tabs>
        <w:tab w:val="left" w:pos="1290"/>
      </w:tabs>
      <w:rPr>
        <w:rFonts w:ascii="Arial" w:hAnsi="Arial" w:cs="Arial"/>
        <w:sz w:val="20"/>
      </w:rPr>
    </w:pPr>
    <w:r w:rsidRPr="00A75EED">
      <w:rPr>
        <w:rFonts w:ascii="Arial" w:hAnsi="Arial" w:cs="Arial"/>
        <w:iCs/>
        <w:sz w:val="20"/>
        <w:lang w:eastAsia="en-GB"/>
      </w:rPr>
      <w:t>N</w:t>
    </w:r>
    <w:r w:rsidR="006B29B3" w:rsidRPr="00A75EED">
      <w:rPr>
        <w:rFonts w:ascii="Arial" w:hAnsi="Arial" w:cs="Arial"/>
        <w:iCs/>
        <w:sz w:val="20"/>
        <w:lang w:eastAsia="en-GB"/>
      </w:rPr>
      <w:t>RS</w:t>
    </w:r>
    <w:r w:rsidR="00C53EFD" w:rsidRPr="00A75EED">
      <w:rPr>
        <w:rFonts w:ascii="Arial" w:hAnsi="Arial" w:cs="Arial"/>
        <w:iCs/>
        <w:sz w:val="20"/>
        <w:lang w:eastAsia="en-GB"/>
      </w:rPr>
      <w:t>15469</w:t>
    </w:r>
    <w:r w:rsidR="006B29B3" w:rsidRPr="00A75EED">
      <w:rPr>
        <w:rFonts w:ascii="Arial" w:hAnsi="Arial" w:cs="Arial"/>
        <w:iCs/>
        <w:sz w:val="20"/>
        <w:lang w:eastAsia="en-GB"/>
      </w:rPr>
      <w:t xml:space="preserve"> </w:t>
    </w:r>
    <w:r w:rsidR="00C53EFD" w:rsidRPr="00A75EED">
      <w:rPr>
        <w:rFonts w:ascii="Arial" w:hAnsi="Arial" w:cs="Arial"/>
        <w:iCs/>
        <w:sz w:val="20"/>
        <w:lang w:eastAsia="en-GB"/>
      </w:rPr>
      <w:t>Grade VII, Office and Project Manager</w:t>
    </w:r>
    <w:r w:rsidR="00CA4FC3" w:rsidRPr="00A75EED">
      <w:rPr>
        <w:rFonts w:ascii="Arial" w:hAnsi="Arial"/>
        <w:iCs/>
        <w:sz w:val="20"/>
      </w:rPr>
      <w:tab/>
    </w:r>
    <w:r w:rsidR="00CA4FC3" w:rsidRPr="00A75EED">
      <w:rPr>
        <w:rFonts w:ascii="Arial" w:hAnsi="Arial" w:cs="Arial"/>
        <w:sz w:val="20"/>
      </w:rPr>
      <w:t xml:space="preserve">Page </w:t>
    </w:r>
    <w:r w:rsidR="00CA4FC3" w:rsidRPr="00A75EED">
      <w:rPr>
        <w:rFonts w:ascii="Arial" w:hAnsi="Arial" w:cs="Arial"/>
        <w:sz w:val="20"/>
      </w:rPr>
      <w:fldChar w:fldCharType="begin"/>
    </w:r>
    <w:r w:rsidR="00CA4FC3" w:rsidRPr="00A75EED">
      <w:rPr>
        <w:rFonts w:ascii="Arial" w:hAnsi="Arial" w:cs="Arial"/>
        <w:sz w:val="20"/>
      </w:rPr>
      <w:instrText xml:space="preserve"> PAGE </w:instrText>
    </w:r>
    <w:r w:rsidR="00CA4FC3" w:rsidRPr="00A75EED">
      <w:rPr>
        <w:rFonts w:ascii="Arial" w:hAnsi="Arial" w:cs="Arial"/>
        <w:sz w:val="20"/>
      </w:rPr>
      <w:fldChar w:fldCharType="separate"/>
    </w:r>
    <w:r w:rsidR="005F231C" w:rsidRPr="00A75EED">
      <w:rPr>
        <w:rFonts w:ascii="Arial" w:hAnsi="Arial" w:cs="Arial"/>
        <w:noProof/>
        <w:sz w:val="20"/>
      </w:rPr>
      <w:t>14</w:t>
    </w:r>
    <w:r w:rsidR="00CA4FC3" w:rsidRPr="00A75EED">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CA23" w14:textId="77777777" w:rsidR="006C6766" w:rsidRDefault="006C6766">
      <w:r>
        <w:separator/>
      </w:r>
    </w:p>
  </w:footnote>
  <w:footnote w:type="continuationSeparator" w:id="0">
    <w:p w14:paraId="597001B0" w14:textId="77777777" w:rsidR="006C6766" w:rsidRDefault="006C6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0D4C3E"/>
    <w:multiLevelType w:val="multilevel"/>
    <w:tmpl w:val="47CCBA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0D7594D"/>
    <w:multiLevelType w:val="hybridMultilevel"/>
    <w:tmpl w:val="828EE0A6"/>
    <w:lvl w:ilvl="0" w:tplc="18090017">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31000031">
    <w:abstractNumId w:val="0"/>
  </w:num>
  <w:num w:numId="2" w16cid:durableId="994070819">
    <w:abstractNumId w:val="16"/>
  </w:num>
  <w:num w:numId="3" w16cid:durableId="2138253812">
    <w:abstractNumId w:val="8"/>
  </w:num>
  <w:num w:numId="4" w16cid:durableId="888538839">
    <w:abstractNumId w:val="1"/>
  </w:num>
  <w:num w:numId="5" w16cid:durableId="17701613">
    <w:abstractNumId w:val="20"/>
  </w:num>
  <w:num w:numId="6" w16cid:durableId="810681815">
    <w:abstractNumId w:val="22"/>
  </w:num>
  <w:num w:numId="7" w16cid:durableId="1172721281">
    <w:abstractNumId w:val="10"/>
  </w:num>
  <w:num w:numId="8" w16cid:durableId="1347366939">
    <w:abstractNumId w:val="19"/>
  </w:num>
  <w:num w:numId="9" w16cid:durableId="85998434">
    <w:abstractNumId w:val="4"/>
  </w:num>
  <w:num w:numId="10" w16cid:durableId="1951428645">
    <w:abstractNumId w:val="11"/>
  </w:num>
  <w:num w:numId="11" w16cid:durableId="2077122410">
    <w:abstractNumId w:val="7"/>
  </w:num>
  <w:num w:numId="12" w16cid:durableId="1713576489">
    <w:abstractNumId w:val="21"/>
  </w:num>
  <w:num w:numId="13" w16cid:durableId="453184068">
    <w:abstractNumId w:val="17"/>
  </w:num>
  <w:num w:numId="14" w16cid:durableId="2079014542">
    <w:abstractNumId w:val="25"/>
  </w:num>
  <w:num w:numId="15" w16cid:durableId="1228108680">
    <w:abstractNumId w:val="6"/>
  </w:num>
  <w:num w:numId="16" w16cid:durableId="19285324">
    <w:abstractNumId w:val="15"/>
  </w:num>
  <w:num w:numId="17" w16cid:durableId="620646231">
    <w:abstractNumId w:val="12"/>
  </w:num>
  <w:num w:numId="18" w16cid:durableId="1606579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2901118">
    <w:abstractNumId w:val="14"/>
  </w:num>
  <w:num w:numId="20" w16cid:durableId="802189221">
    <w:abstractNumId w:val="13"/>
  </w:num>
  <w:num w:numId="21" w16cid:durableId="609582282">
    <w:abstractNumId w:val="23"/>
  </w:num>
  <w:num w:numId="22" w16cid:durableId="907770476">
    <w:abstractNumId w:val="1"/>
  </w:num>
  <w:num w:numId="23" w16cid:durableId="118181991">
    <w:abstractNumId w:val="0"/>
  </w:num>
  <w:num w:numId="24" w16cid:durableId="711732907">
    <w:abstractNumId w:val="5"/>
  </w:num>
  <w:num w:numId="25" w16cid:durableId="509494933">
    <w:abstractNumId w:val="9"/>
  </w:num>
  <w:num w:numId="26" w16cid:durableId="1918440725">
    <w:abstractNumId w:val="20"/>
  </w:num>
  <w:num w:numId="27" w16cid:durableId="516308448">
    <w:abstractNumId w:val="3"/>
  </w:num>
  <w:num w:numId="28" w16cid:durableId="2126000426">
    <w:abstractNumId w:val="2"/>
    <w:lvlOverride w:ilvl="0">
      <w:startOverride w:val="1"/>
    </w:lvlOverride>
  </w:num>
  <w:num w:numId="29" w16cid:durableId="94688691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32D26"/>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3A3D"/>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6766"/>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0AE"/>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441E7"/>
    <w:rsid w:val="00A520F7"/>
    <w:rsid w:val="00A539BF"/>
    <w:rsid w:val="00A713B0"/>
    <w:rsid w:val="00A71DCE"/>
    <w:rsid w:val="00A74B1B"/>
    <w:rsid w:val="00A74B49"/>
    <w:rsid w:val="00A755C8"/>
    <w:rsid w:val="00A75EED"/>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BE50D6"/>
    <w:rsid w:val="00C10E8B"/>
    <w:rsid w:val="00C12980"/>
    <w:rsid w:val="00C20051"/>
    <w:rsid w:val="00C22005"/>
    <w:rsid w:val="00C22A91"/>
    <w:rsid w:val="00C24D59"/>
    <w:rsid w:val="00C3080C"/>
    <w:rsid w:val="00C377B1"/>
    <w:rsid w:val="00C43757"/>
    <w:rsid w:val="00C45361"/>
    <w:rsid w:val="00C456D3"/>
    <w:rsid w:val="00C46658"/>
    <w:rsid w:val="00C53EFD"/>
    <w:rsid w:val="00C54450"/>
    <w:rsid w:val="00C6767F"/>
    <w:rsid w:val="00C732DF"/>
    <w:rsid w:val="00C74A6F"/>
    <w:rsid w:val="00C928F9"/>
    <w:rsid w:val="00C94AD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306C"/>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2535"/>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5FBA"/>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826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5483</Words>
  <Characters>31256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36666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6</cp:revision>
  <cp:lastPrinted>2020-03-25T10:41:00Z</cp:lastPrinted>
  <dcterms:created xsi:type="dcterms:W3CDTF">2026-06-19T10:35:00Z</dcterms:created>
  <dcterms:modified xsi:type="dcterms:W3CDTF">2026-07-10T09:28:00Z</dcterms:modified>
</cp:coreProperties>
</file>