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37" w:rsidRPr="008D718D" w:rsidRDefault="0059759A" w:rsidP="00F76837">
      <w:r>
        <w:rPr>
          <w:noProof/>
        </w:rPr>
        <mc:AlternateContent>
          <mc:Choice Requires="wps">
            <w:drawing>
              <wp:anchor distT="0" distB="0" distL="114300" distR="114300" simplePos="0" relativeHeight="251636224" behindDoc="0" locked="0" layoutInCell="1" allowOverlap="1">
                <wp:simplePos x="0" y="0"/>
                <wp:positionH relativeFrom="column">
                  <wp:posOffset>-838200</wp:posOffset>
                </wp:positionH>
                <wp:positionV relativeFrom="paragraph">
                  <wp:posOffset>-771525</wp:posOffset>
                </wp:positionV>
                <wp:extent cx="7334250" cy="18192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819275"/>
                        </a:xfrm>
                        <a:prstGeom prst="rect">
                          <a:avLst/>
                        </a:prstGeom>
                        <a:solidFill>
                          <a:srgbClr val="002060"/>
                        </a:solidFill>
                        <a:ln w="9525">
                          <a:solidFill>
                            <a:srgbClr val="390660"/>
                          </a:solidFill>
                          <a:miter lim="800000"/>
                          <a:headEnd/>
                          <a:tailEnd/>
                        </a:ln>
                      </wps:spPr>
                      <wps:txbx>
                        <w:txbxContent>
                          <w:p w:rsidR="0019403B" w:rsidRPr="00387F72" w:rsidRDefault="004E5B01" w:rsidP="00942449">
                            <w:pPr>
                              <w:spacing w:before="240" w:line="360" w:lineRule="auto"/>
                              <w:rPr>
                                <w:rFonts w:ascii="Lucida Bright" w:hAnsi="Lucida Bright"/>
                                <w:b/>
                                <w:color w:val="FFFFFF" w:themeColor="background1"/>
                                <w:sz w:val="48"/>
                              </w:rPr>
                            </w:pPr>
                            <w:r>
                              <w:rPr>
                                <w:rFonts w:ascii="Lucida Bright" w:hAnsi="Lucida Bright"/>
                                <w:b/>
                                <w:color w:val="FFFFFF" w:themeColor="background1"/>
                                <w:sz w:val="36"/>
                              </w:rPr>
                              <w:t xml:space="preserve">                          C</w:t>
                            </w:r>
                            <w:r w:rsidR="0019403B" w:rsidRPr="00387F72">
                              <w:rPr>
                                <w:rFonts w:ascii="Lucida Bright" w:hAnsi="Lucida Bright"/>
                                <w:b/>
                                <w:color w:val="FFFFFF" w:themeColor="background1"/>
                                <w:sz w:val="36"/>
                              </w:rPr>
                              <w:t>andidate Information Pack</w:t>
                            </w:r>
                          </w:p>
                          <w:p w:rsidR="004E5B01" w:rsidRDefault="004E5B01" w:rsidP="00942449">
                            <w:pPr>
                              <w:spacing w:line="360" w:lineRule="auto"/>
                              <w:rPr>
                                <w:rFonts w:ascii="Lucida Bright" w:hAnsi="Lucida Bright"/>
                                <w:b/>
                                <w:color w:val="FFFFFF" w:themeColor="background1"/>
                                <w:sz w:val="36"/>
                              </w:rPr>
                            </w:pPr>
                            <w:r>
                              <w:rPr>
                                <w:rFonts w:ascii="Lucida Bright" w:hAnsi="Lucida Bright"/>
                                <w:b/>
                                <w:color w:val="FFFFFF" w:themeColor="background1"/>
                                <w:sz w:val="36"/>
                              </w:rPr>
                              <w:t xml:space="preserve">                          </w:t>
                            </w:r>
                            <w:r w:rsidR="00942449" w:rsidRPr="00942449">
                              <w:rPr>
                                <w:rFonts w:ascii="Lucida Bright" w:hAnsi="Lucida Bright"/>
                                <w:b/>
                                <w:color w:val="FFFFFF" w:themeColor="background1"/>
                                <w:sz w:val="36"/>
                              </w:rPr>
                              <w:t xml:space="preserve">Consultant Haematologist </w:t>
                            </w:r>
                            <w:proofErr w:type="spellStart"/>
                            <w:r w:rsidR="00942449" w:rsidRPr="00942449">
                              <w:rPr>
                                <w:rFonts w:ascii="Lucida Bright" w:hAnsi="Lucida Bright"/>
                                <w:b/>
                                <w:color w:val="FFFFFF" w:themeColor="background1"/>
                                <w:sz w:val="36"/>
                              </w:rPr>
                              <w:t>s.i</w:t>
                            </w:r>
                            <w:proofErr w:type="spellEnd"/>
                            <w:r w:rsidR="00942449" w:rsidRPr="00942449">
                              <w:rPr>
                                <w:rFonts w:ascii="Lucida Bright" w:hAnsi="Lucida Bright"/>
                                <w:b/>
                                <w:color w:val="FFFFFF" w:themeColor="background1"/>
                                <w:sz w:val="36"/>
                              </w:rPr>
                              <w:t>. Coag</w:t>
                            </w:r>
                            <w:r w:rsidR="00942449">
                              <w:rPr>
                                <w:rFonts w:ascii="Lucida Bright" w:hAnsi="Lucida Bright"/>
                                <w:b/>
                                <w:color w:val="FFFFFF" w:themeColor="background1"/>
                                <w:sz w:val="36"/>
                              </w:rPr>
                              <w:t xml:space="preserve"> (0.5wte)</w:t>
                            </w:r>
                          </w:p>
                          <w:p w:rsidR="0019403B" w:rsidRPr="0059759A" w:rsidRDefault="0059759A" w:rsidP="00942449">
                            <w:pPr>
                              <w:spacing w:after="0" w:line="360" w:lineRule="auto"/>
                              <w:ind w:left="720"/>
                              <w:rPr>
                                <w:rFonts w:ascii="Lucida Bright" w:hAnsi="Lucida Bright"/>
                                <w:i/>
                                <w:color w:val="FFFFFF" w:themeColor="background1"/>
                                <w:sz w:val="32"/>
                              </w:rPr>
                            </w:pPr>
                            <w:r w:rsidRPr="0059759A">
                              <w:rPr>
                                <w:rFonts w:ascii="Lucida Bright" w:hAnsi="Lucida Bright"/>
                                <w:b/>
                                <w:i/>
                                <w:color w:val="FFFFFF" w:themeColor="background1"/>
                                <w:sz w:val="32"/>
                              </w:rPr>
                              <w:t xml:space="preserve">                  </w:t>
                            </w:r>
                            <w:r w:rsidR="004E5B01" w:rsidRPr="0059759A">
                              <w:rPr>
                                <w:rFonts w:ascii="Lucida Bright" w:hAnsi="Lucida Bright"/>
                                <w:b/>
                                <w:i/>
                                <w:color w:val="FFFFFF" w:themeColor="background1"/>
                                <w:sz w:val="32"/>
                              </w:rPr>
                              <w:t xml:space="preserve"> </w:t>
                            </w:r>
                            <w:r w:rsidRPr="0059759A">
                              <w:rPr>
                                <w:rFonts w:ascii="Lucida Bright" w:hAnsi="Lucida Bright"/>
                                <w:b/>
                                <w:i/>
                                <w:color w:val="FFFFFF" w:themeColor="background1"/>
                                <w:sz w:val="32"/>
                              </w:rPr>
                              <w:t xml:space="preserve"> </w:t>
                            </w:r>
                            <w:r>
                              <w:rPr>
                                <w:rFonts w:ascii="Lucida Bright" w:hAnsi="Lucida Bright"/>
                                <w:b/>
                                <w:i/>
                                <w:color w:val="FFFFFF" w:themeColor="background1"/>
                                <w:sz w:val="32"/>
                              </w:rPr>
                              <w:t xml:space="preserve">  </w:t>
                            </w:r>
                            <w:r w:rsidR="009B5670" w:rsidRPr="0059759A">
                              <w:rPr>
                                <w:rFonts w:ascii="Lucida Bright" w:hAnsi="Lucida Bright"/>
                                <w:i/>
                                <w:color w:val="FFFFFF" w:themeColor="background1"/>
                                <w:sz w:val="32"/>
                              </w:rPr>
                              <w:t>Beaumont</w:t>
                            </w:r>
                            <w:r w:rsidR="0019403B" w:rsidRPr="0059759A">
                              <w:rPr>
                                <w:rFonts w:ascii="Lucida Bright" w:hAnsi="Lucida Bright"/>
                                <w:i/>
                                <w:color w:val="FFFFFF" w:themeColor="background1"/>
                                <w:sz w:val="32"/>
                              </w:rPr>
                              <w:t xml:space="preserve"> </w:t>
                            </w:r>
                            <w:r w:rsidRPr="0059759A">
                              <w:rPr>
                                <w:rFonts w:ascii="Lucida Bright" w:hAnsi="Lucida Bright"/>
                                <w:i/>
                                <w:color w:val="FFFFFF" w:themeColor="background1"/>
                                <w:sz w:val="32"/>
                              </w:rPr>
                              <w:t xml:space="preserve">Hospital </w:t>
                            </w:r>
                          </w:p>
                          <w:p w:rsidR="00EE3BE3" w:rsidRDefault="00EE3BE3" w:rsidP="00936AED">
                            <w:pPr>
                              <w:jc w:val="center"/>
                              <w:rPr>
                                <w:rFonts w:ascii="Lucida Bright" w:hAnsi="Lucida Bright"/>
                                <w:color w:val="FFFFFF" w:themeColor="background1"/>
                                <w:sz w:val="36"/>
                              </w:rPr>
                            </w:pPr>
                          </w:p>
                          <w:p w:rsidR="00EE3BE3" w:rsidRPr="00936AED" w:rsidRDefault="00EE3BE3" w:rsidP="00936AED">
                            <w:pPr>
                              <w:jc w:val="center"/>
                              <w:rPr>
                                <w:rFonts w:ascii="Lucida Bright" w:hAnsi="Lucida Bright"/>
                                <w:color w:val="FFFFFF" w:themeColor="background1"/>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6pt;margin-top:-60.75pt;width:577.5pt;height:14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zILAIAAEgEAAAOAAAAZHJzL2Uyb0RvYy54bWysVNuO0zAQfUfiHyy/01x6j5quVl0WIS2w&#10;YuEDHMdJLBzbjN2m5esZO93SBZ4QfbA8mfHxmXPG3dwce0UOApw0uqTZJKVEaG5qqduSfv1y/2ZF&#10;ifNM10wZLUp6Eo7ebF+/2gy2ELnpjKoFEATRrhhsSTvvbZEkjneiZ25irNCYbAz0zGMIbVIDGxC9&#10;V0mepotkMFBbMFw4h1/vxiTdRvymEdx/ahonPFElRW4+rhDXKqzJdsOKFpjtJD/TYP/AomdS46UX&#10;qDvmGdmD/AOqlxyMM42fcNMnpmkkF7EH7CZLf+vmqWNWxF5QHGcvMrn/B8s/Hh6ByBq9o0SzHi36&#10;jKIx3SpB8iDPYF2BVU/2EUKDzj4Y/s0RbXYdVolbADN0gtVIKgv1yYsDIXB4lFTDB1MjOtt7E5U6&#10;NtAHQNSAHKMhp4sh4ugJx4/L6XSWz9E3jrlsla3z5TzewYrn4xacfydMT8KmpIDkIzw7PDgf6LDi&#10;uSTSN0rW91KpGEBb7RSQAwvTkebpIg4EHnHXZUqToaTreT6PyC9y7hpiuk4Xf4fopccxV7Iv6SoN&#10;v3Hwgm5vdR2H0DOpxj3er/RZyKDd6IE/VsezHZWpTygpmHGc8fnhpjPwg5IBR7mk7vuegaBEvddo&#10;yzqbzcLsx2A2X+YYwHWmus4wzRGqpJ6Scbvz43vZW5BthzdlUQZtbtHKRkaRg80jqzNvHNeo/flp&#10;hfdwHceqX38A258AAAD//wMAUEsDBBQABgAIAAAAIQBAlh2l3QAAAA4BAAAPAAAAZHJzL2Rvd25y&#10;ZXYueG1sTI9BboMwEEX3lXoHayp1l9g4AkUUE1WoPUDTHmCCXUyDbYQdILfvsGp3f2a+/rxfnVY3&#10;sNlMsQ9eQbYXwIxvg+59p+Dr8313BBYTeo1D8EbB3UQ41Y8PFZY6LP7DzOfUMQrxsUQFNqWx5Dy2&#10;1jiM+zAaT7fvMDlMNE4d1xMuFO4GLoUouMPe0weLo2msaa/nm1OQN7PV4l60k5xFbH6Wa4PZm1LP&#10;T+vrC7Bk1vRnhg2f0KEmpku4eR3ZoGCXHSSVSZuSWQ5s8wh5oN2FVJEL4HXF/9eofwEAAP//AwBQ&#10;SwECLQAUAAYACAAAACEAtoM4kv4AAADhAQAAEwAAAAAAAAAAAAAAAAAAAAAAW0NvbnRlbnRfVHlw&#10;ZXNdLnhtbFBLAQItABQABgAIAAAAIQA4/SH/1gAAAJQBAAALAAAAAAAAAAAAAAAAAC8BAABfcmVs&#10;cy8ucmVsc1BLAQItABQABgAIAAAAIQCzJAzILAIAAEgEAAAOAAAAAAAAAAAAAAAAAC4CAABkcnMv&#10;ZTJvRG9jLnhtbFBLAQItABQABgAIAAAAIQBAlh2l3QAAAA4BAAAPAAAAAAAAAAAAAAAAAIYEAABk&#10;cnMvZG93bnJldi54bWxQSwUGAAAAAAQABADzAAAAkAUAAAAA&#10;" fillcolor="#002060" strokecolor="#390660">
                <v:textbox>
                  <w:txbxContent>
                    <w:p w:rsidR="0019403B" w:rsidRPr="00387F72" w:rsidRDefault="004E5B01" w:rsidP="00942449">
                      <w:pPr>
                        <w:spacing w:before="240" w:line="360" w:lineRule="auto"/>
                        <w:rPr>
                          <w:rFonts w:ascii="Lucida Bright" w:hAnsi="Lucida Bright"/>
                          <w:b/>
                          <w:color w:val="FFFFFF" w:themeColor="background1"/>
                          <w:sz w:val="48"/>
                        </w:rPr>
                      </w:pPr>
                      <w:r>
                        <w:rPr>
                          <w:rFonts w:ascii="Lucida Bright" w:hAnsi="Lucida Bright"/>
                          <w:b/>
                          <w:color w:val="FFFFFF" w:themeColor="background1"/>
                          <w:sz w:val="36"/>
                        </w:rPr>
                        <w:t xml:space="preserve">                          C</w:t>
                      </w:r>
                      <w:r w:rsidR="0019403B" w:rsidRPr="00387F72">
                        <w:rPr>
                          <w:rFonts w:ascii="Lucida Bright" w:hAnsi="Lucida Bright"/>
                          <w:b/>
                          <w:color w:val="FFFFFF" w:themeColor="background1"/>
                          <w:sz w:val="36"/>
                        </w:rPr>
                        <w:t>andidate Information Pack</w:t>
                      </w:r>
                    </w:p>
                    <w:p w:rsidR="004E5B01" w:rsidRDefault="004E5B01" w:rsidP="00942449">
                      <w:pPr>
                        <w:spacing w:line="360" w:lineRule="auto"/>
                        <w:rPr>
                          <w:rFonts w:ascii="Lucida Bright" w:hAnsi="Lucida Bright"/>
                          <w:b/>
                          <w:color w:val="FFFFFF" w:themeColor="background1"/>
                          <w:sz w:val="36"/>
                        </w:rPr>
                      </w:pPr>
                      <w:r>
                        <w:rPr>
                          <w:rFonts w:ascii="Lucida Bright" w:hAnsi="Lucida Bright"/>
                          <w:b/>
                          <w:color w:val="FFFFFF" w:themeColor="background1"/>
                          <w:sz w:val="36"/>
                        </w:rPr>
                        <w:t xml:space="preserve">                          </w:t>
                      </w:r>
                      <w:bookmarkStart w:id="1" w:name="_GoBack"/>
                      <w:r w:rsidR="00942449" w:rsidRPr="00942449">
                        <w:rPr>
                          <w:rFonts w:ascii="Lucida Bright" w:hAnsi="Lucida Bright"/>
                          <w:b/>
                          <w:color w:val="FFFFFF" w:themeColor="background1"/>
                          <w:sz w:val="36"/>
                        </w:rPr>
                        <w:t xml:space="preserve">Consultant Haematologist </w:t>
                      </w:r>
                      <w:proofErr w:type="spellStart"/>
                      <w:r w:rsidR="00942449" w:rsidRPr="00942449">
                        <w:rPr>
                          <w:rFonts w:ascii="Lucida Bright" w:hAnsi="Lucida Bright"/>
                          <w:b/>
                          <w:color w:val="FFFFFF" w:themeColor="background1"/>
                          <w:sz w:val="36"/>
                        </w:rPr>
                        <w:t>s.i</w:t>
                      </w:r>
                      <w:proofErr w:type="spellEnd"/>
                      <w:r w:rsidR="00942449" w:rsidRPr="00942449">
                        <w:rPr>
                          <w:rFonts w:ascii="Lucida Bright" w:hAnsi="Lucida Bright"/>
                          <w:b/>
                          <w:color w:val="FFFFFF" w:themeColor="background1"/>
                          <w:sz w:val="36"/>
                        </w:rPr>
                        <w:t>. Coag</w:t>
                      </w:r>
                      <w:r w:rsidR="00942449">
                        <w:rPr>
                          <w:rFonts w:ascii="Lucida Bright" w:hAnsi="Lucida Bright"/>
                          <w:b/>
                          <w:color w:val="FFFFFF" w:themeColor="background1"/>
                          <w:sz w:val="36"/>
                        </w:rPr>
                        <w:t xml:space="preserve"> (0.5wte)</w:t>
                      </w:r>
                    </w:p>
                    <w:bookmarkEnd w:id="1"/>
                    <w:p w:rsidR="0019403B" w:rsidRPr="0059759A" w:rsidRDefault="0059759A" w:rsidP="00942449">
                      <w:pPr>
                        <w:spacing w:after="0" w:line="360" w:lineRule="auto"/>
                        <w:ind w:left="720"/>
                        <w:rPr>
                          <w:rFonts w:ascii="Lucida Bright" w:hAnsi="Lucida Bright"/>
                          <w:i/>
                          <w:color w:val="FFFFFF" w:themeColor="background1"/>
                          <w:sz w:val="32"/>
                        </w:rPr>
                      </w:pPr>
                      <w:r w:rsidRPr="0059759A">
                        <w:rPr>
                          <w:rFonts w:ascii="Lucida Bright" w:hAnsi="Lucida Bright"/>
                          <w:b/>
                          <w:i/>
                          <w:color w:val="FFFFFF" w:themeColor="background1"/>
                          <w:sz w:val="32"/>
                        </w:rPr>
                        <w:t xml:space="preserve">                  </w:t>
                      </w:r>
                      <w:r w:rsidR="004E5B01" w:rsidRPr="0059759A">
                        <w:rPr>
                          <w:rFonts w:ascii="Lucida Bright" w:hAnsi="Lucida Bright"/>
                          <w:b/>
                          <w:i/>
                          <w:color w:val="FFFFFF" w:themeColor="background1"/>
                          <w:sz w:val="32"/>
                        </w:rPr>
                        <w:t xml:space="preserve"> </w:t>
                      </w:r>
                      <w:r w:rsidRPr="0059759A">
                        <w:rPr>
                          <w:rFonts w:ascii="Lucida Bright" w:hAnsi="Lucida Bright"/>
                          <w:b/>
                          <w:i/>
                          <w:color w:val="FFFFFF" w:themeColor="background1"/>
                          <w:sz w:val="32"/>
                        </w:rPr>
                        <w:t xml:space="preserve"> </w:t>
                      </w:r>
                      <w:r>
                        <w:rPr>
                          <w:rFonts w:ascii="Lucida Bright" w:hAnsi="Lucida Bright"/>
                          <w:b/>
                          <w:i/>
                          <w:color w:val="FFFFFF" w:themeColor="background1"/>
                          <w:sz w:val="32"/>
                        </w:rPr>
                        <w:t xml:space="preserve">  </w:t>
                      </w:r>
                      <w:r w:rsidR="009B5670" w:rsidRPr="0059759A">
                        <w:rPr>
                          <w:rFonts w:ascii="Lucida Bright" w:hAnsi="Lucida Bright"/>
                          <w:i/>
                          <w:color w:val="FFFFFF" w:themeColor="background1"/>
                          <w:sz w:val="32"/>
                        </w:rPr>
                        <w:t>Beaumont</w:t>
                      </w:r>
                      <w:r w:rsidR="0019403B" w:rsidRPr="0059759A">
                        <w:rPr>
                          <w:rFonts w:ascii="Lucida Bright" w:hAnsi="Lucida Bright"/>
                          <w:i/>
                          <w:color w:val="FFFFFF" w:themeColor="background1"/>
                          <w:sz w:val="32"/>
                        </w:rPr>
                        <w:t xml:space="preserve"> </w:t>
                      </w:r>
                      <w:r w:rsidRPr="0059759A">
                        <w:rPr>
                          <w:rFonts w:ascii="Lucida Bright" w:hAnsi="Lucida Bright"/>
                          <w:i/>
                          <w:color w:val="FFFFFF" w:themeColor="background1"/>
                          <w:sz w:val="32"/>
                        </w:rPr>
                        <w:t xml:space="preserve">Hospital </w:t>
                      </w:r>
                    </w:p>
                    <w:p w:rsidR="00EE3BE3" w:rsidRDefault="00EE3BE3" w:rsidP="00936AED">
                      <w:pPr>
                        <w:jc w:val="center"/>
                        <w:rPr>
                          <w:rFonts w:ascii="Lucida Bright" w:hAnsi="Lucida Bright"/>
                          <w:color w:val="FFFFFF" w:themeColor="background1"/>
                          <w:sz w:val="36"/>
                        </w:rPr>
                      </w:pPr>
                    </w:p>
                    <w:p w:rsidR="00EE3BE3" w:rsidRPr="00936AED" w:rsidRDefault="00EE3BE3" w:rsidP="00936AED">
                      <w:pPr>
                        <w:jc w:val="center"/>
                        <w:rPr>
                          <w:rFonts w:ascii="Lucida Bright" w:hAnsi="Lucida Bright"/>
                          <w:color w:val="FFFFFF" w:themeColor="background1"/>
                          <w:sz w:val="36"/>
                        </w:rPr>
                      </w:pPr>
                    </w:p>
                  </w:txbxContent>
                </v:textbox>
              </v:rect>
            </w:pict>
          </mc:Fallback>
        </mc:AlternateContent>
      </w:r>
      <w:r w:rsidR="004E5B01" w:rsidRPr="008D718D">
        <w:rPr>
          <w:noProof/>
        </w:rPr>
        <w:drawing>
          <wp:anchor distT="0" distB="0" distL="114300" distR="114300" simplePos="0" relativeHeight="251658752" behindDoc="0" locked="0" layoutInCell="1" allowOverlap="1">
            <wp:simplePos x="0" y="0"/>
            <wp:positionH relativeFrom="column">
              <wp:posOffset>-325755</wp:posOffset>
            </wp:positionH>
            <wp:positionV relativeFrom="paragraph">
              <wp:posOffset>-290830</wp:posOffset>
            </wp:positionV>
            <wp:extent cx="779907" cy="834013"/>
            <wp:effectExtent l="0" t="0" r="1270" b="4445"/>
            <wp:wrapNone/>
            <wp:docPr id="6" name="Picture 5" descr="beaumont-hospital-squarelogo-144610114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mont-hospital-squarelogo-1446101144930.png"/>
                    <pic:cNvPicPr/>
                  </pic:nvPicPr>
                  <pic:blipFill>
                    <a:blip r:embed="rId6" cstate="print">
                      <a:clrChange>
                        <a:clrFrom>
                          <a:srgbClr val="FDFDFD"/>
                        </a:clrFrom>
                        <a:clrTo>
                          <a:srgbClr val="FDFDFD">
                            <a:alpha val="0"/>
                          </a:srgbClr>
                        </a:clrTo>
                      </a:clrChange>
                    </a:blip>
                    <a:srcRect l="3571" r="3061"/>
                    <a:stretch>
                      <a:fillRect/>
                    </a:stretch>
                  </pic:blipFill>
                  <pic:spPr>
                    <a:xfrm>
                      <a:off x="0" y="0"/>
                      <a:ext cx="779907" cy="834013"/>
                    </a:xfrm>
                    <a:prstGeom prst="rect">
                      <a:avLst/>
                    </a:prstGeom>
                  </pic:spPr>
                </pic:pic>
              </a:graphicData>
            </a:graphic>
            <wp14:sizeRelH relativeFrom="margin">
              <wp14:pctWidth>0</wp14:pctWidth>
            </wp14:sizeRelH>
            <wp14:sizeRelV relativeFrom="margin">
              <wp14:pctHeight>0</wp14:pctHeight>
            </wp14:sizeRelV>
          </wp:anchor>
        </w:drawing>
      </w:r>
      <w:r w:rsidR="004E5B01">
        <w:rPr>
          <w:noProof/>
        </w:rPr>
        <mc:AlternateContent>
          <mc:Choice Requires="wpg">
            <w:drawing>
              <wp:anchor distT="0" distB="0" distL="114300" distR="114300" simplePos="0" relativeHeight="251656704" behindDoc="0" locked="0" layoutInCell="1" allowOverlap="1">
                <wp:simplePos x="0" y="0"/>
                <wp:positionH relativeFrom="column">
                  <wp:posOffset>-732522</wp:posOffset>
                </wp:positionH>
                <wp:positionV relativeFrom="paragraph">
                  <wp:posOffset>-682625</wp:posOffset>
                </wp:positionV>
                <wp:extent cx="1631866" cy="1547446"/>
                <wp:effectExtent l="19050" t="19050" r="45085" b="342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866" cy="1547446"/>
                          <a:chOff x="7877" y="620"/>
                          <a:chExt cx="3068" cy="3017"/>
                        </a:xfrm>
                      </wpg:grpSpPr>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7877" y="620"/>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E923A" id="Group 10" o:spid="_x0000_s1026" style="position:absolute;margin-left:-57.7pt;margin-top:-53.75pt;width:128.5pt;height:121.85pt;z-index:251656704" coordorigin="7877,620"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bEPwMAAFoJAAAOAAAAZHJzL2Uyb0RvYy54bWzUVm1v0zAQ/o7Ef7D8vUucpmkbLZ2mvkxI&#10;wCYNfoCbOC/CsYOdNh2I/87ZTkq7STANgaAfUjtnn+957rlzLq8ONUd7pnQlRYLJhY8RE6nMKlEk&#10;+OOHzWiGkW6pyCiXgiX4gWl8tXj96rJrYhbIUvKMKQROhI67JsFl2zax5+m0ZDXVF7JhAoy5VDVt&#10;YaoKL1O0A+819wLfj7xOqqxRMmVaw9uVM+KF9Z/nLG1v81yzFvEEQ2ytfSr73Jqnt7ikcaFoU1Zp&#10;HwZ9QRQ1rQQcenS1oi1FO1U9cVVXqZJa5u1FKmtP5nmVMosB0BD/EZobJXeNxVLEXdEcaQJqH/H0&#10;Yrfp+/2dQlUGuQN6BK0hR/ZYBHMgp2uKGNbcqOa+uVMOIQzfyvSTBrP32G7mhVuMtt07mYE/umul&#10;JeeQq9q4ANjoYHPwcMwBO7QohZckGpNZFGGUgo1MwmkYRi5LaQmpNPums+kUIzBHQZ/AtFz328d+&#10;BIoze8c+mZqNHo3duTbWPjYDDASnf3Cqf4/T+5I2zKZKG74GTsnA6e2eckSIo9QuGfjUjkwk5LKk&#10;omDXSsmuZDSDiOx6iPtkg5loSMUv2Z0RwwQQMQ8DR+BAcRBGwJ/hKBjP3BEDRzRulG5vmKyRGSSY&#10;cV412iCjMd2/1a1jdFhlXmvJq2xTcW4nqtguuUIAN8Eb++uTcLaMC9RBZJNgYj2f2Wzts6OTbUHs&#10;Gr6rQU7OMfHNz6GC90YX9kD7ChJ+dGHTf+YdSkpkAILGhuN1P25pxd0YdnNhhe14dkrZyuwBOFfS&#10;NRBoeDAopfqCUQfNI8H6844qhhF/IyBvcxKGptvYSTiZgk6ROrVsTy1UpOAqwS1GbrhsXYfaNaoq&#10;SjjJMSDkNVRSXtkcGB24qPpgQcx/S9XBuaqtvM5EChn4Q6p+WvuDqn9S+S9RtZBG0lYoTqyTKZn4&#10;/6haaQwsQHEaWRs+7M3zde7P17P1LByFQbQehf5qNbreLMNRtCHTyWq8Wi5X5JtBRMK4rLKMCQN5&#10;uAVJ+LyO2N/H7v463oNnNaef0xS88zBs5QKW4d+is63QdL//qyrtzQMXuMXSf2yYL4TTOYxPP4kW&#10;3wEAAP//AwBQSwMEFAAGAAgAAAAhAOrYyH3iAAAADQEAAA8AAABkcnMvZG93bnJldi54bWxMj8Fq&#10;wzAMhu+DvYPRYLfWcdtkI4tTStl2KoO1g9KbGqtJaGyH2E3St59z2m6/0MevT9l61A3rqXO1NRLE&#10;PAJGprCqNqWEn8PH7BWY82gUNtaQhDs5WOePDxmmyg7mm/q9L1koMS5FCZX3bcq5KyrS6Oa2JRN2&#10;F9tp9GHsSq46HEK5bvgiihKusTbhQoUtbSsqrvublvA54LBZivd+d71s76dD/HXcCZLy+WncvAHz&#10;NPo/GCb9oA55cDrbm1GONRJmQsSrwE4peomBTcxKJMDOISyTBfA84/+/yH8BAAD//wMAUEsBAi0A&#10;FAAGAAgAAAAhALaDOJL+AAAA4QEAABMAAAAAAAAAAAAAAAAAAAAAAFtDb250ZW50X1R5cGVzXS54&#10;bWxQSwECLQAUAAYACAAAACEAOP0h/9YAAACUAQAACwAAAAAAAAAAAAAAAAAvAQAAX3JlbHMvLnJl&#10;bHNQSwECLQAUAAYACAAAACEALbimxD8DAABaCQAADgAAAAAAAAAAAAAAAAAuAgAAZHJzL2Uyb0Rv&#10;Yy54bWxQSwECLQAUAAYACAAAACEA6tjIfeIAAAANAQAADwAAAAAAAAAAAAAAAACZBQAAZHJzL2Rv&#10;d25yZXYueG1sUEsFBgAAAAAEAAQA8wAAAKgGAAAAAA==&#10;">
                <v:oval id="Oval 11" o:spid="_x0000_s1027" style="position:absolute;left:8168;top:942;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hsEA&#10;AADbAAAADwAAAGRycy9kb3ducmV2LnhtbERPPWvDMBDdC/0P4grdEjkd2uBEDiEQSKbStBm8na2L&#10;ZWydjKTazr+vCoVu93ift93Nthcj+dA6VrBaZiCIa6dbbhR8fR4XaxAhImvsHZOCOwXYFY8PW8y1&#10;m/iDxktsRArhkKMCE+OQSxlqQxbD0g3Eibs5bzEm6BupPU4p3PbyJctepcWWU4PBgQ6G6u7ybRVU&#10;1Xkq27dzxe/XsbNofOnuXqnnp3m/ARFpjv/iP/dJp/kr+P0lH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24bBAAAA2wAAAA8AAAAAAAAAAAAAAAAAmAIAAGRycy9kb3du&#10;cmV2LnhtbFBLBQYAAAAABAAEAPUAAACGAwAAAAA=&#10;" strokecolor="white [3212]"/>
                <v:oval id="Oval 12" o:spid="_x0000_s1028" style="position:absolute;left:7877;top:620;width:306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rbMAA&#10;AADbAAAADwAAAGRycy9kb3ducmV2LnhtbERPS4vCMBC+C/6HMII3TVfwQdcoi7iw4Emt4nFoxrZr&#10;MylJqt1/vxEEb/PxPWe57kwt7uR8ZVnBxzgBQZxbXXGhIDt+jxYgfEDWWFsmBX/kYb3q95aYavvg&#10;Pd0PoRAxhH2KCsoQmlRKn5dk0I9tQxy5q3UGQ4SukNrhI4abWk6SZCYNVhwbSmxoU1J+O7RGQTLl&#10;3Xn/yxds0TXt6Tq/bbOdUsNB9/UJIlAX3uKX+0fH+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FrbMAAAADbAAAADwAAAAAAAAAAAAAAAACYAgAAZHJzL2Rvd25y&#10;ZXYueG1sUEsFBgAAAAAEAAQA9QAAAIUDAAAAAA==&#10;" filled="f" strokecolor="white [3212]" strokeweight="4.5pt"/>
              </v:group>
            </w:pict>
          </mc:Fallback>
        </mc:AlternateContent>
      </w:r>
    </w:p>
    <w:p w:rsidR="00F76837" w:rsidRDefault="00F76837" w:rsidP="00F76837"/>
    <w:p w:rsidR="00E4031D" w:rsidRDefault="00E4031D" w:rsidP="00E4031D"/>
    <w:p w:rsidR="00052E0C" w:rsidRDefault="00052E0C" w:rsidP="00052E0C">
      <w:r w:rsidRPr="00052E0C">
        <w:rPr>
          <w:noProof/>
        </w:rPr>
        <w:drawing>
          <wp:anchor distT="0" distB="0" distL="114300" distR="114300" simplePos="0" relativeHeight="251659776" behindDoc="1" locked="0" layoutInCell="1" allowOverlap="1">
            <wp:simplePos x="0" y="0"/>
            <wp:positionH relativeFrom="column">
              <wp:posOffset>-676275</wp:posOffset>
            </wp:positionH>
            <wp:positionV relativeFrom="paragraph">
              <wp:posOffset>411480</wp:posOffset>
            </wp:positionV>
            <wp:extent cx="7115175" cy="3634740"/>
            <wp:effectExtent l="0" t="0" r="9525"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15175" cy="3634740"/>
                    </a:xfrm>
                    <a:prstGeom prst="rect">
                      <a:avLst/>
                    </a:prstGeom>
                  </pic:spPr>
                </pic:pic>
              </a:graphicData>
            </a:graphic>
            <wp14:sizeRelH relativeFrom="page">
              <wp14:pctWidth>0</wp14:pctWidth>
            </wp14:sizeRelH>
            <wp14:sizeRelV relativeFrom="page">
              <wp14:pctHeight>0</wp14:pctHeight>
            </wp14:sizeRelV>
          </wp:anchor>
        </w:drawing>
      </w:r>
    </w:p>
    <w:p w:rsidR="00052E0C" w:rsidRPr="00757251" w:rsidRDefault="00052E0C" w:rsidP="00052E0C"/>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F76837" w:rsidRPr="00DC3859" w:rsidTr="0019403B">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DC3859" w:rsidRDefault="00F76837" w:rsidP="0019403B">
            <w:pPr>
              <w:tabs>
                <w:tab w:val="left" w:pos="3029"/>
              </w:tabs>
              <w:rPr>
                <w:b/>
              </w:rPr>
            </w:pPr>
            <w:r w:rsidRPr="00DC3859">
              <w:rPr>
                <w:b/>
              </w:rPr>
              <w:t>Job Title: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865706" w:rsidRDefault="008E45B0" w:rsidP="003A7EF8">
            <w:pPr>
              <w:tabs>
                <w:tab w:val="left" w:pos="3029"/>
              </w:tabs>
            </w:pPr>
            <w:r w:rsidRPr="008E45B0">
              <w:t xml:space="preserve">Consultant Haematologist </w:t>
            </w:r>
            <w:proofErr w:type="spellStart"/>
            <w:r w:rsidRPr="008E45B0">
              <w:t>s.i</w:t>
            </w:r>
            <w:proofErr w:type="spellEnd"/>
            <w:r w:rsidRPr="008E45B0">
              <w:t>. Coag</w:t>
            </w:r>
            <w:r w:rsidR="00B4538E">
              <w:t>ulation</w:t>
            </w:r>
            <w:r w:rsidRPr="008E45B0">
              <w:t xml:space="preserve"> (0.5 WTE)</w:t>
            </w:r>
          </w:p>
          <w:p w:rsidR="008E45B0" w:rsidRPr="00DC3859" w:rsidRDefault="008E45B0" w:rsidP="003A7EF8">
            <w:pPr>
              <w:tabs>
                <w:tab w:val="left" w:pos="3029"/>
              </w:tabs>
            </w:pPr>
          </w:p>
        </w:tc>
      </w:tr>
      <w:tr w:rsidR="00F76837" w:rsidRPr="00DC3859" w:rsidTr="00DC3859">
        <w:trPr>
          <w:trHeight w:val="387"/>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DC3859" w:rsidRDefault="00F76837" w:rsidP="0019403B">
            <w:pPr>
              <w:tabs>
                <w:tab w:val="left" w:pos="3029"/>
              </w:tabs>
              <w:rPr>
                <w:b/>
              </w:rPr>
            </w:pPr>
            <w:r w:rsidRPr="00DC3859">
              <w:rPr>
                <w:b/>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DC3859" w:rsidRDefault="00E166EC" w:rsidP="002C5FFD">
            <w:pPr>
              <w:tabs>
                <w:tab w:val="left" w:pos="3029"/>
              </w:tabs>
            </w:pPr>
            <w:r>
              <w:t xml:space="preserve">12 noon on </w:t>
            </w:r>
            <w:r w:rsidR="002C5FFD">
              <w:t>Monday, 20</w:t>
            </w:r>
            <w:r w:rsidR="002C5FFD" w:rsidRPr="002C5FFD">
              <w:rPr>
                <w:vertAlign w:val="superscript"/>
              </w:rPr>
              <w:t>th</w:t>
            </w:r>
            <w:r w:rsidR="002C5FFD">
              <w:t xml:space="preserve"> October 2025</w:t>
            </w:r>
            <w:r w:rsidR="00B57B12">
              <w:t xml:space="preserve">. </w:t>
            </w:r>
            <w:r w:rsidR="00B57B12" w:rsidRPr="00B57B12">
              <w:t>The interview will be scheduled to take place the</w:t>
            </w:r>
            <w:r w:rsidR="00B57B12">
              <w:t xml:space="preserve"> </w:t>
            </w:r>
            <w:r w:rsidR="00B57B12" w:rsidRPr="00B57B12">
              <w:t>week commencing 17th of November 2025</w:t>
            </w:r>
            <w:r w:rsidR="00B57B12">
              <w:t xml:space="preserve">. </w:t>
            </w:r>
          </w:p>
        </w:tc>
      </w:tr>
      <w:tr w:rsidR="00F76837" w:rsidRPr="00DC3859" w:rsidTr="0019403B">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DC3859" w:rsidRDefault="00F76837" w:rsidP="0019403B">
            <w:pPr>
              <w:tabs>
                <w:tab w:val="left" w:pos="3029"/>
              </w:tabs>
              <w:rPr>
                <w:b/>
              </w:rPr>
            </w:pPr>
            <w:r w:rsidRPr="00DC3859">
              <w:rPr>
                <w:b/>
              </w:rPr>
              <w:t>Contract duration:</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Default="00865706" w:rsidP="0019403B">
            <w:pPr>
              <w:tabs>
                <w:tab w:val="left" w:pos="3029"/>
              </w:tabs>
            </w:pPr>
            <w:r>
              <w:t xml:space="preserve">Permanent </w:t>
            </w:r>
          </w:p>
          <w:p w:rsidR="00EE3BE3" w:rsidRPr="00DC3859" w:rsidRDefault="00EE3BE3" w:rsidP="0019403B">
            <w:pPr>
              <w:tabs>
                <w:tab w:val="left" w:pos="3029"/>
              </w:tabs>
            </w:pPr>
            <w:bookmarkStart w:id="0" w:name="_GoBack"/>
            <w:bookmarkEnd w:id="0"/>
          </w:p>
        </w:tc>
      </w:tr>
      <w:tr w:rsidR="00F76837" w:rsidRPr="00DC3859" w:rsidTr="0019403B">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DC3859" w:rsidRDefault="00F76837" w:rsidP="0019403B">
            <w:pPr>
              <w:tabs>
                <w:tab w:val="left" w:pos="3029"/>
              </w:tabs>
              <w:rPr>
                <w:b/>
              </w:rPr>
            </w:pPr>
            <w:r w:rsidRPr="00DC3859">
              <w:rPr>
                <w:b/>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Default="00E4031D" w:rsidP="00E4031D">
            <w:pPr>
              <w:tabs>
                <w:tab w:val="left" w:pos="3029"/>
              </w:tabs>
            </w:pPr>
            <w:r>
              <w:t>Public Only Consultant</w:t>
            </w:r>
            <w:r w:rsidRPr="00E4031D">
              <w:t xml:space="preserve"> Contract 2023</w:t>
            </w:r>
          </w:p>
          <w:p w:rsidR="00EE3BE3" w:rsidRPr="00DC3859" w:rsidRDefault="00EE3BE3" w:rsidP="00E4031D">
            <w:pPr>
              <w:tabs>
                <w:tab w:val="left" w:pos="3029"/>
              </w:tabs>
            </w:pPr>
          </w:p>
        </w:tc>
      </w:tr>
      <w:tr w:rsidR="00F76837" w:rsidRPr="00DC3859" w:rsidTr="00DC3859">
        <w:trPr>
          <w:trHeight w:val="39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DC3859" w:rsidRDefault="00F76837" w:rsidP="0019403B">
            <w:pPr>
              <w:tabs>
                <w:tab w:val="left" w:pos="3029"/>
              </w:tabs>
              <w:rPr>
                <w:b/>
              </w:rPr>
            </w:pPr>
            <w:r w:rsidRPr="00DC3859">
              <w:rPr>
                <w:b/>
              </w:rPr>
              <w:t>Hours per week:</w:t>
            </w:r>
          </w:p>
          <w:p w:rsidR="00F76837" w:rsidRPr="00DC3859" w:rsidRDefault="00F76837" w:rsidP="0019403B">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DC3859" w:rsidRDefault="00865706" w:rsidP="008E45B0">
            <w:pPr>
              <w:tabs>
                <w:tab w:val="left" w:pos="3029"/>
              </w:tabs>
            </w:pPr>
            <w:r w:rsidRPr="00865706">
              <w:t>Beaumon</w:t>
            </w:r>
            <w:r w:rsidR="008E45B0">
              <w:t>t Hospital (18.5 hours per week)</w:t>
            </w:r>
          </w:p>
        </w:tc>
      </w:tr>
      <w:tr w:rsidR="00F76837" w:rsidRPr="00DC3859" w:rsidTr="00882AD8">
        <w:trPr>
          <w:trHeight w:val="1492"/>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DC3859" w:rsidRDefault="00F76837" w:rsidP="0019403B">
            <w:pPr>
              <w:tabs>
                <w:tab w:val="left" w:pos="3029"/>
              </w:tabs>
              <w:rPr>
                <w:b/>
              </w:rPr>
            </w:pPr>
            <w:r w:rsidRPr="00DC3859">
              <w:rPr>
                <w:b/>
              </w:rPr>
              <w:t>Contact Details:</w:t>
            </w:r>
          </w:p>
          <w:p w:rsidR="00F76837" w:rsidRPr="00DC3859" w:rsidRDefault="00F76837" w:rsidP="0019403B">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DC3859" w:rsidRDefault="00B57B12" w:rsidP="0019403B">
            <w:pPr>
              <w:tabs>
                <w:tab w:val="left" w:pos="3029"/>
              </w:tabs>
            </w:pPr>
            <w:hyperlink r:id="rId8" w:history="1">
              <w:r w:rsidR="00F76837" w:rsidRPr="00DC3859">
                <w:rPr>
                  <w:rStyle w:val="Hyperlink"/>
                </w:rPr>
                <w:t>ConsultantHR@beaumont.ie</w:t>
              </w:r>
            </w:hyperlink>
            <w:r w:rsidR="00F76837" w:rsidRPr="00DC3859">
              <w:t xml:space="preserve"> – for application queries.  </w:t>
            </w:r>
          </w:p>
          <w:p w:rsidR="00E4031D" w:rsidRPr="00DC3859" w:rsidRDefault="008E45B0" w:rsidP="008E45B0">
            <w:pPr>
              <w:tabs>
                <w:tab w:val="left" w:pos="720"/>
              </w:tabs>
            </w:pPr>
            <w:r w:rsidRPr="008E45B0">
              <w:t xml:space="preserve">Informal enquiries may be made to Dr Karl Ewins, Consultant Haematologist by email on: </w:t>
            </w:r>
            <w:hyperlink r:id="rId9" w:history="1">
              <w:r w:rsidRPr="00ED1FC3">
                <w:rPr>
                  <w:rStyle w:val="Hyperlink"/>
                </w:rPr>
                <w:t>karlewins@beaumont.ie</w:t>
              </w:r>
            </w:hyperlink>
          </w:p>
        </w:tc>
      </w:tr>
    </w:tbl>
    <w:p w:rsidR="00E4031D" w:rsidRDefault="00EE3BE3" w:rsidP="00F76837">
      <w:pPr>
        <w:tabs>
          <w:tab w:val="left" w:pos="3029"/>
        </w:tabs>
      </w:pPr>
      <w:r>
        <w:rPr>
          <w:noProof/>
        </w:rPr>
        <mc:AlternateContent>
          <mc:Choice Requires="wps">
            <w:drawing>
              <wp:anchor distT="0" distB="0" distL="114300" distR="114300" simplePos="0" relativeHeight="251640320" behindDoc="0" locked="0" layoutInCell="1" allowOverlap="1" wp14:anchorId="57E01029" wp14:editId="49D8D866">
                <wp:simplePos x="0" y="0"/>
                <wp:positionH relativeFrom="column">
                  <wp:posOffset>-803868</wp:posOffset>
                </wp:positionH>
                <wp:positionV relativeFrom="paragraph">
                  <wp:posOffset>3060358</wp:posOffset>
                </wp:positionV>
                <wp:extent cx="7334250" cy="1824516"/>
                <wp:effectExtent l="0" t="0" r="1905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824516"/>
                        </a:xfrm>
                        <a:prstGeom prst="rect">
                          <a:avLst/>
                        </a:prstGeom>
                        <a:solidFill>
                          <a:srgbClr val="002060"/>
                        </a:solidFill>
                        <a:ln w="9525">
                          <a:solidFill>
                            <a:srgbClr val="390660"/>
                          </a:solidFill>
                          <a:miter lim="800000"/>
                          <a:headEnd/>
                          <a:tailEnd/>
                        </a:ln>
                      </wps:spPr>
                      <wps:txbx>
                        <w:txbxContent>
                          <w:p w:rsidR="0019403B" w:rsidRDefault="0019403B" w:rsidP="00F768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01029" id="Rectangle 3" o:spid="_x0000_s1027" style="position:absolute;margin-left:-63.3pt;margin-top:240.95pt;width:577.5pt;height:143.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EAMAIAAE8EAAAOAAAAZHJzL2Uyb0RvYy54bWysVNtu2zAMfR+wfxD0vviSSxMjTlGk6zCg&#10;24p1+wBZlm1hsqRRSpzs60vJaZpuexrmB0EUqaPDQ9Lr60OvyF6Ak0aXNJuklAjNTS11W9Lv3+7e&#10;LSlxnumaKaNFSY/C0evN2zfrwRYiN51RtQCCINoVgy1p570tksTxTvTMTYwVGp2NgZ55NKFNamAD&#10;ovcqydN0kQwGaguGC+fw9HZ00k3EbxrB/ZemccITVVLk5uMKca3CmmzWrGiB2U7yEw32Dyx6JjU+&#10;eoa6ZZ6RHcg/oHrJwTjT+Ak3fWKaRnIRc8BssvS3bB47ZkXMBcVx9iyT+3+w/PP+AYisS5pTolmP&#10;JfqKojHdKkGmQZ7BugKjHu0DhASdvTf8hyPabDuMEjcAZugEq5FUFuKTVxeC4fAqqYZPpkZ0tvMm&#10;KnVooA+AqAE5xIIczwURB084Hl5Np7N8jnXj6MuW+WyeLeIbrHi+bsH5D8L0JGxKCkg+wrP9vfOB&#10;DiueQyJ9o2R9J5WKBrTVVgHZs9AdaZ4uYkPgFXcZpjQZSrqa5/OI/MrnLiGmq3Txd4heemxzJfuS&#10;LtPwjY0XdHuv69iEnkk17vF9pU9CBu3GGvhDdYiFiioHXStTH1FZMGNX4xTipjPwi5IBO7qk7ueO&#10;gaBEfdRYnVU2m4URiMZsfpWjAZee6tLDNEeoknpKxu3Wj2OzsyDbDl/Kohra3GBFGxm1fmF1oo9d&#10;G0twmrAwFpd2jHr5D2yeAAAA//8DAFBLAwQUAAYACAAAACEAW8R07N4AAAANAQAADwAAAGRycy9k&#10;b3ducmV2LnhtbEyPQU7DMBBF90jcwRokdq0dq5g0ZFKhCA5A4QBubOLQ2I5sN0lvj7uC5eg//f+m&#10;Pqx2JLMOcfAOodgyINp1Xg2uR/j6fN+UQGKSTsnRO41w1REOzf1dLSvlF/eh52PqSS5xsZIIJqWp&#10;ojR2RlsZt37SLmffPliZ8hl6qoJccrkdKWdMUCsHlxeMnHRrdHc+XizCUzsbxa6iC3xmsf1Zzq0s&#10;3hAfH9bXFyBJr+kPhpt+VocmO538xalIRoRNwYXILMKuLPZAbgjj5Q7ICeFZ7DnQpqb/v2h+AQAA&#10;//8DAFBLAQItABQABgAIAAAAIQC2gziS/gAAAOEBAAATAAAAAAAAAAAAAAAAAAAAAABbQ29udGVu&#10;dF9UeXBlc10ueG1sUEsBAi0AFAAGAAgAAAAhADj9If/WAAAAlAEAAAsAAAAAAAAAAAAAAAAALwEA&#10;AF9yZWxzLy5yZWxzUEsBAi0AFAAGAAgAAAAhANvY8QAwAgAATwQAAA4AAAAAAAAAAAAAAAAALgIA&#10;AGRycy9lMm9Eb2MueG1sUEsBAi0AFAAGAAgAAAAhAFvEdOzeAAAADQEAAA8AAAAAAAAAAAAAAAAA&#10;igQAAGRycy9kb3ducmV2LnhtbFBLBQYAAAAABAAEAPMAAACVBQAAAAA=&#10;" fillcolor="#002060" strokecolor="#390660">
                <v:textbox>
                  <w:txbxContent>
                    <w:p w:rsidR="0019403B" w:rsidRDefault="0019403B" w:rsidP="00F76837">
                      <w:pPr>
                        <w:jc w:val="center"/>
                      </w:pPr>
                    </w:p>
                  </w:txbxContent>
                </v:textbox>
              </v:rect>
            </w:pict>
          </mc:Fallback>
        </mc:AlternateContent>
      </w:r>
      <w:r w:rsidR="00F76837" w:rsidRPr="008D718D">
        <w:tab/>
      </w:r>
    </w:p>
    <w:p w:rsidR="00882AD8" w:rsidRPr="0084384A" w:rsidRDefault="00882AD8" w:rsidP="00882AD8">
      <w:pPr>
        <w:jc w:val="center"/>
        <w:rPr>
          <w:b/>
          <w:sz w:val="28"/>
        </w:rPr>
      </w:pPr>
      <w:r w:rsidRPr="004A1017">
        <w:rPr>
          <w:b/>
          <w:sz w:val="28"/>
        </w:rPr>
        <w:lastRenderedPageBreak/>
        <w:t>HSE Dublin and North East</w:t>
      </w:r>
      <w:r w:rsidRPr="0084384A">
        <w:rPr>
          <w:b/>
          <w:sz w:val="28"/>
        </w:rPr>
        <w:t xml:space="preserve"> Profile</w:t>
      </w:r>
    </w:p>
    <w:p w:rsidR="00882AD8" w:rsidRPr="004A1017" w:rsidRDefault="00882AD8" w:rsidP="00882AD8">
      <w:pPr>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rsidR="00882AD8" w:rsidRPr="004A1017" w:rsidRDefault="00882AD8" w:rsidP="00882AD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HSE Dublin and North East provides health and social care to North Dublin, Louth, Meath, Monaghan and most areas of Cavan. </w:t>
      </w:r>
    </w:p>
    <w:p w:rsidR="00882AD8" w:rsidRPr="004A1017" w:rsidRDefault="00882AD8" w:rsidP="00882AD8">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rsidR="00882AD8" w:rsidRPr="004A1017" w:rsidRDefault="00882AD8" w:rsidP="00882AD8">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HSE Dublin and North East Region includes the following hospitals; </w:t>
      </w:r>
    </w:p>
    <w:p w:rsidR="00882AD8" w:rsidRPr="004A1017" w:rsidRDefault="00882AD8" w:rsidP="00882AD8">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Beaumont Hospital </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Cavan General Hospital </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Connolly Hospital </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Louth County Hospital </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Monaghan General Hospital </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Mater Mi</w:t>
      </w:r>
      <w:r w:rsidR="00242263">
        <w:rPr>
          <w:rFonts w:ascii="Calibri" w:eastAsia="SimSun" w:hAnsi="Calibri" w:cs="Calibri"/>
          <w:kern w:val="3"/>
          <w:sz w:val="24"/>
          <w:szCs w:val="24"/>
          <w:lang w:eastAsia="zh-CN" w:bidi="hi-IN"/>
        </w:rPr>
        <w:t>sericordiae University Hospital</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National Orthopaedic Hospital Cappagh</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Our Lady’s Hospital Navan </w:t>
      </w:r>
    </w:p>
    <w:p w:rsid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Our Lady of Lourdes Hospital </w:t>
      </w:r>
    </w:p>
    <w:p w:rsidR="00882AD8" w:rsidRPr="00242263" w:rsidRDefault="00882AD8" w:rsidP="00242263">
      <w:pPr>
        <w:pStyle w:val="ListParagraph"/>
        <w:widowControl w:val="0"/>
        <w:numPr>
          <w:ilvl w:val="0"/>
          <w:numId w:val="22"/>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42263">
        <w:rPr>
          <w:rFonts w:ascii="Calibri" w:eastAsia="SimSun" w:hAnsi="Calibri" w:cs="Calibri"/>
          <w:kern w:val="3"/>
          <w:sz w:val="24"/>
          <w:szCs w:val="24"/>
          <w:lang w:eastAsia="zh-CN" w:bidi="hi-IN"/>
        </w:rPr>
        <w:t xml:space="preserve">Rotunda Hospital </w:t>
      </w:r>
    </w:p>
    <w:p w:rsidR="00F76837" w:rsidRPr="008D718D" w:rsidRDefault="00F76837" w:rsidP="00F76837">
      <w:pPr>
        <w:tabs>
          <w:tab w:val="left" w:pos="3029"/>
        </w:tabs>
        <w:jc w:val="center"/>
        <w:rPr>
          <w:b/>
          <w:sz w:val="28"/>
        </w:rPr>
      </w:pPr>
    </w:p>
    <w:p w:rsidR="00F76837" w:rsidRPr="00E4031D" w:rsidRDefault="00F76837" w:rsidP="00F76837">
      <w:pPr>
        <w:jc w:val="center"/>
        <w:rPr>
          <w:b/>
          <w:sz w:val="28"/>
          <w:szCs w:val="24"/>
        </w:rPr>
      </w:pPr>
      <w:r w:rsidRPr="00E4031D">
        <w:rPr>
          <w:b/>
          <w:sz w:val="28"/>
          <w:szCs w:val="24"/>
        </w:rPr>
        <w:t>Beaumont Hospital Profile</w:t>
      </w:r>
    </w:p>
    <w:p w:rsidR="00F76837" w:rsidRPr="008D718D" w:rsidRDefault="00F76837" w:rsidP="00F76837">
      <w:pPr>
        <w:tabs>
          <w:tab w:val="left" w:pos="3029"/>
        </w:tabs>
        <w:jc w:val="both"/>
        <w:rPr>
          <w:sz w:val="24"/>
          <w:szCs w:val="24"/>
        </w:rPr>
      </w:pPr>
      <w:r w:rsidRPr="008D718D">
        <w:rPr>
          <w:sz w:val="24"/>
          <w:szCs w:val="24"/>
        </w:rPr>
        <w:t>Our aim is to deliver the highest quality of care to our patients, excellent training to our students, and a friendly, stimulating and professional environment for staff.</w:t>
      </w:r>
    </w:p>
    <w:p w:rsidR="00321BC1" w:rsidRPr="00321BC1" w:rsidRDefault="00321BC1" w:rsidP="00321BC1">
      <w:pPr>
        <w:jc w:val="both"/>
        <w:rPr>
          <w:rFonts w:cs="Arial"/>
          <w:sz w:val="24"/>
        </w:rPr>
      </w:pPr>
      <w:r w:rsidRPr="00321BC1">
        <w:rPr>
          <w:rFonts w:cs="Arial"/>
          <w:color w:val="000000"/>
          <w:sz w:val="24"/>
        </w:rPr>
        <w:t>Beaumont Hospital, incorporating St. Joseph’s Hospital, Raheny is a major academic teaching hospital providing emergency and acute care services across 54 medical specialties to a local community of some 290,000 people.</w:t>
      </w:r>
      <w:r w:rsidRPr="00321BC1">
        <w:rPr>
          <w:rFonts w:ascii="Arial" w:hAnsi="Arial" w:cs="Arial"/>
          <w:color w:val="000000"/>
          <w:sz w:val="24"/>
        </w:rPr>
        <w:t xml:space="preserve"> </w:t>
      </w:r>
      <w:r w:rsidRPr="00321BC1">
        <w:rPr>
          <w:sz w:val="24"/>
        </w:rPr>
        <w:t xml:space="preserve">Beaumont Hospital is the lead Level 4 hospital within the Royal College of Surgeons Hospital Group, which includes </w:t>
      </w:r>
      <w:r w:rsidRPr="00321BC1">
        <w:rPr>
          <w:rFonts w:cs="Arial"/>
          <w:sz w:val="24"/>
        </w:rPr>
        <w:t xml:space="preserve">Connolly Hospital, Rotunda Hospital, Cavan/Monaghan Hospitals, </w:t>
      </w:r>
      <w:proofErr w:type="gramStart"/>
      <w:r w:rsidRPr="00321BC1">
        <w:rPr>
          <w:rFonts w:cs="Arial"/>
          <w:sz w:val="24"/>
        </w:rPr>
        <w:t>Louth</w:t>
      </w:r>
      <w:proofErr w:type="gramEnd"/>
      <w:r w:rsidRPr="00321BC1">
        <w:rPr>
          <w:rFonts w:cs="Arial"/>
          <w:sz w:val="24"/>
        </w:rPr>
        <w:t xml:space="preserve">/Meath Hospitals. </w:t>
      </w:r>
      <w:r w:rsidRPr="00321BC1">
        <w:rPr>
          <w:sz w:val="24"/>
        </w:rPr>
        <w:t>Beaumont Hospital is the principal teaching hospital for the Royal College of Surgeons in Ireland.</w:t>
      </w:r>
    </w:p>
    <w:p w:rsidR="00321BC1" w:rsidRPr="00321BC1" w:rsidRDefault="00321BC1" w:rsidP="00321BC1">
      <w:pPr>
        <w:jc w:val="both"/>
        <w:rPr>
          <w:rFonts w:ascii="Arial" w:hAnsi="Arial" w:cs="Arial"/>
          <w:color w:val="000000"/>
          <w:sz w:val="24"/>
        </w:rPr>
      </w:pPr>
      <w:r w:rsidRPr="00321BC1">
        <w:rPr>
          <w:rFonts w:cs="Arial"/>
          <w:sz w:val="24"/>
        </w:rPr>
        <w:t>Beaumont Hospital is the designated regional Adult Cystic Fibrosis Centre for North Leinster, taking care of 160 patients at present. These patient numbers are projected to exceed 200 in the next 5 years. We are currently in the planning process of building a dedicated 20 bedded inpatient unit for Cystic Fibrosis patients. Beaumont Hospital is also the National Centre for Alpha-1 Antitrypsin deficiency.</w:t>
      </w:r>
    </w:p>
    <w:p w:rsidR="00321BC1" w:rsidRPr="002572B3" w:rsidRDefault="00321BC1" w:rsidP="00321BC1">
      <w:pPr>
        <w:pStyle w:val="NoSpacing"/>
        <w:jc w:val="both"/>
        <w:rPr>
          <w:sz w:val="28"/>
          <w:szCs w:val="24"/>
        </w:rPr>
      </w:pPr>
      <w:r w:rsidRPr="002C2631">
        <w:rPr>
          <w:sz w:val="24"/>
          <w:szCs w:val="24"/>
        </w:rPr>
        <w:t>In addition, Beaumont Hospital is a designated cancer centre and the regional treatment centre for ear, nose an</w:t>
      </w:r>
      <w:r>
        <w:rPr>
          <w:sz w:val="24"/>
          <w:szCs w:val="24"/>
        </w:rPr>
        <w:t xml:space="preserve">d throat, </w:t>
      </w:r>
      <w:r w:rsidRPr="002C2631">
        <w:rPr>
          <w:sz w:val="24"/>
          <w:szCs w:val="24"/>
        </w:rPr>
        <w:t>and the national referral centre for neurosurgery and neurology, renal transplantation, cochlear implantation and mechanical thrombectomy.</w:t>
      </w:r>
      <w:r>
        <w:rPr>
          <w:sz w:val="24"/>
          <w:szCs w:val="24"/>
        </w:rPr>
        <w:t xml:space="preserve"> </w:t>
      </w:r>
      <w:r w:rsidRPr="002572B3">
        <w:rPr>
          <w:sz w:val="24"/>
        </w:rPr>
        <w:t xml:space="preserve">Beaumont Hospital employs approximately 4,000 staff and has a bed complement of 820 beds.  </w:t>
      </w:r>
    </w:p>
    <w:p w:rsidR="00EC60D6" w:rsidRPr="00EC60D6" w:rsidRDefault="00EC60D6" w:rsidP="00EC60D6">
      <w:pPr>
        <w:pStyle w:val="NormalWeb"/>
        <w:spacing w:line="276" w:lineRule="auto"/>
        <w:jc w:val="both"/>
        <w:rPr>
          <w:rFonts w:asciiTheme="minorHAnsi" w:hAnsiTheme="minorHAnsi"/>
          <w:sz w:val="18"/>
          <w:szCs w:val="16"/>
        </w:rPr>
      </w:pPr>
      <w:r w:rsidRPr="00EC60D6">
        <w:rPr>
          <w:rFonts w:asciiTheme="minorHAnsi" w:hAnsiTheme="minorHAnsi"/>
          <w:szCs w:val="22"/>
        </w:rPr>
        <w:lastRenderedPageBreak/>
        <w:t>St. Joseph's Hospital Raheny, is an acute hospital that provides both medical and surgical in-patient care, day care, outpatient, outpatient physiotherapy and radiology services.  A dedicated Care of the Elderly Rehabilitation Unit and a 100 bedded Raheny Community Nursing Unit have also been developed on the St. Joseph’s campus.</w:t>
      </w:r>
    </w:p>
    <w:p w:rsidR="00F76837" w:rsidRPr="008D718D" w:rsidRDefault="00F76837" w:rsidP="00F76837">
      <w:pPr>
        <w:tabs>
          <w:tab w:val="left" w:pos="3029"/>
        </w:tabs>
        <w:rPr>
          <w:b/>
          <w:sz w:val="24"/>
          <w:szCs w:val="24"/>
        </w:rPr>
      </w:pPr>
      <w:r w:rsidRPr="008D718D">
        <w:rPr>
          <w:b/>
          <w:sz w:val="24"/>
          <w:szCs w:val="24"/>
        </w:rPr>
        <w:t>Tradition</w:t>
      </w:r>
    </w:p>
    <w:p w:rsidR="00F76837" w:rsidRPr="008D718D" w:rsidRDefault="00F76837" w:rsidP="00F76837">
      <w:pPr>
        <w:tabs>
          <w:tab w:val="left" w:pos="3029"/>
        </w:tabs>
        <w:jc w:val="both"/>
        <w:rPr>
          <w:sz w:val="24"/>
          <w:szCs w:val="24"/>
        </w:rPr>
      </w:pPr>
      <w:r w:rsidRPr="008D718D">
        <w:rPr>
          <w:sz w:val="24"/>
          <w:szCs w:val="24"/>
        </w:rPr>
        <w:t>Beaumont Hospital opened in 1987, following the closure and merger of the Charitable Infirmary, Jervis Street and the Richmond Hospital. Both hospitals had a long and proud tradition of advancing patient care and a strong association with pioneers in medicine, such as Sir Dominic Corrigan. This tradition of excellence in patient care and clinical research is at the core of our ethos.</w:t>
      </w:r>
    </w:p>
    <w:p w:rsidR="00F76837" w:rsidRPr="008D718D" w:rsidRDefault="00F76837" w:rsidP="00F76837">
      <w:pPr>
        <w:tabs>
          <w:tab w:val="left" w:pos="3029"/>
        </w:tabs>
        <w:rPr>
          <w:b/>
          <w:sz w:val="24"/>
          <w:szCs w:val="24"/>
        </w:rPr>
      </w:pPr>
      <w:r w:rsidRPr="008D718D">
        <w:rPr>
          <w:b/>
          <w:sz w:val="24"/>
          <w:szCs w:val="24"/>
        </w:rPr>
        <w:t>Leadership</w:t>
      </w:r>
    </w:p>
    <w:p w:rsidR="00F76837" w:rsidRPr="008D718D" w:rsidRDefault="00F76837" w:rsidP="00F76837">
      <w:pPr>
        <w:tabs>
          <w:tab w:val="left" w:pos="3029"/>
        </w:tabs>
        <w:jc w:val="both"/>
        <w:rPr>
          <w:sz w:val="24"/>
          <w:szCs w:val="24"/>
        </w:rPr>
      </w:pPr>
      <w:r w:rsidRPr="008D718D">
        <w:rPr>
          <w:sz w:val="24"/>
          <w:szCs w:val="24"/>
        </w:rPr>
        <w:t>Beaumont Hospital plays a leading role in the transformation process in the Irish health services, including establishment of a number of clinical directorates, the development of formal academic and service development links with sister hospitals as part of an academic and regional network. It looks forward to continuing to strengthen its national and international role in provision of quality health care, innovation and patient management.</w:t>
      </w:r>
    </w:p>
    <w:p w:rsidR="00F76837" w:rsidRPr="008D718D" w:rsidRDefault="00F76837" w:rsidP="00F76837">
      <w:pPr>
        <w:shd w:val="clear" w:color="auto" w:fill="FFFFFF"/>
        <w:spacing w:after="0"/>
        <w:jc w:val="both"/>
        <w:rPr>
          <w:rFonts w:cs="Arial"/>
          <w:b/>
          <w:sz w:val="24"/>
          <w:szCs w:val="24"/>
        </w:rPr>
      </w:pPr>
      <w:r w:rsidRPr="008D718D">
        <w:rPr>
          <w:rFonts w:cs="Arial"/>
          <w:b/>
          <w:sz w:val="24"/>
          <w:szCs w:val="24"/>
        </w:rPr>
        <w:t>Useful Links</w:t>
      </w:r>
    </w:p>
    <w:tbl>
      <w:tblPr>
        <w:tblStyle w:val="TableGrid"/>
        <w:tblpPr w:leftFromText="180" w:rightFromText="180" w:vertAnchor="text" w:horzAnchor="page" w:tblpX="1549" w:tblpY="242"/>
        <w:tblW w:w="9039" w:type="dxa"/>
        <w:tblLook w:val="04A0" w:firstRow="1" w:lastRow="0" w:firstColumn="1" w:lastColumn="0" w:noHBand="0" w:noVBand="1"/>
      </w:tblPr>
      <w:tblGrid>
        <w:gridCol w:w="2235"/>
        <w:gridCol w:w="6804"/>
      </w:tblGrid>
      <w:tr w:rsidR="00F76837" w:rsidRPr="008D718D" w:rsidTr="0019403B">
        <w:trPr>
          <w:trHeight w:val="135"/>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8D718D" w:rsidRDefault="00F76837" w:rsidP="0019403B">
            <w:pPr>
              <w:tabs>
                <w:tab w:val="left" w:pos="3029"/>
              </w:tabs>
              <w:spacing w:line="276" w:lineRule="auto"/>
              <w:rPr>
                <w:b/>
                <w:sz w:val="24"/>
                <w:szCs w:val="24"/>
              </w:rPr>
            </w:pPr>
            <w:r w:rsidRPr="008D718D">
              <w:rPr>
                <w:b/>
                <w:sz w:val="24"/>
                <w:szCs w:val="24"/>
              </w:rPr>
              <w:t>Our website:</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8D718D" w:rsidRDefault="00B57B12" w:rsidP="0019403B">
            <w:pPr>
              <w:tabs>
                <w:tab w:val="left" w:pos="3029"/>
              </w:tabs>
              <w:spacing w:line="276" w:lineRule="auto"/>
              <w:rPr>
                <w:sz w:val="24"/>
                <w:szCs w:val="24"/>
              </w:rPr>
            </w:pPr>
            <w:hyperlink r:id="rId10" w:history="1">
              <w:r w:rsidR="00F76837" w:rsidRPr="008D718D">
                <w:rPr>
                  <w:rStyle w:val="Hyperlink"/>
                  <w:sz w:val="24"/>
                  <w:szCs w:val="24"/>
                </w:rPr>
                <w:t>http://www.beaumont.ie</w:t>
              </w:r>
            </w:hyperlink>
            <w:r w:rsidR="00F76837" w:rsidRPr="008D718D">
              <w:rPr>
                <w:sz w:val="24"/>
                <w:szCs w:val="24"/>
              </w:rPr>
              <w:t xml:space="preserve"> </w:t>
            </w:r>
          </w:p>
        </w:tc>
      </w:tr>
      <w:tr w:rsidR="00F76837" w:rsidRPr="008D718D" w:rsidTr="0019403B">
        <w:trPr>
          <w:trHeight w:val="68"/>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8D718D" w:rsidRDefault="00F76837" w:rsidP="0019403B">
            <w:pPr>
              <w:tabs>
                <w:tab w:val="left" w:pos="3029"/>
              </w:tabs>
              <w:spacing w:line="276" w:lineRule="auto"/>
              <w:rPr>
                <w:b/>
                <w:sz w:val="24"/>
                <w:szCs w:val="24"/>
              </w:rPr>
            </w:pPr>
            <w:r w:rsidRPr="008D718D">
              <w:rPr>
                <w:b/>
                <w:sz w:val="24"/>
                <w:szCs w:val="24"/>
              </w:rPr>
              <w:t>Management:</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8D718D" w:rsidRDefault="00B57B12" w:rsidP="0019403B">
            <w:pPr>
              <w:tabs>
                <w:tab w:val="left" w:pos="3029"/>
              </w:tabs>
              <w:spacing w:line="276" w:lineRule="auto"/>
              <w:rPr>
                <w:sz w:val="24"/>
                <w:szCs w:val="24"/>
              </w:rPr>
            </w:pPr>
            <w:hyperlink r:id="rId11" w:history="1">
              <w:r w:rsidR="00F76837" w:rsidRPr="008D718D">
                <w:rPr>
                  <w:rStyle w:val="Hyperlink"/>
                  <w:sz w:val="24"/>
                  <w:szCs w:val="24"/>
                </w:rPr>
                <w:t>http://www.beaumont.ie/index.jsp?p=108&amp;n=115</w:t>
              </w:r>
            </w:hyperlink>
            <w:r w:rsidR="00F76837" w:rsidRPr="008D718D">
              <w:rPr>
                <w:sz w:val="24"/>
                <w:szCs w:val="24"/>
              </w:rPr>
              <w:t xml:space="preserve"> </w:t>
            </w:r>
          </w:p>
        </w:tc>
      </w:tr>
      <w:tr w:rsidR="00F76837" w:rsidRPr="008D718D" w:rsidTr="0019403B">
        <w:trPr>
          <w:trHeight w:val="280"/>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8D718D" w:rsidRDefault="00F76837" w:rsidP="0019403B">
            <w:pPr>
              <w:tabs>
                <w:tab w:val="left" w:pos="3029"/>
              </w:tabs>
              <w:spacing w:line="276" w:lineRule="auto"/>
              <w:rPr>
                <w:b/>
                <w:sz w:val="24"/>
                <w:szCs w:val="24"/>
              </w:rPr>
            </w:pPr>
            <w:r w:rsidRPr="008D718D">
              <w:rPr>
                <w:b/>
                <w:sz w:val="24"/>
                <w:szCs w:val="24"/>
              </w:rPr>
              <w:t>Senior executives:</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8D718D" w:rsidRDefault="00B57B12" w:rsidP="0019403B">
            <w:pPr>
              <w:tabs>
                <w:tab w:val="left" w:pos="3029"/>
              </w:tabs>
              <w:spacing w:line="276" w:lineRule="auto"/>
              <w:rPr>
                <w:sz w:val="24"/>
                <w:szCs w:val="24"/>
              </w:rPr>
            </w:pPr>
            <w:hyperlink r:id="rId12" w:history="1">
              <w:r w:rsidR="00F76837" w:rsidRPr="008D718D">
                <w:rPr>
                  <w:rStyle w:val="Hyperlink"/>
                  <w:sz w:val="24"/>
                  <w:szCs w:val="24"/>
                </w:rPr>
                <w:t>http://www.beaumont.ie/index.jsp?p=115&amp;n=303</w:t>
              </w:r>
            </w:hyperlink>
            <w:r w:rsidR="00F76837" w:rsidRPr="008D718D">
              <w:rPr>
                <w:sz w:val="24"/>
                <w:szCs w:val="24"/>
              </w:rPr>
              <w:t xml:space="preserve"> </w:t>
            </w:r>
          </w:p>
        </w:tc>
      </w:tr>
      <w:tr w:rsidR="00F76837" w:rsidRPr="008D718D" w:rsidTr="0019403B">
        <w:trPr>
          <w:trHeight w:val="266"/>
        </w:trPr>
        <w:tc>
          <w:tcPr>
            <w:tcW w:w="22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F76837" w:rsidRPr="008D718D" w:rsidRDefault="00F76837" w:rsidP="0019403B">
            <w:pPr>
              <w:tabs>
                <w:tab w:val="left" w:pos="3029"/>
              </w:tabs>
              <w:spacing w:line="276" w:lineRule="auto"/>
              <w:rPr>
                <w:b/>
                <w:sz w:val="24"/>
                <w:szCs w:val="24"/>
              </w:rPr>
            </w:pPr>
            <w:r w:rsidRPr="008D718D">
              <w:rPr>
                <w:b/>
                <w:sz w:val="24"/>
                <w:szCs w:val="24"/>
              </w:rPr>
              <w:t>Corporate reports:</w:t>
            </w:r>
          </w:p>
        </w:tc>
        <w:tc>
          <w:tcPr>
            <w:tcW w:w="68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76837" w:rsidRPr="008D718D" w:rsidRDefault="00B57B12" w:rsidP="0019403B">
            <w:pPr>
              <w:tabs>
                <w:tab w:val="left" w:pos="3029"/>
              </w:tabs>
              <w:spacing w:line="276" w:lineRule="auto"/>
              <w:rPr>
                <w:sz w:val="24"/>
                <w:szCs w:val="24"/>
              </w:rPr>
            </w:pPr>
            <w:hyperlink r:id="rId13" w:history="1">
              <w:r w:rsidR="00F76837" w:rsidRPr="008D718D">
                <w:rPr>
                  <w:rStyle w:val="Hyperlink"/>
                  <w:sz w:val="24"/>
                  <w:szCs w:val="24"/>
                </w:rPr>
                <w:t>http://www.beaumont.ie/index.jsp?p=108&amp;n=387</w:t>
              </w:r>
            </w:hyperlink>
            <w:r w:rsidR="00F76837" w:rsidRPr="008D718D">
              <w:rPr>
                <w:sz w:val="24"/>
                <w:szCs w:val="24"/>
              </w:rPr>
              <w:t xml:space="preserve"> </w:t>
            </w:r>
          </w:p>
        </w:tc>
      </w:tr>
    </w:tbl>
    <w:p w:rsidR="008E45B0" w:rsidRDefault="008E45B0" w:rsidP="008E45B0">
      <w:pPr>
        <w:tabs>
          <w:tab w:val="left" w:pos="3029"/>
        </w:tabs>
        <w:spacing w:line="360" w:lineRule="auto"/>
        <w:jc w:val="center"/>
        <w:rPr>
          <w:b/>
          <w:sz w:val="28"/>
          <w:szCs w:val="24"/>
          <w:highlight w:val="yellow"/>
        </w:rPr>
      </w:pPr>
    </w:p>
    <w:p w:rsidR="003775C4" w:rsidRDefault="008E45B0" w:rsidP="00D0270F">
      <w:pPr>
        <w:tabs>
          <w:tab w:val="left" w:pos="3029"/>
        </w:tabs>
        <w:spacing w:line="360" w:lineRule="auto"/>
        <w:jc w:val="center"/>
        <w:rPr>
          <w:b/>
          <w:sz w:val="28"/>
          <w:szCs w:val="24"/>
        </w:rPr>
      </w:pPr>
      <w:r w:rsidRPr="008E45B0">
        <w:rPr>
          <w:b/>
          <w:sz w:val="28"/>
          <w:szCs w:val="24"/>
        </w:rPr>
        <w:t>Clinical &amp; laboratory haematology services</w:t>
      </w:r>
    </w:p>
    <w:p w:rsidR="008E45B0" w:rsidRPr="002C5FFD" w:rsidRDefault="008E45B0" w:rsidP="008E45B0">
      <w:pPr>
        <w:tabs>
          <w:tab w:val="left" w:pos="3029"/>
        </w:tabs>
        <w:rPr>
          <w:sz w:val="24"/>
          <w:szCs w:val="24"/>
        </w:rPr>
      </w:pPr>
      <w:r w:rsidRPr="002C5FFD">
        <w:rPr>
          <w:sz w:val="24"/>
          <w:szCs w:val="24"/>
        </w:rPr>
        <w:t>Clinical &amp; laboratory haematology services are provided at Beaumont (BH) and Connolly Hospital Blanchardstown (CHB) by 7 consultant haematologists</w:t>
      </w:r>
      <w:r w:rsidR="00B4449A" w:rsidRPr="002C5FFD">
        <w:rPr>
          <w:sz w:val="24"/>
          <w:szCs w:val="24"/>
        </w:rPr>
        <w:t>, including a dedicated coagulation haematologist appointed in 2021</w:t>
      </w:r>
      <w:r w:rsidRPr="002C5FFD">
        <w:rPr>
          <w:sz w:val="24"/>
          <w:szCs w:val="24"/>
        </w:rPr>
        <w:t>. Operating as the hub of a network incorporating CHB and Our Lady of Lourdes Hospital Drogheda (OLOLHD), the BH service is one of the busiest haematology services in the country.</w:t>
      </w:r>
    </w:p>
    <w:p w:rsidR="008E45B0" w:rsidRPr="002C5FFD" w:rsidRDefault="00B4538E" w:rsidP="008E45B0">
      <w:pPr>
        <w:tabs>
          <w:tab w:val="left" w:pos="3029"/>
        </w:tabs>
        <w:rPr>
          <w:sz w:val="24"/>
          <w:szCs w:val="24"/>
        </w:rPr>
      </w:pPr>
      <w:r w:rsidRPr="002C5FFD">
        <w:rPr>
          <w:sz w:val="24"/>
          <w:szCs w:val="24"/>
        </w:rPr>
        <w:t>C</w:t>
      </w:r>
      <w:r w:rsidR="008E45B0" w:rsidRPr="002C5FFD">
        <w:rPr>
          <w:sz w:val="24"/>
          <w:szCs w:val="24"/>
        </w:rPr>
        <w:t xml:space="preserve">oagulation haematology services </w:t>
      </w:r>
      <w:r w:rsidRPr="002C5FFD">
        <w:rPr>
          <w:sz w:val="24"/>
          <w:szCs w:val="24"/>
        </w:rPr>
        <w:t xml:space="preserve">need to </w:t>
      </w:r>
      <w:r w:rsidR="008E45B0" w:rsidRPr="002C5FFD">
        <w:rPr>
          <w:sz w:val="24"/>
          <w:szCs w:val="24"/>
        </w:rPr>
        <w:t>develop in line with the HSE Dublin &amp; North East hospitals regional structure and in line with the National Clinical Programme for Venous Thromboembolism (NCP-VTE), so that high-level coagulation haematology expertise can be provided to the region.</w:t>
      </w:r>
    </w:p>
    <w:p w:rsidR="008E45B0" w:rsidRPr="002C5FFD" w:rsidRDefault="008E45B0" w:rsidP="008E45B0">
      <w:pPr>
        <w:tabs>
          <w:tab w:val="left" w:pos="3029"/>
        </w:tabs>
        <w:rPr>
          <w:sz w:val="24"/>
          <w:szCs w:val="24"/>
        </w:rPr>
      </w:pPr>
      <w:r w:rsidRPr="002C5FFD">
        <w:rPr>
          <w:sz w:val="24"/>
          <w:szCs w:val="24"/>
        </w:rPr>
        <w:lastRenderedPageBreak/>
        <w:t xml:space="preserve">A regional VTE working group was established in 2023, with representation from all hospitals in the group, as well as the regional quality and patient safety department. The goals of the working group include </w:t>
      </w:r>
      <w:r w:rsidR="00647C71" w:rsidRPr="002C5FFD">
        <w:rPr>
          <w:sz w:val="24"/>
          <w:szCs w:val="24"/>
        </w:rPr>
        <w:t xml:space="preserve">alignment with the NCP-VTE, the development of clear referral pathways for complex cases, and </w:t>
      </w:r>
      <w:r w:rsidRPr="002C5FFD">
        <w:rPr>
          <w:sz w:val="24"/>
          <w:szCs w:val="24"/>
        </w:rPr>
        <w:t xml:space="preserve">the promotion of VTE prevention strategies </w:t>
      </w:r>
      <w:r w:rsidR="00647C71" w:rsidRPr="002C5FFD">
        <w:rPr>
          <w:sz w:val="24"/>
          <w:szCs w:val="24"/>
        </w:rPr>
        <w:t xml:space="preserve">and </w:t>
      </w:r>
      <w:r w:rsidRPr="002C5FFD">
        <w:rPr>
          <w:sz w:val="24"/>
          <w:szCs w:val="24"/>
        </w:rPr>
        <w:t>the harmoni</w:t>
      </w:r>
      <w:r w:rsidR="00B4538E" w:rsidRPr="002C5FFD">
        <w:rPr>
          <w:sz w:val="24"/>
          <w:szCs w:val="24"/>
        </w:rPr>
        <w:t>s</w:t>
      </w:r>
      <w:r w:rsidRPr="002C5FFD">
        <w:rPr>
          <w:sz w:val="24"/>
          <w:szCs w:val="24"/>
        </w:rPr>
        <w:t>ation of protocols and g</w:t>
      </w:r>
      <w:r w:rsidR="00647C71" w:rsidRPr="002C5FFD">
        <w:rPr>
          <w:sz w:val="24"/>
          <w:szCs w:val="24"/>
        </w:rPr>
        <w:t>uidelines across the region</w:t>
      </w:r>
      <w:r w:rsidRPr="002C5FFD">
        <w:rPr>
          <w:sz w:val="24"/>
          <w:szCs w:val="24"/>
        </w:rPr>
        <w:t>.</w:t>
      </w:r>
    </w:p>
    <w:p w:rsidR="008E45B0" w:rsidRPr="002C5FFD" w:rsidRDefault="008E45B0" w:rsidP="008E45B0">
      <w:pPr>
        <w:tabs>
          <w:tab w:val="left" w:pos="3029"/>
        </w:tabs>
        <w:rPr>
          <w:sz w:val="24"/>
          <w:szCs w:val="24"/>
        </w:rPr>
      </w:pPr>
      <w:r w:rsidRPr="002C5FFD">
        <w:rPr>
          <w:sz w:val="24"/>
          <w:szCs w:val="24"/>
        </w:rPr>
        <w:t>The coagulation consultants will continue to develop and expand n</w:t>
      </w:r>
      <w:r w:rsidR="00412D21" w:rsidRPr="002C5FFD">
        <w:rPr>
          <w:sz w:val="24"/>
          <w:szCs w:val="24"/>
        </w:rPr>
        <w:t>ursing,</w:t>
      </w:r>
      <w:r w:rsidR="00B4538E" w:rsidRPr="002C5FFD">
        <w:rPr>
          <w:sz w:val="24"/>
          <w:szCs w:val="24"/>
        </w:rPr>
        <w:t xml:space="preserve"> NCHD </w:t>
      </w:r>
      <w:r w:rsidR="00412D21" w:rsidRPr="002C5FFD">
        <w:rPr>
          <w:sz w:val="24"/>
          <w:szCs w:val="24"/>
        </w:rPr>
        <w:t xml:space="preserve">and pharmacist </w:t>
      </w:r>
      <w:r w:rsidRPr="002C5FFD">
        <w:rPr>
          <w:sz w:val="24"/>
          <w:szCs w:val="24"/>
        </w:rPr>
        <w:t>roles</w:t>
      </w:r>
      <w:r w:rsidR="00B4538E" w:rsidRPr="002C5FFD">
        <w:rPr>
          <w:sz w:val="24"/>
          <w:szCs w:val="24"/>
        </w:rPr>
        <w:t>. They will work with emergency &amp; general</w:t>
      </w:r>
      <w:r w:rsidRPr="002C5FFD">
        <w:rPr>
          <w:sz w:val="24"/>
          <w:szCs w:val="24"/>
        </w:rPr>
        <w:t xml:space="preserve"> </w:t>
      </w:r>
      <w:r w:rsidR="00B4538E" w:rsidRPr="002C5FFD">
        <w:rPr>
          <w:sz w:val="24"/>
          <w:szCs w:val="24"/>
        </w:rPr>
        <w:t xml:space="preserve">medical </w:t>
      </w:r>
      <w:r w:rsidRPr="002C5FFD">
        <w:rPr>
          <w:sz w:val="24"/>
          <w:szCs w:val="24"/>
        </w:rPr>
        <w:t>colleagues to establish high quality care pathways for the management of DVT/PE, improving patient safety, reducing the burden on medical services, reducing inpatient length of stay</w:t>
      </w:r>
      <w:r w:rsidR="00412D21" w:rsidRPr="002C5FFD">
        <w:rPr>
          <w:sz w:val="24"/>
          <w:szCs w:val="24"/>
        </w:rPr>
        <w:t>,</w:t>
      </w:r>
      <w:r w:rsidRPr="002C5FFD">
        <w:rPr>
          <w:sz w:val="24"/>
          <w:szCs w:val="24"/>
        </w:rPr>
        <w:t xml:space="preserve"> and reducing medical outpatient clinic waiting lists.</w:t>
      </w:r>
      <w:r w:rsidR="00647C71" w:rsidRPr="002C5FFD">
        <w:rPr>
          <w:sz w:val="24"/>
          <w:szCs w:val="24"/>
        </w:rPr>
        <w:t xml:space="preserve"> They will develop anticoagulant stewardship services to improve the safety and cost-effectiveness of anticoagulant prescribing.</w:t>
      </w:r>
    </w:p>
    <w:p w:rsidR="008E45B0" w:rsidRPr="002C5FFD" w:rsidRDefault="008E45B0" w:rsidP="008E45B0">
      <w:pPr>
        <w:tabs>
          <w:tab w:val="left" w:pos="3029"/>
        </w:tabs>
        <w:rPr>
          <w:sz w:val="24"/>
          <w:szCs w:val="24"/>
        </w:rPr>
      </w:pPr>
      <w:r w:rsidRPr="002C5FFD">
        <w:rPr>
          <w:sz w:val="24"/>
          <w:szCs w:val="24"/>
        </w:rPr>
        <w:t xml:space="preserve">For Beaumont Hospital specifically, specialist coagulation expertise is essential to achieve optimal outcomes in patients </w:t>
      </w:r>
      <w:r w:rsidR="00647C71" w:rsidRPr="002C5FFD">
        <w:rPr>
          <w:sz w:val="24"/>
          <w:szCs w:val="24"/>
        </w:rPr>
        <w:t>who attend the National Kidney Transplant Service, National Stroke Thrombectomy Service</w:t>
      </w:r>
      <w:r w:rsidR="00B4449A" w:rsidRPr="002C5FFD">
        <w:rPr>
          <w:sz w:val="24"/>
          <w:szCs w:val="24"/>
        </w:rPr>
        <w:t xml:space="preserve"> and the National Neurosurgical Centre. This includes patients</w:t>
      </w:r>
      <w:r w:rsidR="00647C71" w:rsidRPr="002C5FFD">
        <w:rPr>
          <w:sz w:val="24"/>
          <w:szCs w:val="24"/>
        </w:rPr>
        <w:t xml:space="preserve"> </w:t>
      </w:r>
      <w:r w:rsidR="00412D21" w:rsidRPr="002C5FFD">
        <w:rPr>
          <w:sz w:val="24"/>
          <w:szCs w:val="24"/>
        </w:rPr>
        <w:t xml:space="preserve">on anticoagulation who undergo renal transplant, or </w:t>
      </w:r>
      <w:r w:rsidR="00B4449A" w:rsidRPr="002C5FFD">
        <w:rPr>
          <w:sz w:val="24"/>
          <w:szCs w:val="24"/>
        </w:rPr>
        <w:t>patients who are transferred to Beaumont Hospital for management of</w:t>
      </w:r>
      <w:r w:rsidRPr="002C5FFD">
        <w:rPr>
          <w:sz w:val="24"/>
          <w:szCs w:val="24"/>
        </w:rPr>
        <w:t xml:space="preserve"> life-threatening intracranial haemorrhage</w:t>
      </w:r>
      <w:r w:rsidR="00B4449A" w:rsidRPr="002C5FFD">
        <w:rPr>
          <w:sz w:val="24"/>
          <w:szCs w:val="24"/>
        </w:rPr>
        <w:t>, ischaemic stroke or cerebral venous sinus thrombosis</w:t>
      </w:r>
      <w:r w:rsidRPr="002C5FFD">
        <w:rPr>
          <w:sz w:val="24"/>
          <w:szCs w:val="24"/>
        </w:rPr>
        <w:t>.</w:t>
      </w:r>
    </w:p>
    <w:p w:rsidR="008E45B0" w:rsidRPr="002C5FFD" w:rsidRDefault="008E45B0" w:rsidP="008E45B0">
      <w:pPr>
        <w:tabs>
          <w:tab w:val="left" w:pos="3029"/>
        </w:tabs>
        <w:rPr>
          <w:sz w:val="24"/>
          <w:szCs w:val="24"/>
        </w:rPr>
      </w:pPr>
      <w:r w:rsidRPr="002C5FFD">
        <w:rPr>
          <w:sz w:val="24"/>
          <w:szCs w:val="24"/>
        </w:rPr>
        <w:t>Coagulation medicine includes aspects of both clinical and laboratory medicine. From a clinical perspective</w:t>
      </w:r>
      <w:r w:rsidR="00B4538E" w:rsidRPr="002C5FFD">
        <w:rPr>
          <w:sz w:val="24"/>
          <w:szCs w:val="24"/>
        </w:rPr>
        <w:t>,</w:t>
      </w:r>
      <w:r w:rsidRPr="002C5FFD">
        <w:rPr>
          <w:sz w:val="24"/>
          <w:szCs w:val="24"/>
        </w:rPr>
        <w:t xml:space="preserve"> a </w:t>
      </w:r>
      <w:r w:rsidR="00647C71" w:rsidRPr="002C5FFD">
        <w:rPr>
          <w:sz w:val="24"/>
          <w:szCs w:val="24"/>
        </w:rPr>
        <w:t>c</w:t>
      </w:r>
      <w:r w:rsidRPr="002C5FFD">
        <w:rPr>
          <w:sz w:val="24"/>
          <w:szCs w:val="24"/>
        </w:rPr>
        <w:t xml:space="preserve">onsultant </w:t>
      </w:r>
      <w:r w:rsidR="00647C71" w:rsidRPr="002C5FFD">
        <w:rPr>
          <w:sz w:val="24"/>
          <w:szCs w:val="24"/>
        </w:rPr>
        <w:t>h</w:t>
      </w:r>
      <w:r w:rsidRPr="002C5FFD">
        <w:rPr>
          <w:sz w:val="24"/>
          <w:szCs w:val="24"/>
        </w:rPr>
        <w:t xml:space="preserve">aematologist </w:t>
      </w:r>
      <w:r w:rsidR="00647C71" w:rsidRPr="002C5FFD">
        <w:rPr>
          <w:sz w:val="24"/>
          <w:szCs w:val="24"/>
        </w:rPr>
        <w:t xml:space="preserve">with a special interest in coagulation medicine </w:t>
      </w:r>
      <w:r w:rsidRPr="002C5FFD">
        <w:rPr>
          <w:sz w:val="24"/>
          <w:szCs w:val="24"/>
        </w:rPr>
        <w:t xml:space="preserve">would typically be involved in the care of patients with bleeding disorders </w:t>
      </w:r>
      <w:r w:rsidR="00412D21" w:rsidRPr="002C5FFD">
        <w:rPr>
          <w:sz w:val="24"/>
          <w:szCs w:val="24"/>
        </w:rPr>
        <w:t>(inherited or</w:t>
      </w:r>
      <w:r w:rsidR="00647C71" w:rsidRPr="002C5FFD">
        <w:rPr>
          <w:sz w:val="24"/>
          <w:szCs w:val="24"/>
        </w:rPr>
        <w:t xml:space="preserve"> acquired),</w:t>
      </w:r>
      <w:r w:rsidRPr="002C5FFD">
        <w:rPr>
          <w:sz w:val="24"/>
          <w:szCs w:val="24"/>
        </w:rPr>
        <w:t xml:space="preserve"> </w:t>
      </w:r>
      <w:r w:rsidR="00412D21" w:rsidRPr="002C5FFD">
        <w:rPr>
          <w:sz w:val="24"/>
          <w:szCs w:val="24"/>
        </w:rPr>
        <w:t>patients</w:t>
      </w:r>
      <w:r w:rsidRPr="002C5FFD">
        <w:rPr>
          <w:sz w:val="24"/>
          <w:szCs w:val="24"/>
        </w:rPr>
        <w:t xml:space="preserve"> with thrombosis (e.g. DVT </w:t>
      </w:r>
      <w:r w:rsidR="00412D21" w:rsidRPr="002C5FFD">
        <w:rPr>
          <w:sz w:val="24"/>
          <w:szCs w:val="24"/>
        </w:rPr>
        <w:t>or PE</w:t>
      </w:r>
      <w:r w:rsidRPr="002C5FFD">
        <w:rPr>
          <w:sz w:val="24"/>
          <w:szCs w:val="24"/>
        </w:rPr>
        <w:t>)</w:t>
      </w:r>
      <w:r w:rsidR="00412D21" w:rsidRPr="002C5FFD">
        <w:rPr>
          <w:sz w:val="24"/>
          <w:szCs w:val="24"/>
        </w:rPr>
        <w:t>,</w:t>
      </w:r>
      <w:r w:rsidRPr="002C5FFD">
        <w:rPr>
          <w:sz w:val="24"/>
          <w:szCs w:val="24"/>
        </w:rPr>
        <w:t xml:space="preserve"> or those patients at risk of thrombosis</w:t>
      </w:r>
      <w:r w:rsidR="00412D21" w:rsidRPr="002C5FFD">
        <w:rPr>
          <w:sz w:val="24"/>
          <w:szCs w:val="24"/>
        </w:rPr>
        <w:t>. They provide</w:t>
      </w:r>
      <w:r w:rsidRPr="002C5FFD">
        <w:rPr>
          <w:sz w:val="24"/>
          <w:szCs w:val="24"/>
        </w:rPr>
        <w:t xml:space="preserve"> a consult service to hospital inpatients and clinical oversight for anticoagulation clinics and services. </w:t>
      </w:r>
      <w:r w:rsidR="00647C71" w:rsidRPr="002C5FFD">
        <w:rPr>
          <w:sz w:val="24"/>
          <w:szCs w:val="24"/>
        </w:rPr>
        <w:t xml:space="preserve">The coagulation haematologists </w:t>
      </w:r>
      <w:r w:rsidRPr="002C5FFD">
        <w:rPr>
          <w:sz w:val="24"/>
          <w:szCs w:val="24"/>
        </w:rPr>
        <w:t xml:space="preserve">also have major laboratory responsibilities </w:t>
      </w:r>
      <w:r w:rsidR="00647C71" w:rsidRPr="002C5FFD">
        <w:rPr>
          <w:sz w:val="24"/>
          <w:szCs w:val="24"/>
        </w:rPr>
        <w:t>with oversight of routine and specialist coagulation assays. They</w:t>
      </w:r>
      <w:r w:rsidRPr="002C5FFD">
        <w:rPr>
          <w:sz w:val="24"/>
          <w:szCs w:val="24"/>
        </w:rPr>
        <w:t xml:space="preserve"> play a lead role in the quality assurance</w:t>
      </w:r>
      <w:r w:rsidR="00647C71" w:rsidRPr="002C5FFD">
        <w:rPr>
          <w:sz w:val="24"/>
          <w:szCs w:val="24"/>
        </w:rPr>
        <w:t xml:space="preserve"> and demand management</w:t>
      </w:r>
      <w:r w:rsidRPr="002C5FFD">
        <w:rPr>
          <w:sz w:val="24"/>
          <w:szCs w:val="24"/>
        </w:rPr>
        <w:t xml:space="preserve"> of </w:t>
      </w:r>
      <w:r w:rsidR="00647C71" w:rsidRPr="002C5FFD">
        <w:rPr>
          <w:sz w:val="24"/>
          <w:szCs w:val="24"/>
        </w:rPr>
        <w:t>these</w:t>
      </w:r>
      <w:r w:rsidRPr="002C5FFD">
        <w:rPr>
          <w:sz w:val="24"/>
          <w:szCs w:val="24"/>
        </w:rPr>
        <w:t xml:space="preserve"> assays</w:t>
      </w:r>
      <w:r w:rsidR="00647C71" w:rsidRPr="002C5FFD">
        <w:rPr>
          <w:sz w:val="24"/>
          <w:szCs w:val="24"/>
        </w:rPr>
        <w:t>,</w:t>
      </w:r>
      <w:r w:rsidRPr="002C5FFD">
        <w:rPr>
          <w:sz w:val="24"/>
          <w:szCs w:val="24"/>
        </w:rPr>
        <w:t xml:space="preserve"> as well as the development of new assays when indicated.</w:t>
      </w:r>
    </w:p>
    <w:p w:rsidR="00942449" w:rsidRPr="002C5FFD" w:rsidRDefault="00942449" w:rsidP="00942449">
      <w:pPr>
        <w:pStyle w:val="ListParagraph"/>
        <w:autoSpaceDE w:val="0"/>
        <w:autoSpaceDN w:val="0"/>
        <w:adjustRightInd w:val="0"/>
        <w:spacing w:after="0" w:line="240" w:lineRule="auto"/>
        <w:jc w:val="both"/>
        <w:rPr>
          <w:rFonts w:cstheme="minorHAnsi"/>
          <w:b/>
          <w:sz w:val="28"/>
          <w:szCs w:val="24"/>
          <w:u w:val="single"/>
        </w:rPr>
      </w:pPr>
    </w:p>
    <w:p w:rsidR="00942449" w:rsidRPr="002C5FFD" w:rsidRDefault="00942449" w:rsidP="00942449">
      <w:pPr>
        <w:pStyle w:val="ListParagraph"/>
        <w:autoSpaceDE w:val="0"/>
        <w:autoSpaceDN w:val="0"/>
        <w:adjustRightInd w:val="0"/>
        <w:spacing w:after="0" w:line="240" w:lineRule="auto"/>
        <w:jc w:val="both"/>
        <w:rPr>
          <w:rFonts w:cstheme="minorHAnsi"/>
          <w:b/>
          <w:sz w:val="28"/>
          <w:szCs w:val="24"/>
          <w:u w:val="single"/>
        </w:rPr>
      </w:pPr>
    </w:p>
    <w:p w:rsidR="00942449" w:rsidRDefault="00942449" w:rsidP="00942449">
      <w:pPr>
        <w:pStyle w:val="ListParagraph"/>
        <w:autoSpaceDE w:val="0"/>
        <w:autoSpaceDN w:val="0"/>
        <w:adjustRightInd w:val="0"/>
        <w:spacing w:after="0" w:line="240" w:lineRule="auto"/>
        <w:jc w:val="both"/>
        <w:rPr>
          <w:rFonts w:cstheme="minorHAnsi"/>
          <w:b/>
          <w:sz w:val="24"/>
          <w:szCs w:val="24"/>
          <w:u w:val="single"/>
        </w:rPr>
      </w:pPr>
    </w:p>
    <w:p w:rsidR="00F76837" w:rsidRPr="00E4031D" w:rsidRDefault="00F76837" w:rsidP="00D0270F">
      <w:pPr>
        <w:tabs>
          <w:tab w:val="left" w:pos="3029"/>
        </w:tabs>
        <w:spacing w:line="360" w:lineRule="auto"/>
        <w:jc w:val="center"/>
        <w:rPr>
          <w:b/>
          <w:sz w:val="28"/>
          <w:szCs w:val="24"/>
        </w:rPr>
      </w:pPr>
      <w:r w:rsidRPr="00E4031D">
        <w:rPr>
          <w:b/>
          <w:sz w:val="28"/>
          <w:szCs w:val="24"/>
        </w:rPr>
        <w:t>Job Description and Responsibilities</w:t>
      </w:r>
    </w:p>
    <w:p w:rsidR="009D0CD1" w:rsidRPr="001E0D31" w:rsidRDefault="009D0CD1" w:rsidP="009D0CD1">
      <w:pPr>
        <w:autoSpaceDE w:val="0"/>
        <w:autoSpaceDN w:val="0"/>
        <w:adjustRightInd w:val="0"/>
        <w:spacing w:after="0"/>
        <w:rPr>
          <w:rFonts w:eastAsiaTheme="minorHAnsi" w:cstheme="minorHAnsi"/>
          <w:b/>
          <w:sz w:val="24"/>
          <w:szCs w:val="24"/>
          <w:lang w:eastAsia="en-US"/>
        </w:rPr>
      </w:pPr>
      <w:r w:rsidRPr="001E0D31">
        <w:rPr>
          <w:rFonts w:eastAsiaTheme="minorHAnsi" w:cstheme="minorHAnsi"/>
          <w:b/>
          <w:sz w:val="24"/>
          <w:szCs w:val="24"/>
          <w:lang w:eastAsia="en-US"/>
        </w:rPr>
        <w:t>Standard Duties and Responsibilities for all Consultant posts are as per Section 4 and Section 10 of the POCC23</w:t>
      </w:r>
    </w:p>
    <w:p w:rsidR="009D0CD1" w:rsidRPr="004F1A00" w:rsidRDefault="009D0CD1" w:rsidP="009D0CD1">
      <w:pPr>
        <w:autoSpaceDE w:val="0"/>
        <w:autoSpaceDN w:val="0"/>
        <w:adjustRightInd w:val="0"/>
        <w:spacing w:after="0"/>
        <w:rPr>
          <w:rFonts w:eastAsiaTheme="minorHAnsi" w:cstheme="minorHAnsi"/>
          <w:sz w:val="24"/>
          <w:szCs w:val="24"/>
          <w:lang w:eastAsia="en-US"/>
        </w:rPr>
      </w:pPr>
    </w:p>
    <w:p w:rsidR="009D0CD1" w:rsidRPr="0093333A" w:rsidRDefault="009D0CD1" w:rsidP="009D0CD1">
      <w:pPr>
        <w:autoSpaceDE w:val="0"/>
        <w:autoSpaceDN w:val="0"/>
        <w:adjustRightInd w:val="0"/>
        <w:spacing w:after="0"/>
        <w:rPr>
          <w:rFonts w:eastAsiaTheme="minorHAnsi" w:cstheme="minorHAnsi"/>
          <w:sz w:val="24"/>
          <w:szCs w:val="24"/>
          <w:lang w:eastAsia="en-US"/>
        </w:rPr>
      </w:pPr>
      <w:r w:rsidRPr="0093333A">
        <w:rPr>
          <w:rFonts w:eastAsiaTheme="minorHAnsi" w:cstheme="minorHAnsi"/>
          <w:sz w:val="24"/>
          <w:szCs w:val="24"/>
          <w:lang w:eastAsia="en-US"/>
        </w:rPr>
        <w:t>1. To participate in development of and undertake all duties and functions pertinent to the Consultant’s area of competence, as set out within the Clinical Directorate Service Plan and in line with policies as specified by the Employer.</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8B1930">
        <w:rPr>
          <w:rFonts w:eastAsiaTheme="minorHAnsi" w:cstheme="minorHAnsi"/>
          <w:sz w:val="24"/>
          <w:szCs w:val="24"/>
          <w:lang w:eastAsia="en-US"/>
        </w:rPr>
        <w:lastRenderedPageBreak/>
        <w:t>2. To ensure that duties and functions are undertaken in a manner that minimises delays for patients and possible disruption of services.</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3. To ensure patients are involved in decisions about their care and to respond to their views.</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4. To 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8B1930" w:rsidRDefault="009D0CD1" w:rsidP="009D0CD1">
      <w:pPr>
        <w:autoSpaceDE w:val="0"/>
        <w:autoSpaceDN w:val="0"/>
        <w:adjustRightInd w:val="0"/>
        <w:spacing w:after="0"/>
        <w:rPr>
          <w:rFonts w:eastAsiaTheme="minorHAnsi" w:cstheme="minorHAnsi"/>
          <w:sz w:val="24"/>
          <w:szCs w:val="24"/>
          <w:lang w:eastAsia="en-US"/>
        </w:rPr>
      </w:pPr>
      <w:r w:rsidRPr="0093333A">
        <w:rPr>
          <w:rFonts w:eastAsiaTheme="minorHAnsi" w:cstheme="minorHAnsi"/>
          <w:sz w:val="24"/>
          <w:szCs w:val="24"/>
          <w:lang w:eastAsia="en-US"/>
        </w:rPr>
        <w:t>5. To co-operate with the expeditious implementation of the Disciplinary Procedure (attached at Appendix II).</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8B1930">
        <w:rPr>
          <w:rFonts w:eastAsiaTheme="minorHAnsi" w:cstheme="minorHAnsi"/>
          <w:sz w:val="24"/>
          <w:szCs w:val="24"/>
          <w:lang w:eastAsia="en-US"/>
        </w:rPr>
        <w:t>6</w:t>
      </w:r>
      <w:r w:rsidRPr="001E0D31">
        <w:rPr>
          <w:rFonts w:eastAsiaTheme="minorHAnsi" w:cstheme="minorHAnsi"/>
          <w:sz w:val="24"/>
          <w:szCs w:val="24"/>
          <w:lang w:eastAsia="en-US"/>
        </w:rPr>
        <w:t>. 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w:t>
      </w:r>
    </w:p>
    <w:p w:rsidR="009D0CD1" w:rsidRDefault="009D0CD1" w:rsidP="009D0CD1">
      <w:pPr>
        <w:autoSpaceDE w:val="0"/>
        <w:autoSpaceDN w:val="0"/>
        <w:adjustRightInd w:val="0"/>
        <w:spacing w:after="0"/>
        <w:jc w:val="both"/>
        <w:rPr>
          <w:rFonts w:eastAsiaTheme="minorHAnsi" w:cstheme="minorHAnsi"/>
          <w:sz w:val="24"/>
          <w:szCs w:val="24"/>
          <w:lang w:eastAsia="en-US"/>
        </w:rPr>
      </w:pPr>
    </w:p>
    <w:p w:rsidR="009D0CD1" w:rsidRDefault="009D0CD1" w:rsidP="009D0CD1">
      <w:pPr>
        <w:autoSpaceDE w:val="0"/>
        <w:autoSpaceDN w:val="0"/>
        <w:adjustRightInd w:val="0"/>
        <w:spacing w:after="0"/>
        <w:jc w:val="both"/>
        <w:rPr>
          <w:rFonts w:eastAsiaTheme="minorHAnsi" w:cs="Arial"/>
          <w:sz w:val="24"/>
          <w:lang w:eastAsia="en-US"/>
        </w:rPr>
      </w:pPr>
      <w:r w:rsidRPr="001E0D31">
        <w:rPr>
          <w:rFonts w:eastAsiaTheme="minorHAnsi" w:cstheme="minorHAnsi"/>
          <w:sz w:val="24"/>
          <w:szCs w:val="24"/>
          <w:lang w:eastAsia="en-US"/>
        </w:rPr>
        <w:t>7. To participate in the development and operation of the Clinical Directorate structure and in such management or representative structures as are in place or being developed.</w:t>
      </w: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The Consultant shall receive training and support to enable him/her to participate fully in such structures.</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8. To provide, as appropriate, consultation in the Consultant’s area of designated expertise in respect of patients of other Consultants at their request.</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9. To ensure in consultation with the Clinical Director that appropriate medical cover is available at all times having due regard to the implementation of the European Working Time Directive as it relates to doctors in training.</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10. To supervise and be responsible for diagnosis, treatment and care provided by non-Consultant Hospital Doctors (NCHDs) treating patients under the Consultant’s care.</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11. 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lastRenderedPageBreak/>
        <w:t>12. To participate in clinical audit and proactive risk management and facilitate production of all data/information required for same in accordance with regulatory, statutory and corporate policies and procedures.</w:t>
      </w:r>
    </w:p>
    <w:p w:rsidR="009D0CD1" w:rsidRDefault="009D0CD1" w:rsidP="009D0CD1">
      <w:pPr>
        <w:autoSpaceDE w:val="0"/>
        <w:autoSpaceDN w:val="0"/>
        <w:adjustRightInd w:val="0"/>
        <w:spacing w:after="0"/>
        <w:rPr>
          <w:rFonts w:eastAsiaTheme="minorHAnsi" w:cstheme="minorHAnsi"/>
          <w:sz w:val="24"/>
          <w:szCs w:val="24"/>
          <w:lang w:eastAsia="en-US"/>
        </w:rPr>
      </w:pPr>
    </w:p>
    <w:p w:rsidR="009D0CD1" w:rsidRPr="001E0D31" w:rsidRDefault="009D0CD1" w:rsidP="009D0CD1">
      <w:pPr>
        <w:autoSpaceDE w:val="0"/>
        <w:autoSpaceDN w:val="0"/>
        <w:adjustRightInd w:val="0"/>
        <w:spacing w:after="0"/>
        <w:rPr>
          <w:rFonts w:eastAsiaTheme="minorHAnsi" w:cstheme="minorHAnsi"/>
          <w:sz w:val="24"/>
          <w:szCs w:val="24"/>
          <w:lang w:eastAsia="en-US"/>
        </w:rPr>
      </w:pPr>
      <w:r w:rsidRPr="001E0D31">
        <w:rPr>
          <w:rFonts w:eastAsiaTheme="minorHAnsi" w:cstheme="minorHAnsi"/>
          <w:sz w:val="24"/>
          <w:szCs w:val="24"/>
          <w:lang w:eastAsia="en-US"/>
        </w:rPr>
        <w:t>13. To participate in and facilitate production of all data/information required to validate delivery of duties and functions and inform planning and management of service delivery.</w:t>
      </w:r>
    </w:p>
    <w:p w:rsidR="009D0CD1" w:rsidRDefault="009D0CD1" w:rsidP="009D0CD1">
      <w:pPr>
        <w:autoSpaceDE w:val="0"/>
        <w:autoSpaceDN w:val="0"/>
        <w:adjustRightInd w:val="0"/>
        <w:spacing w:after="0" w:line="240" w:lineRule="auto"/>
        <w:rPr>
          <w:rFonts w:cstheme="minorHAnsi"/>
          <w:iCs/>
          <w:sz w:val="24"/>
          <w:szCs w:val="24"/>
        </w:rPr>
      </w:pPr>
    </w:p>
    <w:p w:rsidR="009D0CD1" w:rsidRPr="001E0D31" w:rsidRDefault="009D0CD1" w:rsidP="009D0CD1">
      <w:pPr>
        <w:autoSpaceDE w:val="0"/>
        <w:autoSpaceDN w:val="0"/>
        <w:adjustRightInd w:val="0"/>
        <w:spacing w:after="0" w:line="240" w:lineRule="auto"/>
        <w:rPr>
          <w:rFonts w:cstheme="minorHAnsi"/>
          <w:iCs/>
          <w:sz w:val="24"/>
          <w:szCs w:val="24"/>
        </w:rPr>
      </w:pPr>
      <w:r w:rsidRPr="001E0D31">
        <w:rPr>
          <w:rFonts w:cstheme="minorHAnsi"/>
          <w:iCs/>
          <w:sz w:val="24"/>
          <w:szCs w:val="24"/>
        </w:rPr>
        <w:t>14. To promote interdisciplinary working between relevant specialities</w:t>
      </w:r>
    </w:p>
    <w:p w:rsidR="009D0CD1" w:rsidRDefault="009D0CD1" w:rsidP="009D0CD1">
      <w:pPr>
        <w:autoSpaceDE w:val="0"/>
        <w:autoSpaceDN w:val="0"/>
        <w:adjustRightInd w:val="0"/>
        <w:spacing w:after="0" w:line="240" w:lineRule="auto"/>
        <w:rPr>
          <w:rFonts w:cstheme="minorHAnsi"/>
          <w:iCs/>
          <w:sz w:val="24"/>
          <w:szCs w:val="24"/>
        </w:rPr>
      </w:pPr>
    </w:p>
    <w:p w:rsidR="009D0CD1" w:rsidRPr="001E0D31" w:rsidRDefault="009D0CD1" w:rsidP="009D0CD1">
      <w:pPr>
        <w:autoSpaceDE w:val="0"/>
        <w:autoSpaceDN w:val="0"/>
        <w:adjustRightInd w:val="0"/>
        <w:spacing w:after="0" w:line="240" w:lineRule="auto"/>
        <w:rPr>
          <w:rFonts w:cstheme="minorHAnsi"/>
          <w:iCs/>
          <w:sz w:val="24"/>
          <w:szCs w:val="24"/>
        </w:rPr>
      </w:pPr>
      <w:r w:rsidRPr="001E0D31">
        <w:rPr>
          <w:rFonts w:cstheme="minorHAnsi"/>
          <w:iCs/>
          <w:sz w:val="24"/>
          <w:szCs w:val="24"/>
        </w:rPr>
        <w:t>15. Provide High Quality Clinical Care</w:t>
      </w:r>
    </w:p>
    <w:p w:rsidR="009D0CD1" w:rsidRDefault="009D0CD1" w:rsidP="009D0CD1">
      <w:pPr>
        <w:autoSpaceDE w:val="0"/>
        <w:autoSpaceDN w:val="0"/>
        <w:adjustRightInd w:val="0"/>
        <w:spacing w:after="0" w:line="240" w:lineRule="auto"/>
        <w:rPr>
          <w:rFonts w:cstheme="minorHAnsi"/>
          <w:iCs/>
          <w:sz w:val="24"/>
          <w:szCs w:val="24"/>
        </w:rPr>
      </w:pPr>
    </w:p>
    <w:p w:rsidR="009D0CD1" w:rsidRPr="001E0D31" w:rsidRDefault="009D0CD1" w:rsidP="009D0CD1">
      <w:pPr>
        <w:autoSpaceDE w:val="0"/>
        <w:autoSpaceDN w:val="0"/>
        <w:adjustRightInd w:val="0"/>
        <w:spacing w:after="0" w:line="240" w:lineRule="auto"/>
        <w:rPr>
          <w:rFonts w:cstheme="minorHAnsi"/>
          <w:iCs/>
          <w:sz w:val="24"/>
          <w:szCs w:val="24"/>
        </w:rPr>
      </w:pPr>
      <w:r w:rsidRPr="001E0D31">
        <w:rPr>
          <w:rFonts w:cstheme="minorHAnsi"/>
          <w:iCs/>
          <w:sz w:val="24"/>
          <w:szCs w:val="24"/>
        </w:rPr>
        <w:t>16. To develop and maintain the competencies required to carry out the duties required of the post.</w:t>
      </w:r>
    </w:p>
    <w:p w:rsidR="00942449" w:rsidRDefault="00942449" w:rsidP="00942449">
      <w:pPr>
        <w:autoSpaceDE w:val="0"/>
        <w:autoSpaceDN w:val="0"/>
        <w:adjustRightInd w:val="0"/>
        <w:spacing w:line="240" w:lineRule="auto"/>
        <w:rPr>
          <w:rFonts w:cstheme="minorHAnsi"/>
          <w:b/>
          <w:bCs/>
          <w:sz w:val="24"/>
          <w:szCs w:val="24"/>
          <w:u w:val="single"/>
        </w:rPr>
      </w:pPr>
    </w:p>
    <w:p w:rsidR="00942449" w:rsidRPr="00942449" w:rsidRDefault="00942449" w:rsidP="00942449">
      <w:pPr>
        <w:autoSpaceDE w:val="0"/>
        <w:autoSpaceDN w:val="0"/>
        <w:adjustRightInd w:val="0"/>
        <w:spacing w:line="240" w:lineRule="auto"/>
        <w:rPr>
          <w:rFonts w:cstheme="minorHAnsi"/>
          <w:b/>
          <w:bCs/>
          <w:sz w:val="24"/>
          <w:szCs w:val="24"/>
          <w:u w:val="single"/>
        </w:rPr>
      </w:pPr>
      <w:r w:rsidRPr="00942449">
        <w:rPr>
          <w:rFonts w:cstheme="minorHAnsi"/>
          <w:b/>
          <w:bCs/>
          <w:sz w:val="24"/>
          <w:szCs w:val="24"/>
          <w:u w:val="single"/>
        </w:rPr>
        <w:t xml:space="preserve">The </w:t>
      </w:r>
      <w:r>
        <w:rPr>
          <w:rFonts w:cstheme="minorHAnsi"/>
          <w:b/>
          <w:bCs/>
          <w:sz w:val="24"/>
          <w:szCs w:val="24"/>
          <w:u w:val="single"/>
        </w:rPr>
        <w:t xml:space="preserve">successful </w:t>
      </w:r>
      <w:r w:rsidRPr="00942449">
        <w:rPr>
          <w:rFonts w:cstheme="minorHAnsi"/>
          <w:b/>
          <w:bCs/>
          <w:sz w:val="24"/>
          <w:szCs w:val="24"/>
          <w:u w:val="single"/>
        </w:rPr>
        <w:t>consultant would take on the following responsibilities:</w:t>
      </w:r>
    </w:p>
    <w:p w:rsidR="00942449" w:rsidRPr="00942449" w:rsidRDefault="00942449" w:rsidP="00942449">
      <w:pPr>
        <w:pStyle w:val="ListParagraph"/>
        <w:autoSpaceDE w:val="0"/>
        <w:autoSpaceDN w:val="0"/>
        <w:adjustRightInd w:val="0"/>
        <w:spacing w:line="240" w:lineRule="auto"/>
        <w:rPr>
          <w:rFonts w:cstheme="minorHAnsi"/>
          <w:bCs/>
          <w:sz w:val="24"/>
          <w:szCs w:val="24"/>
        </w:rPr>
      </w:pPr>
    </w:p>
    <w:p w:rsidR="00942449" w:rsidRPr="00942449" w:rsidRDefault="00942449" w:rsidP="00942449">
      <w:pPr>
        <w:pStyle w:val="ListParagraph"/>
        <w:numPr>
          <w:ilvl w:val="0"/>
          <w:numId w:val="23"/>
        </w:numPr>
        <w:adjustRightInd w:val="0"/>
        <w:rPr>
          <w:rFonts w:cstheme="minorHAnsi"/>
          <w:bCs/>
          <w:sz w:val="24"/>
          <w:szCs w:val="24"/>
        </w:rPr>
      </w:pPr>
      <w:r w:rsidRPr="00942449">
        <w:rPr>
          <w:rFonts w:cstheme="minorHAnsi"/>
          <w:bCs/>
          <w:sz w:val="24"/>
          <w:szCs w:val="24"/>
        </w:rPr>
        <w:t>Establish an additional coagulation haematology clinic with a focus on reducing haematology waiting list numbers and providing timely care to patients with disorders of thrombosis and haemostasis.</w:t>
      </w:r>
    </w:p>
    <w:p w:rsidR="00942449" w:rsidRPr="00942449" w:rsidRDefault="00942449" w:rsidP="00942449">
      <w:pPr>
        <w:pStyle w:val="ListParagraph"/>
        <w:numPr>
          <w:ilvl w:val="0"/>
          <w:numId w:val="23"/>
        </w:numPr>
        <w:adjustRightInd w:val="0"/>
        <w:rPr>
          <w:rFonts w:cstheme="minorHAnsi"/>
          <w:bCs/>
          <w:sz w:val="24"/>
          <w:szCs w:val="24"/>
        </w:rPr>
      </w:pPr>
      <w:r w:rsidRPr="00942449">
        <w:rPr>
          <w:rFonts w:cstheme="minorHAnsi"/>
          <w:bCs/>
          <w:sz w:val="24"/>
          <w:szCs w:val="24"/>
        </w:rPr>
        <w:t>Oversee the establishment of an ANP-led women’s health clinic as a joint venture between haematology &amp; gynaecology. The clinic would focus on the investigation and management of women with heavy menstrual bleeding or women with risk factors for VTE who are being considered for hormonal therapy, with an emphasis on timely access to care.</w:t>
      </w:r>
    </w:p>
    <w:p w:rsidR="00ED4FF7" w:rsidRPr="00942449" w:rsidRDefault="00ED4FF7" w:rsidP="00ED4FF7">
      <w:pPr>
        <w:pStyle w:val="ListParagraph"/>
        <w:numPr>
          <w:ilvl w:val="0"/>
          <w:numId w:val="23"/>
        </w:numPr>
        <w:adjustRightInd w:val="0"/>
        <w:rPr>
          <w:rFonts w:cstheme="minorHAnsi"/>
          <w:bCs/>
          <w:sz w:val="24"/>
          <w:szCs w:val="24"/>
        </w:rPr>
      </w:pPr>
      <w:r>
        <w:rPr>
          <w:rFonts w:cstheme="minorHAnsi"/>
          <w:bCs/>
          <w:sz w:val="24"/>
          <w:szCs w:val="24"/>
        </w:rPr>
        <w:t>Develop services for patients with bleeding disorders who attend Beaumont Hospital.</w:t>
      </w:r>
    </w:p>
    <w:p w:rsidR="00ED4FF7" w:rsidRDefault="00942449" w:rsidP="00942449">
      <w:pPr>
        <w:pStyle w:val="ListParagraph"/>
        <w:numPr>
          <w:ilvl w:val="0"/>
          <w:numId w:val="24"/>
        </w:numPr>
        <w:adjustRightInd w:val="0"/>
        <w:rPr>
          <w:rFonts w:cstheme="minorHAnsi"/>
          <w:bCs/>
          <w:sz w:val="24"/>
          <w:szCs w:val="24"/>
        </w:rPr>
      </w:pPr>
      <w:r w:rsidRPr="00ED4FF7">
        <w:rPr>
          <w:rFonts w:cstheme="minorHAnsi"/>
          <w:bCs/>
          <w:sz w:val="24"/>
          <w:szCs w:val="24"/>
        </w:rPr>
        <w:t>Develop an ambulatory DVT pathway with early follow-up of patients diagnosed with acute DVT in the ED who do not</w:t>
      </w:r>
      <w:r w:rsidR="00ED4FF7">
        <w:rPr>
          <w:rFonts w:cstheme="minorHAnsi"/>
          <w:bCs/>
          <w:sz w:val="24"/>
          <w:szCs w:val="24"/>
        </w:rPr>
        <w:t xml:space="preserve"> require admission to hospital.</w:t>
      </w:r>
    </w:p>
    <w:p w:rsidR="00942449" w:rsidRPr="00ED4FF7" w:rsidRDefault="00942449" w:rsidP="00942449">
      <w:pPr>
        <w:pStyle w:val="ListParagraph"/>
        <w:numPr>
          <w:ilvl w:val="0"/>
          <w:numId w:val="24"/>
        </w:numPr>
        <w:adjustRightInd w:val="0"/>
        <w:rPr>
          <w:rFonts w:cstheme="minorHAnsi"/>
          <w:bCs/>
          <w:sz w:val="24"/>
          <w:szCs w:val="24"/>
        </w:rPr>
      </w:pPr>
      <w:r w:rsidRPr="00ED4FF7">
        <w:rPr>
          <w:rFonts w:cstheme="minorHAnsi"/>
          <w:bCs/>
          <w:sz w:val="24"/>
          <w:szCs w:val="24"/>
        </w:rPr>
        <w:t>Work closely with respiratory medicine, ICU, interventional radiology, cardiology and emergency medicine teams to develop guidelines for the management of high risk and intermediate-high risk pulmonary embolism.</w:t>
      </w:r>
    </w:p>
    <w:p w:rsidR="00942449" w:rsidRPr="00942449" w:rsidRDefault="00942449" w:rsidP="00942449">
      <w:pPr>
        <w:pStyle w:val="ListParagraph"/>
        <w:numPr>
          <w:ilvl w:val="0"/>
          <w:numId w:val="24"/>
        </w:numPr>
        <w:adjustRightInd w:val="0"/>
        <w:rPr>
          <w:rFonts w:cstheme="minorHAnsi"/>
          <w:bCs/>
          <w:sz w:val="24"/>
          <w:szCs w:val="24"/>
        </w:rPr>
      </w:pPr>
      <w:r w:rsidRPr="00942449">
        <w:rPr>
          <w:rFonts w:cstheme="minorHAnsi"/>
          <w:bCs/>
          <w:sz w:val="24"/>
          <w:szCs w:val="24"/>
        </w:rPr>
        <w:t>Expand the scope of the current inpatient coagulation haematology consult service and ensure that there is specialist cross-cover during absences.</w:t>
      </w:r>
    </w:p>
    <w:p w:rsidR="00942449" w:rsidRPr="00942449" w:rsidRDefault="00942449" w:rsidP="00942449">
      <w:pPr>
        <w:pStyle w:val="ListParagraph"/>
        <w:numPr>
          <w:ilvl w:val="0"/>
          <w:numId w:val="24"/>
        </w:numPr>
        <w:adjustRightInd w:val="0"/>
        <w:rPr>
          <w:rFonts w:cstheme="minorHAnsi"/>
          <w:bCs/>
          <w:sz w:val="24"/>
          <w:szCs w:val="24"/>
        </w:rPr>
      </w:pPr>
      <w:r w:rsidRPr="00942449">
        <w:rPr>
          <w:rFonts w:cstheme="minorHAnsi"/>
          <w:bCs/>
          <w:sz w:val="24"/>
          <w:szCs w:val="24"/>
        </w:rPr>
        <w:t xml:space="preserve">Work with pharmacy to establish an anticoagulation stewardship programme: </w:t>
      </w:r>
      <w:r w:rsidRPr="00942449">
        <w:rPr>
          <w:rFonts w:cstheme="minorHAnsi"/>
          <w:sz w:val="24"/>
          <w:szCs w:val="24"/>
          <w:lang w:val="en-US"/>
        </w:rPr>
        <w:t>a systematic approach designed to optimise the use of anticoagulant medications, aiming to improve patient outcomes and minimize adverse events caused by this high risk medication group.</w:t>
      </w:r>
    </w:p>
    <w:p w:rsidR="00942449" w:rsidRPr="00ED4FF7" w:rsidRDefault="00942449" w:rsidP="00942449">
      <w:pPr>
        <w:pStyle w:val="ListParagraph"/>
        <w:numPr>
          <w:ilvl w:val="0"/>
          <w:numId w:val="24"/>
        </w:numPr>
        <w:adjustRightInd w:val="0"/>
        <w:rPr>
          <w:rFonts w:cstheme="minorHAnsi"/>
          <w:bCs/>
          <w:sz w:val="24"/>
          <w:szCs w:val="24"/>
        </w:rPr>
      </w:pPr>
      <w:r w:rsidRPr="00942449">
        <w:rPr>
          <w:rFonts w:cstheme="minorHAnsi"/>
          <w:sz w:val="24"/>
          <w:szCs w:val="24"/>
          <w:lang w:val="en-US"/>
        </w:rPr>
        <w:t>To oversee the governance, management &amp; development of the oral anticoagulant monitoring service.</w:t>
      </w:r>
    </w:p>
    <w:p w:rsidR="00ED4FF7" w:rsidRPr="00A714AE" w:rsidRDefault="00ED4FF7" w:rsidP="00942449">
      <w:pPr>
        <w:pStyle w:val="ListParagraph"/>
        <w:numPr>
          <w:ilvl w:val="0"/>
          <w:numId w:val="24"/>
        </w:numPr>
        <w:adjustRightInd w:val="0"/>
        <w:rPr>
          <w:rFonts w:cstheme="minorHAnsi"/>
          <w:bCs/>
          <w:sz w:val="24"/>
          <w:szCs w:val="24"/>
        </w:rPr>
      </w:pPr>
      <w:r>
        <w:rPr>
          <w:rFonts w:cstheme="minorHAnsi"/>
          <w:sz w:val="24"/>
          <w:szCs w:val="24"/>
          <w:lang w:val="en-US"/>
        </w:rPr>
        <w:t>To update and develop a suite of high quality clinical guidelines for the management of venous thromboembolism, bleeding and anticoagulation-related issues.</w:t>
      </w:r>
    </w:p>
    <w:p w:rsidR="00A714AE" w:rsidRPr="00942449" w:rsidRDefault="00A714AE" w:rsidP="00942449">
      <w:pPr>
        <w:pStyle w:val="ListParagraph"/>
        <w:numPr>
          <w:ilvl w:val="0"/>
          <w:numId w:val="24"/>
        </w:numPr>
        <w:adjustRightInd w:val="0"/>
        <w:rPr>
          <w:rFonts w:cstheme="minorHAnsi"/>
          <w:bCs/>
          <w:sz w:val="24"/>
          <w:szCs w:val="24"/>
        </w:rPr>
      </w:pPr>
      <w:r>
        <w:rPr>
          <w:rFonts w:cstheme="minorHAnsi"/>
          <w:sz w:val="24"/>
          <w:szCs w:val="24"/>
          <w:lang w:val="en-US"/>
        </w:rPr>
        <w:lastRenderedPageBreak/>
        <w:t>To promote the development of coagulation haematology services across the hospital region.</w:t>
      </w:r>
    </w:p>
    <w:p w:rsidR="00A714AE" w:rsidRPr="00A714AE" w:rsidRDefault="00942449" w:rsidP="00A714AE">
      <w:pPr>
        <w:pStyle w:val="ListParagraph"/>
        <w:numPr>
          <w:ilvl w:val="0"/>
          <w:numId w:val="24"/>
        </w:numPr>
        <w:adjustRightInd w:val="0"/>
        <w:jc w:val="both"/>
        <w:rPr>
          <w:rFonts w:cstheme="minorHAnsi"/>
          <w:sz w:val="24"/>
          <w:szCs w:val="24"/>
          <w:lang w:val="en-US"/>
        </w:rPr>
      </w:pPr>
      <w:r w:rsidRPr="00942449">
        <w:rPr>
          <w:rFonts w:cstheme="minorHAnsi"/>
          <w:bCs/>
          <w:sz w:val="24"/>
          <w:szCs w:val="24"/>
        </w:rPr>
        <w:t>In conjunction with the existing Consultant Haematologists, provide on-going clinical oversight and supervision of quality assurance of the coagulation laboratory.</w:t>
      </w:r>
    </w:p>
    <w:p w:rsidR="00942449" w:rsidRPr="00942449" w:rsidRDefault="00942449" w:rsidP="00942449">
      <w:pPr>
        <w:pStyle w:val="ListParagraph"/>
        <w:autoSpaceDE w:val="0"/>
        <w:autoSpaceDN w:val="0"/>
        <w:adjustRightInd w:val="0"/>
        <w:spacing w:after="0" w:line="240" w:lineRule="auto"/>
        <w:jc w:val="both"/>
        <w:rPr>
          <w:rFonts w:cstheme="minorHAnsi"/>
          <w:sz w:val="24"/>
          <w:szCs w:val="24"/>
        </w:rPr>
      </w:pPr>
    </w:p>
    <w:p w:rsidR="009E0323" w:rsidRDefault="009E0323" w:rsidP="009E0323">
      <w:pPr>
        <w:autoSpaceDE w:val="0"/>
        <w:autoSpaceDN w:val="0"/>
        <w:adjustRightInd w:val="0"/>
        <w:spacing w:after="0"/>
        <w:jc w:val="center"/>
        <w:rPr>
          <w:rFonts w:eastAsiaTheme="minorHAnsi" w:cstheme="minorHAnsi"/>
          <w:bCs/>
          <w:sz w:val="24"/>
          <w:szCs w:val="24"/>
          <w:u w:val="single"/>
          <w:lang w:eastAsia="en-US"/>
        </w:rPr>
      </w:pPr>
    </w:p>
    <w:p w:rsidR="002C5FFD" w:rsidRDefault="002C5FFD" w:rsidP="009E0323">
      <w:pPr>
        <w:autoSpaceDE w:val="0"/>
        <w:autoSpaceDN w:val="0"/>
        <w:adjustRightInd w:val="0"/>
        <w:spacing w:after="0"/>
        <w:jc w:val="center"/>
        <w:rPr>
          <w:rFonts w:eastAsiaTheme="minorHAnsi" w:cstheme="minorHAnsi"/>
          <w:bCs/>
          <w:sz w:val="24"/>
          <w:szCs w:val="24"/>
          <w:u w:val="single"/>
          <w:lang w:eastAsia="en-US"/>
        </w:rPr>
      </w:pPr>
    </w:p>
    <w:p w:rsidR="009E0323" w:rsidRDefault="009D0CD1" w:rsidP="009E0323">
      <w:pPr>
        <w:autoSpaceDE w:val="0"/>
        <w:autoSpaceDN w:val="0"/>
        <w:adjustRightInd w:val="0"/>
        <w:spacing w:after="0"/>
        <w:jc w:val="center"/>
        <w:rPr>
          <w:rFonts w:eastAsiaTheme="minorHAnsi" w:cstheme="minorHAnsi"/>
          <w:b/>
          <w:bCs/>
          <w:sz w:val="24"/>
          <w:szCs w:val="24"/>
          <w:u w:val="single"/>
          <w:lang w:eastAsia="en-US"/>
        </w:rPr>
      </w:pPr>
      <w:r w:rsidRPr="00942449">
        <w:rPr>
          <w:rFonts w:eastAsiaTheme="minorHAnsi" w:cstheme="minorHAnsi"/>
          <w:b/>
          <w:bCs/>
          <w:sz w:val="24"/>
          <w:szCs w:val="24"/>
          <w:u w:val="single"/>
          <w:lang w:eastAsia="en-US"/>
        </w:rPr>
        <w:t>Skills, C</w:t>
      </w:r>
      <w:r w:rsidR="009E0323" w:rsidRPr="00942449">
        <w:rPr>
          <w:rFonts w:eastAsiaTheme="minorHAnsi" w:cstheme="minorHAnsi"/>
          <w:b/>
          <w:bCs/>
          <w:sz w:val="24"/>
          <w:szCs w:val="24"/>
          <w:u w:val="single"/>
          <w:lang w:eastAsia="en-US"/>
        </w:rPr>
        <w:t>o</w:t>
      </w:r>
      <w:r w:rsidRPr="00942449">
        <w:rPr>
          <w:rFonts w:eastAsiaTheme="minorHAnsi" w:cstheme="minorHAnsi"/>
          <w:b/>
          <w:bCs/>
          <w:sz w:val="24"/>
          <w:szCs w:val="24"/>
          <w:u w:val="single"/>
          <w:lang w:eastAsia="en-US"/>
        </w:rPr>
        <w:t>mpetencies and / or K</w:t>
      </w:r>
      <w:r w:rsidR="009E0323" w:rsidRPr="00942449">
        <w:rPr>
          <w:rFonts w:eastAsiaTheme="minorHAnsi" w:cstheme="minorHAnsi"/>
          <w:b/>
          <w:bCs/>
          <w:sz w:val="24"/>
          <w:szCs w:val="24"/>
          <w:u w:val="single"/>
          <w:lang w:eastAsia="en-US"/>
        </w:rPr>
        <w:t>nowledge</w:t>
      </w:r>
    </w:p>
    <w:p w:rsidR="00942449" w:rsidRPr="00386B64" w:rsidRDefault="00942449" w:rsidP="009E0323">
      <w:pPr>
        <w:autoSpaceDE w:val="0"/>
        <w:autoSpaceDN w:val="0"/>
        <w:adjustRightInd w:val="0"/>
        <w:spacing w:after="0"/>
        <w:jc w:val="center"/>
        <w:rPr>
          <w:rFonts w:eastAsiaTheme="minorHAnsi" w:cstheme="minorHAnsi"/>
          <w:b/>
          <w:bCs/>
          <w:sz w:val="24"/>
          <w:szCs w:val="24"/>
          <w:u w:val="single"/>
          <w:lang w:eastAsia="en-US"/>
        </w:rPr>
      </w:pPr>
    </w:p>
    <w:p w:rsidR="00942449" w:rsidRPr="00942449" w:rsidRDefault="00942449" w:rsidP="00942449">
      <w:pPr>
        <w:pStyle w:val="ListParagraph"/>
        <w:numPr>
          <w:ilvl w:val="0"/>
          <w:numId w:val="26"/>
        </w:numPr>
        <w:autoSpaceDE w:val="0"/>
        <w:autoSpaceDN w:val="0"/>
        <w:adjustRightInd w:val="0"/>
        <w:spacing w:after="0"/>
        <w:rPr>
          <w:rFonts w:eastAsiaTheme="minorHAnsi" w:cstheme="minorHAnsi"/>
          <w:sz w:val="24"/>
          <w:szCs w:val="24"/>
          <w:lang w:eastAsia="en-US"/>
        </w:rPr>
      </w:pPr>
      <w:r w:rsidRPr="00942449">
        <w:rPr>
          <w:rFonts w:eastAsiaTheme="minorHAnsi" w:cstheme="minorHAnsi"/>
          <w:sz w:val="24"/>
          <w:szCs w:val="24"/>
          <w:lang w:eastAsia="en-US"/>
        </w:rPr>
        <w:t>The remit of this post will include the development, in conjunction with key stakeholders, of strategic medium to long term objectives that will provide a multi-disciplinary, patient centered, accessible and cost effective service.</w:t>
      </w:r>
    </w:p>
    <w:p w:rsidR="00942449" w:rsidRPr="00942449" w:rsidRDefault="00942449" w:rsidP="00942449">
      <w:pPr>
        <w:pStyle w:val="ListParagraph"/>
        <w:numPr>
          <w:ilvl w:val="0"/>
          <w:numId w:val="26"/>
        </w:numPr>
        <w:autoSpaceDE w:val="0"/>
        <w:autoSpaceDN w:val="0"/>
        <w:adjustRightInd w:val="0"/>
        <w:spacing w:after="0"/>
        <w:rPr>
          <w:rFonts w:eastAsiaTheme="minorHAnsi" w:cstheme="minorHAnsi"/>
          <w:sz w:val="24"/>
          <w:szCs w:val="24"/>
          <w:lang w:eastAsia="en-US"/>
        </w:rPr>
      </w:pPr>
      <w:r w:rsidRPr="00942449">
        <w:rPr>
          <w:rFonts w:eastAsiaTheme="minorHAnsi" w:cstheme="minorHAnsi"/>
          <w:sz w:val="24"/>
          <w:szCs w:val="24"/>
          <w:lang w:eastAsia="en-US"/>
        </w:rPr>
        <w:t>S/he shall demonstrate evidence of effective planning and organising skills including awareness of resource management and importance of value for money, whilst at the same time show awareness and appreciation of the service user.</w:t>
      </w:r>
    </w:p>
    <w:p w:rsidR="00942449" w:rsidRPr="00942449" w:rsidRDefault="00942449" w:rsidP="00942449">
      <w:pPr>
        <w:pStyle w:val="ListParagraph"/>
        <w:numPr>
          <w:ilvl w:val="0"/>
          <w:numId w:val="26"/>
        </w:numPr>
        <w:autoSpaceDE w:val="0"/>
        <w:autoSpaceDN w:val="0"/>
        <w:adjustRightInd w:val="0"/>
        <w:spacing w:after="0"/>
        <w:rPr>
          <w:rFonts w:eastAsiaTheme="minorHAnsi" w:cstheme="minorHAnsi"/>
          <w:sz w:val="24"/>
          <w:szCs w:val="24"/>
          <w:lang w:eastAsia="en-US"/>
        </w:rPr>
      </w:pPr>
      <w:r w:rsidRPr="00942449">
        <w:rPr>
          <w:rFonts w:eastAsiaTheme="minorHAnsi" w:cstheme="minorHAnsi"/>
          <w:sz w:val="24"/>
          <w:szCs w:val="24"/>
          <w:lang w:eastAsia="en-US"/>
        </w:rPr>
        <w:t>S/he will be expected to demonstrate an ability to manage deadlines and effectively handle multiple tasks.</w:t>
      </w:r>
    </w:p>
    <w:p w:rsidR="00942449" w:rsidRPr="00942449" w:rsidRDefault="00942449" w:rsidP="00942449">
      <w:pPr>
        <w:pStyle w:val="ListParagraph"/>
        <w:numPr>
          <w:ilvl w:val="0"/>
          <w:numId w:val="26"/>
        </w:numPr>
        <w:autoSpaceDE w:val="0"/>
        <w:autoSpaceDN w:val="0"/>
        <w:adjustRightInd w:val="0"/>
        <w:spacing w:after="0"/>
        <w:rPr>
          <w:rFonts w:eastAsiaTheme="minorHAnsi" w:cstheme="minorHAnsi"/>
          <w:sz w:val="24"/>
          <w:szCs w:val="24"/>
          <w:lang w:eastAsia="en-US"/>
        </w:rPr>
      </w:pPr>
      <w:r w:rsidRPr="00942449">
        <w:rPr>
          <w:rFonts w:eastAsiaTheme="minorHAnsi" w:cstheme="minorHAnsi"/>
          <w:sz w:val="24"/>
          <w:szCs w:val="24"/>
          <w:lang w:eastAsia="en-US"/>
        </w:rPr>
        <w:t>The post holder will be expected to demonstrate leadership and team management skills including the ability to work with multi-disciplinary team members.</w:t>
      </w:r>
    </w:p>
    <w:p w:rsidR="00942449" w:rsidRPr="00942449" w:rsidRDefault="00942449" w:rsidP="00942449">
      <w:pPr>
        <w:pStyle w:val="ListParagraph"/>
        <w:numPr>
          <w:ilvl w:val="0"/>
          <w:numId w:val="26"/>
        </w:numPr>
        <w:autoSpaceDE w:val="0"/>
        <w:autoSpaceDN w:val="0"/>
        <w:adjustRightInd w:val="0"/>
        <w:spacing w:after="0"/>
        <w:rPr>
          <w:rFonts w:eastAsiaTheme="minorHAnsi" w:cstheme="minorHAnsi"/>
          <w:sz w:val="24"/>
          <w:szCs w:val="24"/>
          <w:lang w:eastAsia="en-US"/>
        </w:rPr>
      </w:pPr>
      <w:r w:rsidRPr="00942449">
        <w:rPr>
          <w:rFonts w:eastAsiaTheme="minorHAnsi" w:cstheme="minorHAnsi"/>
          <w:sz w:val="24"/>
          <w:szCs w:val="24"/>
          <w:lang w:eastAsia="en-US"/>
        </w:rPr>
        <w:t xml:space="preserve">S/he will demonstrate evidence of ability to empathise with and treat patients, relatives and colleagues with dignity and respect. </w:t>
      </w:r>
    </w:p>
    <w:p w:rsidR="00942449" w:rsidRPr="00942449" w:rsidRDefault="00942449" w:rsidP="00942449">
      <w:pPr>
        <w:pStyle w:val="ListParagraph"/>
        <w:numPr>
          <w:ilvl w:val="0"/>
          <w:numId w:val="26"/>
        </w:numPr>
        <w:autoSpaceDE w:val="0"/>
        <w:autoSpaceDN w:val="0"/>
        <w:adjustRightInd w:val="0"/>
        <w:spacing w:after="0"/>
        <w:rPr>
          <w:rFonts w:eastAsiaTheme="minorHAnsi" w:cstheme="minorHAnsi"/>
          <w:sz w:val="24"/>
          <w:szCs w:val="24"/>
          <w:lang w:eastAsia="en-US"/>
        </w:rPr>
      </w:pPr>
      <w:r w:rsidRPr="00942449">
        <w:rPr>
          <w:rFonts w:eastAsiaTheme="minorHAnsi" w:cstheme="minorHAnsi"/>
          <w:sz w:val="24"/>
          <w:szCs w:val="24"/>
          <w:lang w:eastAsia="en-US"/>
        </w:rPr>
        <w:t>S/he will be expected to demonstrate effective communication skills including: the ability to present information in a clear and concise manner; the ability to facilitate and manage groups through the learning process; the ability to give constructive feedback to encourage learning.</w:t>
      </w:r>
    </w:p>
    <w:p w:rsidR="00EE3BE3" w:rsidRPr="00942449" w:rsidRDefault="00942449" w:rsidP="00942449">
      <w:pPr>
        <w:pStyle w:val="ListParagraph"/>
        <w:numPr>
          <w:ilvl w:val="0"/>
          <w:numId w:val="26"/>
        </w:numPr>
        <w:autoSpaceDE w:val="0"/>
        <w:autoSpaceDN w:val="0"/>
        <w:adjustRightInd w:val="0"/>
        <w:spacing w:after="0"/>
        <w:rPr>
          <w:rFonts w:eastAsiaTheme="minorHAnsi" w:cstheme="minorHAnsi"/>
          <w:sz w:val="24"/>
          <w:szCs w:val="24"/>
          <w:lang w:eastAsia="en-US"/>
        </w:rPr>
      </w:pPr>
      <w:r w:rsidRPr="00942449">
        <w:rPr>
          <w:rFonts w:eastAsiaTheme="minorHAnsi" w:cstheme="minorHAnsi"/>
          <w:sz w:val="24"/>
          <w:szCs w:val="24"/>
          <w:lang w:eastAsia="en-US"/>
        </w:rPr>
        <w:t>Demonstrate an ability to engage in clinical trials. Demonstrate an ability to participate fully in audit and clinical governance programmes.</w:t>
      </w:r>
    </w:p>
    <w:p w:rsidR="003775C4" w:rsidRDefault="003775C4" w:rsidP="00FD7FA7">
      <w:pPr>
        <w:pStyle w:val="ListParagraph"/>
        <w:autoSpaceDE w:val="0"/>
        <w:autoSpaceDN w:val="0"/>
        <w:adjustRightInd w:val="0"/>
        <w:spacing w:after="0" w:line="240" w:lineRule="auto"/>
        <w:jc w:val="both"/>
        <w:rPr>
          <w:rFonts w:cstheme="minorHAnsi"/>
          <w:b/>
          <w:sz w:val="24"/>
          <w:szCs w:val="24"/>
          <w:u w:val="single"/>
        </w:rPr>
      </w:pPr>
    </w:p>
    <w:p w:rsidR="001D155E" w:rsidRPr="00FB3CD7" w:rsidRDefault="00FD7FA7" w:rsidP="00FB3CD7">
      <w:pPr>
        <w:autoSpaceDE w:val="0"/>
        <w:autoSpaceDN w:val="0"/>
        <w:adjustRightInd w:val="0"/>
        <w:spacing w:after="0" w:line="240" w:lineRule="auto"/>
        <w:jc w:val="both"/>
        <w:rPr>
          <w:rFonts w:eastAsiaTheme="minorHAnsi" w:cs="Arial"/>
          <w:sz w:val="28"/>
          <w:szCs w:val="24"/>
          <w:lang w:eastAsia="en-US"/>
        </w:rPr>
      </w:pPr>
      <w:r w:rsidRPr="00FB3CD7">
        <w:rPr>
          <w:rFonts w:cstheme="minorHAnsi"/>
          <w:b/>
          <w:sz w:val="24"/>
          <w:szCs w:val="24"/>
          <w:u w:val="single"/>
        </w:rPr>
        <w:t>The above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sectPr w:rsidR="001D155E" w:rsidRPr="00FB3CD7" w:rsidSect="00194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215B"/>
    <w:multiLevelType w:val="hybridMultilevel"/>
    <w:tmpl w:val="968E3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4C06B3"/>
    <w:multiLevelType w:val="hybridMultilevel"/>
    <w:tmpl w:val="4510D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367D40"/>
    <w:multiLevelType w:val="hybridMultilevel"/>
    <w:tmpl w:val="31529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80C"/>
    <w:multiLevelType w:val="hybridMultilevel"/>
    <w:tmpl w:val="8D66213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F72047"/>
    <w:multiLevelType w:val="hybridMultilevel"/>
    <w:tmpl w:val="725C9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F91942"/>
    <w:multiLevelType w:val="hybridMultilevel"/>
    <w:tmpl w:val="EDF2E7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0E0F55"/>
    <w:multiLevelType w:val="hybridMultilevel"/>
    <w:tmpl w:val="DDE2B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1E3C7C"/>
    <w:multiLevelType w:val="hybridMultilevel"/>
    <w:tmpl w:val="E3D0472A"/>
    <w:lvl w:ilvl="0" w:tplc="18090001">
      <w:start w:val="1"/>
      <w:numFmt w:val="bullet"/>
      <w:lvlText w:val=""/>
      <w:lvlJc w:val="left"/>
      <w:pPr>
        <w:ind w:left="720" w:hanging="360"/>
      </w:pPr>
      <w:rPr>
        <w:rFonts w:ascii="Symbol" w:hAnsi="Symbol" w:hint="default"/>
      </w:rPr>
    </w:lvl>
    <w:lvl w:ilvl="1" w:tplc="825EE008">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F11DC"/>
    <w:multiLevelType w:val="hybridMultilevel"/>
    <w:tmpl w:val="B526FF9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F579CC"/>
    <w:multiLevelType w:val="hybridMultilevel"/>
    <w:tmpl w:val="C1685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F30C0A"/>
    <w:multiLevelType w:val="hybridMultilevel"/>
    <w:tmpl w:val="03DE9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287301"/>
    <w:multiLevelType w:val="hybridMultilevel"/>
    <w:tmpl w:val="180CC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440655"/>
    <w:multiLevelType w:val="hybridMultilevel"/>
    <w:tmpl w:val="1D049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3C31A7"/>
    <w:multiLevelType w:val="hybridMultilevel"/>
    <w:tmpl w:val="3022D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505C54"/>
    <w:multiLevelType w:val="hybridMultilevel"/>
    <w:tmpl w:val="779E7D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1801C4"/>
    <w:multiLevelType w:val="hybridMultilevel"/>
    <w:tmpl w:val="E6501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79532F"/>
    <w:multiLevelType w:val="hybridMultilevel"/>
    <w:tmpl w:val="14123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1644EF"/>
    <w:multiLevelType w:val="hybridMultilevel"/>
    <w:tmpl w:val="54E2D5F6"/>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F715D"/>
    <w:multiLevelType w:val="hybridMultilevel"/>
    <w:tmpl w:val="88FA48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9DB709F"/>
    <w:multiLevelType w:val="hybridMultilevel"/>
    <w:tmpl w:val="09D8007E"/>
    <w:lvl w:ilvl="0" w:tplc="49E0863C">
      <w:numFmt w:val="bullet"/>
      <w:lvlText w:val="•"/>
      <w:lvlJc w:val="left"/>
      <w:pPr>
        <w:ind w:left="885" w:hanging="885"/>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C020CD8"/>
    <w:multiLevelType w:val="hybridMultilevel"/>
    <w:tmpl w:val="C256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CFD16C0"/>
    <w:multiLevelType w:val="hybridMultilevel"/>
    <w:tmpl w:val="DB92FF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F4533F6"/>
    <w:multiLevelType w:val="hybridMultilevel"/>
    <w:tmpl w:val="39A61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52049C"/>
    <w:multiLevelType w:val="hybridMultilevel"/>
    <w:tmpl w:val="EB387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DA33FA"/>
    <w:multiLevelType w:val="hybridMultilevel"/>
    <w:tmpl w:val="5942B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5"/>
  </w:num>
  <w:num w:numId="4">
    <w:abstractNumId w:val="10"/>
  </w:num>
  <w:num w:numId="5">
    <w:abstractNumId w:val="5"/>
  </w:num>
  <w:num w:numId="6">
    <w:abstractNumId w:val="11"/>
  </w:num>
  <w:num w:numId="7">
    <w:abstractNumId w:val="15"/>
  </w:num>
  <w:num w:numId="8">
    <w:abstractNumId w:val="4"/>
  </w:num>
  <w:num w:numId="9">
    <w:abstractNumId w:val="9"/>
  </w:num>
  <w:num w:numId="10">
    <w:abstractNumId w:val="12"/>
  </w:num>
  <w:num w:numId="11">
    <w:abstractNumId w:val="21"/>
  </w:num>
  <w:num w:numId="12">
    <w:abstractNumId w:val="23"/>
  </w:num>
  <w:num w:numId="13">
    <w:abstractNumId w:val="7"/>
  </w:num>
  <w:num w:numId="14">
    <w:abstractNumId w:val="2"/>
  </w:num>
  <w:num w:numId="15">
    <w:abstractNumId w:val="0"/>
  </w:num>
  <w:num w:numId="16">
    <w:abstractNumId w:val="14"/>
  </w:num>
  <w:num w:numId="17">
    <w:abstractNumId w:val="19"/>
  </w:num>
  <w:num w:numId="18">
    <w:abstractNumId w:val="20"/>
  </w:num>
  <w:num w:numId="19">
    <w:abstractNumId w:val="22"/>
  </w:num>
  <w:num w:numId="20">
    <w:abstractNumId w:val="6"/>
  </w:num>
  <w:num w:numId="21">
    <w:abstractNumId w:val="13"/>
  </w:num>
  <w:num w:numId="22">
    <w:abstractNumId w:val="1"/>
  </w:num>
  <w:num w:numId="23">
    <w:abstractNumId w:val="8"/>
  </w:num>
  <w:num w:numId="24">
    <w:abstractNumId w:val="18"/>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37"/>
    <w:rsid w:val="00052E0C"/>
    <w:rsid w:val="000C643C"/>
    <w:rsid w:val="000E5428"/>
    <w:rsid w:val="000E6CCF"/>
    <w:rsid w:val="00142FC7"/>
    <w:rsid w:val="0016644B"/>
    <w:rsid w:val="00193811"/>
    <w:rsid w:val="00193922"/>
    <w:rsid w:val="0019403B"/>
    <w:rsid w:val="001D155E"/>
    <w:rsid w:val="0020284A"/>
    <w:rsid w:val="00226980"/>
    <w:rsid w:val="00242263"/>
    <w:rsid w:val="00283544"/>
    <w:rsid w:val="002858D6"/>
    <w:rsid w:val="00294EC0"/>
    <w:rsid w:val="002A525B"/>
    <w:rsid w:val="002C5FFD"/>
    <w:rsid w:val="002C7D9C"/>
    <w:rsid w:val="002D431D"/>
    <w:rsid w:val="00321BC1"/>
    <w:rsid w:val="00372C4B"/>
    <w:rsid w:val="003775C4"/>
    <w:rsid w:val="003A7EF8"/>
    <w:rsid w:val="00402267"/>
    <w:rsid w:val="00412D21"/>
    <w:rsid w:val="00451B4C"/>
    <w:rsid w:val="004649F2"/>
    <w:rsid w:val="0046728C"/>
    <w:rsid w:val="00497A6E"/>
    <w:rsid w:val="004E5B01"/>
    <w:rsid w:val="00581953"/>
    <w:rsid w:val="0059759A"/>
    <w:rsid w:val="005A6A53"/>
    <w:rsid w:val="005A7F00"/>
    <w:rsid w:val="005E7EE4"/>
    <w:rsid w:val="0062534A"/>
    <w:rsid w:val="00634968"/>
    <w:rsid w:val="006432B5"/>
    <w:rsid w:val="00644DD3"/>
    <w:rsid w:val="00647C71"/>
    <w:rsid w:val="006A45F1"/>
    <w:rsid w:val="00757251"/>
    <w:rsid w:val="007910F1"/>
    <w:rsid w:val="007C1C81"/>
    <w:rsid w:val="007D01B2"/>
    <w:rsid w:val="007F3631"/>
    <w:rsid w:val="00816F7D"/>
    <w:rsid w:val="0086184F"/>
    <w:rsid w:val="00865706"/>
    <w:rsid w:val="00877030"/>
    <w:rsid w:val="00882AD8"/>
    <w:rsid w:val="0089412A"/>
    <w:rsid w:val="008A506C"/>
    <w:rsid w:val="008E45B0"/>
    <w:rsid w:val="008F2509"/>
    <w:rsid w:val="00917AA4"/>
    <w:rsid w:val="009279E3"/>
    <w:rsid w:val="00936AED"/>
    <w:rsid w:val="00942449"/>
    <w:rsid w:val="00943F30"/>
    <w:rsid w:val="00944B2C"/>
    <w:rsid w:val="009B5670"/>
    <w:rsid w:val="009D0CD1"/>
    <w:rsid w:val="009E0323"/>
    <w:rsid w:val="009E074C"/>
    <w:rsid w:val="009E0DE3"/>
    <w:rsid w:val="00A714AE"/>
    <w:rsid w:val="00A937D8"/>
    <w:rsid w:val="00AF002E"/>
    <w:rsid w:val="00B00DE1"/>
    <w:rsid w:val="00B13DFA"/>
    <w:rsid w:val="00B4449A"/>
    <w:rsid w:val="00B4538E"/>
    <w:rsid w:val="00B57B12"/>
    <w:rsid w:val="00BA077A"/>
    <w:rsid w:val="00C02889"/>
    <w:rsid w:val="00C3161A"/>
    <w:rsid w:val="00CC1109"/>
    <w:rsid w:val="00CC4CF4"/>
    <w:rsid w:val="00CF22CC"/>
    <w:rsid w:val="00D0270F"/>
    <w:rsid w:val="00D600E0"/>
    <w:rsid w:val="00D93A49"/>
    <w:rsid w:val="00DC3859"/>
    <w:rsid w:val="00DF03E3"/>
    <w:rsid w:val="00E03504"/>
    <w:rsid w:val="00E166EC"/>
    <w:rsid w:val="00E4031D"/>
    <w:rsid w:val="00E55A2F"/>
    <w:rsid w:val="00E61C4C"/>
    <w:rsid w:val="00E7660A"/>
    <w:rsid w:val="00E7769B"/>
    <w:rsid w:val="00EC60D6"/>
    <w:rsid w:val="00ED4FF7"/>
    <w:rsid w:val="00EE3BE3"/>
    <w:rsid w:val="00EF5E24"/>
    <w:rsid w:val="00F53D24"/>
    <w:rsid w:val="00F76837"/>
    <w:rsid w:val="00FB3CD7"/>
    <w:rsid w:val="00FC2487"/>
    <w:rsid w:val="00FD7F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E3C7F-D6BD-4B9B-8F49-79C52AEA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37"/>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8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837"/>
    <w:rPr>
      <w:color w:val="0000FF" w:themeColor="hyperlink"/>
      <w:u w:val="single"/>
    </w:rPr>
  </w:style>
  <w:style w:type="paragraph" w:styleId="ListParagraph">
    <w:name w:val="List Paragraph"/>
    <w:basedOn w:val="Normal"/>
    <w:uiPriority w:val="34"/>
    <w:qFormat/>
    <w:rsid w:val="00F76837"/>
    <w:pPr>
      <w:ind w:left="720"/>
      <w:contextualSpacing/>
    </w:pPr>
  </w:style>
  <w:style w:type="paragraph" w:customStyle="1" w:styleId="Standard">
    <w:name w:val="Standard"/>
    <w:rsid w:val="00F768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F76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837"/>
    <w:rPr>
      <w:rFonts w:ascii="Tahoma" w:eastAsiaTheme="minorEastAsia" w:hAnsi="Tahoma" w:cs="Tahoma"/>
      <w:sz w:val="16"/>
      <w:szCs w:val="16"/>
      <w:lang w:eastAsia="en-IE"/>
    </w:rPr>
  </w:style>
  <w:style w:type="paragraph" w:styleId="NoSpacing">
    <w:name w:val="No Spacing"/>
    <w:uiPriority w:val="1"/>
    <w:qFormat/>
    <w:rsid w:val="00EC60D6"/>
    <w:pPr>
      <w:spacing w:after="0" w:line="240" w:lineRule="auto"/>
    </w:pPr>
  </w:style>
  <w:style w:type="paragraph" w:styleId="NormalWeb">
    <w:name w:val="Normal (Web)"/>
    <w:basedOn w:val="Normal"/>
    <w:uiPriority w:val="99"/>
    <w:unhideWhenUsed/>
    <w:rsid w:val="00EC60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tHR@beaumont.ie" TargetMode="External"/><Relationship Id="rId13" Type="http://schemas.openxmlformats.org/officeDocument/2006/relationships/hyperlink" Target="http://www.beaumont.ie/index.jsp?p=108&amp;n=387"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beaumont.ie/index.jsp?p=115&amp;n=3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eaumont.ie/index.jsp?p=108&amp;n=1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aumont.ie" TargetMode="External"/><Relationship Id="rId4" Type="http://schemas.openxmlformats.org/officeDocument/2006/relationships/settings" Target="settings.xml"/><Relationship Id="rId9" Type="http://schemas.openxmlformats.org/officeDocument/2006/relationships/hyperlink" Target="mailto:karlewins@beaumont.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70E3-21D3-4EB5-BFEA-28609345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Wilson</dc:creator>
  <cp:lastModifiedBy>Flavia Ardelean</cp:lastModifiedBy>
  <cp:revision>4</cp:revision>
  <cp:lastPrinted>2022-12-15T15:41:00Z</cp:lastPrinted>
  <dcterms:created xsi:type="dcterms:W3CDTF">2025-09-24T10:37:00Z</dcterms:created>
  <dcterms:modified xsi:type="dcterms:W3CDTF">2025-09-29T12:06:00Z</dcterms:modified>
</cp:coreProperties>
</file>