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2979C713" w:rsidR="001A519A" w:rsidRDefault="005151A2" w:rsidP="005151A2">
      <w:pPr>
        <w:tabs>
          <w:tab w:val="center" w:pos="4535"/>
        </w:tabs>
        <w:rPr>
          <w:rFonts w:cs="Arial"/>
          <w:b/>
        </w:rPr>
      </w:pPr>
      <w:r>
        <w:rPr>
          <w:rFonts w:cs="Arial"/>
          <w:b/>
        </w:rPr>
        <w:tab/>
      </w:r>
      <w:r w:rsidR="001A519A" w:rsidRPr="001A519A">
        <w:rPr>
          <w:rFonts w:cs="Arial"/>
          <w:b/>
        </w:rPr>
        <w:t>Additional Campaign Information</w:t>
      </w:r>
    </w:p>
    <w:p w14:paraId="0244311B" w14:textId="77777777" w:rsidR="002B36E2" w:rsidRPr="002B36E2" w:rsidRDefault="002B36E2" w:rsidP="002B36E2">
      <w:pPr>
        <w:ind w:left="2160" w:firstLine="720"/>
        <w:rPr>
          <w:rFonts w:cs="Arial"/>
          <w:b/>
        </w:rPr>
      </w:pPr>
      <w:r w:rsidRPr="002B36E2">
        <w:rPr>
          <w:rFonts w:cs="Arial"/>
          <w:b/>
        </w:rPr>
        <w:t xml:space="preserve">Campaign Reference </w:t>
      </w:r>
      <w:r w:rsidRPr="002B36E2">
        <w:rPr>
          <w:rFonts w:cs="Arial"/>
          <w:b/>
        </w:rPr>
        <w:tab/>
        <w:t>PLPICRM</w:t>
      </w:r>
    </w:p>
    <w:p w14:paraId="193629DE" w14:textId="46239A7B" w:rsidR="00F43E23" w:rsidRDefault="00F43E23" w:rsidP="002B36E2">
      <w:pPr>
        <w:jc w:val="center"/>
        <w:rPr>
          <w:b/>
        </w:rPr>
      </w:pPr>
      <w:r>
        <w:rPr>
          <w:b/>
        </w:rPr>
        <w:t>Grade VII – Projects Lead (PICRM Function)</w:t>
      </w:r>
    </w:p>
    <w:p w14:paraId="44172311" w14:textId="5733F986" w:rsidR="00F43E23" w:rsidRPr="002B36E2" w:rsidRDefault="00F43E23" w:rsidP="002B36E2">
      <w:pPr>
        <w:jc w:val="center"/>
        <w:rPr>
          <w:rFonts w:cs="Arial"/>
          <w:b/>
        </w:rPr>
      </w:pPr>
      <w:r>
        <w:rPr>
          <w:b/>
        </w:rPr>
        <w:t>Public Involvement, Culture and Risk Management</w:t>
      </w:r>
      <w:bookmarkStart w:id="0" w:name="_GoBack"/>
      <w:bookmarkEnd w:id="0"/>
    </w:p>
    <w:p w14:paraId="493F2F60" w14:textId="77777777" w:rsidR="00F43E23" w:rsidRDefault="00F43E23" w:rsidP="00F43E23">
      <w:pPr>
        <w:rPr>
          <w:rFonts w:cs="Arial"/>
        </w:rPr>
      </w:pPr>
    </w:p>
    <w:p w14:paraId="28AC96B9" w14:textId="24DCE4B8" w:rsidR="001A519A" w:rsidRPr="00E738C2" w:rsidRDefault="001A519A" w:rsidP="00F43E23">
      <w:pPr>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81FF69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proofErr w:type="gramStart"/>
      <w:r w:rsidR="000E18B2" w:rsidRPr="000E18B2">
        <w:rPr>
          <w:rFonts w:ascii="Arial" w:hAnsi="Arial" w:cs="Arial"/>
        </w:rPr>
        <w:t xml:space="preserve">the </w:t>
      </w:r>
      <w:r w:rsidR="00F3052E">
        <w:rPr>
          <w:rFonts w:ascii="Arial" w:hAnsi="Arial" w:cs="Arial"/>
        </w:rPr>
        <w:t>we</w:t>
      </w:r>
      <w:proofErr w:type="gramEnd"/>
      <w:r w:rsidR="000E18B2" w:rsidRPr="000E18B2">
        <w:rPr>
          <w:rFonts w:ascii="Arial" w:hAnsi="Arial" w:cs="Arial"/>
        </w:rPr>
        <w:t xml:space="preserve"> received your email.  Only a response from the email address to which you sent your email is confirmation that </w:t>
      </w:r>
      <w:proofErr w:type="gramStart"/>
      <w:r w:rsidR="000E18B2" w:rsidRPr="000E18B2">
        <w:rPr>
          <w:rFonts w:ascii="Arial" w:hAnsi="Arial" w:cs="Arial"/>
        </w:rPr>
        <w:t xml:space="preserve">the </w:t>
      </w:r>
      <w:proofErr w:type="spellStart"/>
      <w:r w:rsidR="00F3052E">
        <w:rPr>
          <w:rFonts w:ascii="Arial" w:hAnsi="Arial" w:cs="Arial"/>
        </w:rPr>
        <w:t>we</w:t>
      </w:r>
      <w:proofErr w:type="spellEnd"/>
      <w:proofErr w:type="gramEnd"/>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47A2759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proofErr w:type="gramStart"/>
      <w:r w:rsidRPr="000E18B2">
        <w:rPr>
          <w:rFonts w:ascii="Arial" w:hAnsi="Arial" w:cs="Arial"/>
        </w:rPr>
        <w:t xml:space="preserve">the </w:t>
      </w:r>
      <w:r w:rsidR="00F3052E">
        <w:rPr>
          <w:rFonts w:ascii="Arial" w:hAnsi="Arial" w:cs="Arial"/>
        </w:rPr>
        <w:t>we</w:t>
      </w:r>
      <w:proofErr w:type="gramEnd"/>
      <w:r w:rsidR="00F3052E">
        <w:rPr>
          <w:rFonts w:ascii="Arial" w:hAnsi="Arial" w:cs="Arial"/>
        </w:rPr>
        <w:t xml:space="preserv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9C5D4C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863F37">
        <w:rPr>
          <w:rFonts w:cs="Arial"/>
          <w:b/>
          <w:color w:val="FF0000"/>
        </w:rPr>
        <w:t xml:space="preserve"> </w:t>
      </w:r>
      <w:r w:rsidR="00F3052E">
        <w:rPr>
          <w:rFonts w:cs="Arial"/>
          <w:b/>
        </w:rPr>
        <w:t>Friday 9</w:t>
      </w:r>
      <w:r w:rsidR="00F3052E" w:rsidRPr="00F3052E">
        <w:rPr>
          <w:rFonts w:cs="Arial"/>
          <w:b/>
          <w:vertAlign w:val="superscript"/>
        </w:rPr>
        <w:t>th</w:t>
      </w:r>
      <w:r w:rsidR="00F3052E">
        <w:rPr>
          <w:rFonts w:cs="Arial"/>
          <w:b/>
        </w:rPr>
        <w:t xml:space="preserve"> J</w:t>
      </w:r>
      <w:r w:rsidR="00863F37" w:rsidRPr="00863F37">
        <w:rPr>
          <w:rFonts w:cs="Arial"/>
          <w:b/>
        </w:rPr>
        <w:t>anuary 202</w:t>
      </w:r>
      <w:r w:rsidR="00446B90">
        <w:rPr>
          <w:rFonts w:cs="Arial"/>
          <w:b/>
        </w:rPr>
        <w:t>6</w:t>
      </w:r>
      <w:r w:rsidR="001C6A33" w:rsidRPr="00863F37">
        <w:rPr>
          <w:rFonts w:cs="Arial"/>
          <w:b/>
        </w:rPr>
        <w:t xml:space="preserve"> at</w:t>
      </w:r>
      <w:r w:rsidR="00BE366C" w:rsidRPr="00863F37">
        <w:rPr>
          <w:rFonts w:cs="Arial"/>
          <w:b/>
        </w:rPr>
        <w:t xml:space="preserve"> 12</w:t>
      </w:r>
      <w:r w:rsidR="00863F37" w:rsidRPr="00863F37">
        <w:rPr>
          <w:rFonts w:cs="Arial"/>
          <w:b/>
        </w:rPr>
        <w:t>:00PM.</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2B36E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87A6447" w14:textId="12AF7C94" w:rsidR="00F3052E" w:rsidRPr="00F43E23" w:rsidRDefault="006158B7" w:rsidP="00F43E23">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F43E23">
        <w:trPr>
          <w:trHeight w:val="1131"/>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6CCEE012" w14:textId="40C7C875"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11718D65" w14:textId="46820DED"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12B11D51" w14:textId="77777777" w:rsidR="00F43E23" w:rsidRDefault="00F43E23" w:rsidP="00897796">
      <w:pPr>
        <w:autoSpaceDE w:val="0"/>
        <w:autoSpaceDN w:val="0"/>
        <w:adjustRightInd w:val="0"/>
        <w:jc w:val="both"/>
        <w:rPr>
          <w:rFonts w:cs="Arial"/>
          <w:b/>
          <w:iCs/>
          <w:color w:val="000000" w:themeColor="text1"/>
        </w:rPr>
      </w:pPr>
    </w:p>
    <w:p w14:paraId="65B14CDB" w14:textId="77777777" w:rsidR="00F43E23" w:rsidRDefault="00F43E23" w:rsidP="00897796">
      <w:pPr>
        <w:autoSpaceDE w:val="0"/>
        <w:autoSpaceDN w:val="0"/>
        <w:adjustRightInd w:val="0"/>
        <w:jc w:val="both"/>
        <w:rPr>
          <w:rFonts w:cs="Arial"/>
          <w:b/>
          <w:iCs/>
          <w:color w:val="000000" w:themeColor="text1"/>
        </w:rPr>
      </w:pPr>
    </w:p>
    <w:p w14:paraId="7D7CFFA3" w14:textId="77777777" w:rsidR="00F43E23" w:rsidRDefault="00F43E23" w:rsidP="00897796">
      <w:pPr>
        <w:autoSpaceDE w:val="0"/>
        <w:autoSpaceDN w:val="0"/>
        <w:adjustRightInd w:val="0"/>
        <w:jc w:val="both"/>
        <w:rPr>
          <w:rFonts w:cs="Arial"/>
          <w:b/>
          <w:iCs/>
          <w:color w:val="000000" w:themeColor="text1"/>
        </w:rPr>
      </w:pPr>
    </w:p>
    <w:p w14:paraId="14CCAB47" w14:textId="77777777" w:rsidR="00F43E23" w:rsidRDefault="00F43E23" w:rsidP="00897796">
      <w:pPr>
        <w:autoSpaceDE w:val="0"/>
        <w:autoSpaceDN w:val="0"/>
        <w:adjustRightInd w:val="0"/>
        <w:jc w:val="both"/>
        <w:rPr>
          <w:rFonts w:cs="Arial"/>
          <w:b/>
          <w:iCs/>
          <w:color w:val="000000" w:themeColor="text1"/>
        </w:rPr>
      </w:pPr>
    </w:p>
    <w:p w14:paraId="26D948E2" w14:textId="122AF383"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lastRenderedPageBreak/>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31CFB6CB" w:rsidR="00897796" w:rsidRDefault="00897796" w:rsidP="00897796">
      <w:pPr>
        <w:autoSpaceDE w:val="0"/>
        <w:autoSpaceDN w:val="0"/>
        <w:jc w:val="both"/>
        <w:rPr>
          <w:rFonts w:cs="Arial"/>
          <w:iCs/>
        </w:rPr>
      </w:pPr>
      <w:r w:rsidRPr="003D7955">
        <w:rPr>
          <w:rFonts w:cs="Arial"/>
          <w:iCs/>
        </w:rPr>
        <w:t xml:space="preserve">In order for the </w:t>
      </w:r>
      <w:r w:rsidR="00F43E23">
        <w:rPr>
          <w:rFonts w:cs="Arial"/>
          <w:iCs/>
        </w:rPr>
        <w:t xml:space="preserve">division </w:t>
      </w:r>
      <w:proofErr w:type="spellStart"/>
      <w:r w:rsidRPr="003D7955">
        <w:rPr>
          <w:rFonts w:cs="Arial"/>
          <w:iCs/>
        </w:rPr>
        <w:t>o</w:t>
      </w:r>
      <w:proofErr w:type="spellEnd"/>
      <w:r w:rsidRPr="003D7955">
        <w:rPr>
          <w:rFonts w:cs="Arial"/>
          <w:iCs/>
        </w:rPr>
        <w:t xml:space="preserve">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33609564"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F43E23">
        <w:rPr>
          <w:rFonts w:ascii="Arial" w:hAnsi="Arial" w:cs="Arial"/>
          <w:iCs/>
        </w:rPr>
        <w:t>division</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33F39656"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F43E23">
        <w:rPr>
          <w:rFonts w:cs="Arial"/>
        </w:rPr>
        <w:t xml:space="preserve">division </w:t>
      </w:r>
      <w:r>
        <w:rPr>
          <w:rFonts w:cs="Arial"/>
          <w:color w:val="000000"/>
        </w:rPr>
        <w:t xml:space="preserve">is committed to protecting your privacy and takes the security of your information very seriously. </w:t>
      </w:r>
      <w:r w:rsidR="00F43E23">
        <w:rPr>
          <w:rFonts w:cs="Arial"/>
          <w:color w:val="000000"/>
        </w:rPr>
        <w:t>We aim</w:t>
      </w:r>
      <w:r>
        <w:rPr>
          <w:rFonts w:cs="Arial"/>
          <w:color w:val="000000"/>
        </w:rPr>
        <w:t xml:space="preserve">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44FD5D14" w:rsidR="00D8447F" w:rsidRDefault="00F3052E" w:rsidP="00D8447F">
      <w:pPr>
        <w:rPr>
          <w:rFonts w:cs="Arial"/>
        </w:rPr>
      </w:pPr>
      <w:r>
        <w:rPr>
          <w:rFonts w:cs="Arial"/>
        </w:rPr>
        <w:t>Please note that we</w:t>
      </w:r>
      <w:r w:rsidR="00F43E23">
        <w:rPr>
          <w:rFonts w:cs="Arial"/>
        </w:rPr>
        <w:t xml:space="preserve"> </w:t>
      </w:r>
      <w:r w:rsidR="00D8447F" w:rsidRPr="00173504">
        <w:rPr>
          <w:rFonts w:cs="Arial"/>
        </w:rPr>
        <w:t xml:space="preserve">will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1ABA2E" w14:textId="75B49721"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7AB5A578" w14:textId="070FA185" w:rsidR="00F43E23"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w:t>
      </w:r>
      <w:r w:rsidR="00F43E23">
        <w:rPr>
          <w:rFonts w:ascii="Arial" w:eastAsia="Times New Roman" w:hAnsi="Arial" w:cs="Arial"/>
          <w:sz w:val="20"/>
          <w:szCs w:val="20"/>
        </w:rPr>
        <w:t xml:space="preserve">ection on the Job </w:t>
      </w:r>
      <w:r w:rsidR="00977416">
        <w:rPr>
          <w:rFonts w:ascii="Arial" w:eastAsia="Times New Roman" w:hAnsi="Arial" w:cs="Arial"/>
          <w:sz w:val="20"/>
          <w:szCs w:val="20"/>
        </w:rPr>
        <w:t>Specification</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6A8C62" w14:textId="70DDAEFF" w:rsidR="00B33E19" w:rsidRPr="00CF091D" w:rsidRDefault="00B33E19" w:rsidP="00B33E19">
      <w:pPr>
        <w:pStyle w:val="TableParagraph"/>
        <w:ind w:left="0"/>
        <w:rPr>
          <w:b/>
          <w:sz w:val="20"/>
          <w:szCs w:val="20"/>
        </w:rPr>
      </w:pPr>
      <w:r w:rsidRPr="00CF091D">
        <w:rPr>
          <w:b/>
          <w:sz w:val="20"/>
          <w:szCs w:val="20"/>
        </w:rPr>
        <w:t xml:space="preserve">(a)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2B36E2"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B33E19" w:rsidRDefault="00B33E19" w:rsidP="006B269C">
      <w:pPr>
        <w:rPr>
          <w:rFonts w:cs="Arial"/>
          <w:b/>
          <w:bCs/>
          <w:iCs/>
        </w:rPr>
      </w:pPr>
      <w:r w:rsidRPr="00B33E19">
        <w:rPr>
          <w:rFonts w:cs="Arial"/>
          <w:b/>
          <w:bCs/>
          <w:iCs/>
        </w:rPr>
        <w:t>Post Specific Requirements</w:t>
      </w:r>
    </w:p>
    <w:p w14:paraId="5B211E36" w14:textId="77777777" w:rsidR="00F46E24" w:rsidRDefault="00F46E24" w:rsidP="006B269C">
      <w:pPr>
        <w:rPr>
          <w:rFonts w:cs="Arial"/>
          <w:b/>
          <w:bCs/>
          <w:iCs/>
          <w:color w:val="FF0000"/>
        </w:rPr>
      </w:pPr>
    </w:p>
    <w:p w14:paraId="71DCBBB2" w14:textId="77777777" w:rsidR="00F46E24" w:rsidRPr="00F43E23" w:rsidRDefault="00F46E24" w:rsidP="006B269C">
      <w:pPr>
        <w:rPr>
          <w:rFonts w:ascii="Times New Roman" w:hAnsi="Times New Roman"/>
          <w:b/>
          <w:bCs/>
          <w:iCs/>
          <w:sz w:val="22"/>
          <w:szCs w:val="22"/>
        </w:rPr>
      </w:pPr>
    </w:p>
    <w:p w14:paraId="01AA9BFC" w14:textId="64B3C98B" w:rsidR="00F43E23" w:rsidRPr="00977416" w:rsidRDefault="00F43E23" w:rsidP="00F43E23">
      <w:pPr>
        <w:pStyle w:val="ListParagraph"/>
        <w:numPr>
          <w:ilvl w:val="0"/>
          <w:numId w:val="32"/>
        </w:numPr>
        <w:rPr>
          <w:bCs/>
          <w:iCs/>
          <w:sz w:val="22"/>
          <w:szCs w:val="22"/>
        </w:rPr>
      </w:pPr>
      <w:r w:rsidRPr="00977416">
        <w:rPr>
          <w:bCs/>
          <w:iCs/>
          <w:sz w:val="22"/>
          <w:szCs w:val="22"/>
        </w:rPr>
        <w:t>Significant relevant experience in records management, information governance or a related governance function.</w:t>
      </w:r>
    </w:p>
    <w:p w14:paraId="092EBA6A" w14:textId="46D0F5A8" w:rsidR="00F43E23" w:rsidRPr="00977416" w:rsidRDefault="00F43E23" w:rsidP="00F43E23">
      <w:pPr>
        <w:pStyle w:val="ListParagraph"/>
        <w:numPr>
          <w:ilvl w:val="0"/>
          <w:numId w:val="32"/>
        </w:numPr>
        <w:rPr>
          <w:bCs/>
          <w:iCs/>
          <w:sz w:val="22"/>
          <w:szCs w:val="22"/>
        </w:rPr>
      </w:pPr>
      <w:r w:rsidRPr="00977416">
        <w:rPr>
          <w:bCs/>
          <w:iCs/>
          <w:sz w:val="22"/>
          <w:szCs w:val="22"/>
        </w:rPr>
        <w:t>Significant experience in programme or project delivery including planning, governance, risk management and performance oversight.</w:t>
      </w:r>
    </w:p>
    <w:p w14:paraId="60B219E6" w14:textId="1A1A472D" w:rsidR="00F43E23" w:rsidRPr="00977416" w:rsidRDefault="00F43E23" w:rsidP="00F43E23">
      <w:pPr>
        <w:pStyle w:val="ListParagraph"/>
        <w:numPr>
          <w:ilvl w:val="0"/>
          <w:numId w:val="32"/>
        </w:numPr>
        <w:rPr>
          <w:bCs/>
          <w:iCs/>
          <w:sz w:val="22"/>
          <w:szCs w:val="22"/>
        </w:rPr>
      </w:pPr>
      <w:r w:rsidRPr="00977416">
        <w:rPr>
          <w:bCs/>
          <w:iCs/>
          <w:sz w:val="22"/>
          <w:szCs w:val="22"/>
        </w:rPr>
        <w:t>Strong stakeholder experience engaging with senior management and cross-functional teams.</w:t>
      </w:r>
    </w:p>
    <w:p w14:paraId="3C199533" w14:textId="5DA83AC2" w:rsidR="00F46E24" w:rsidRPr="00977416" w:rsidRDefault="00F43E23" w:rsidP="00F43E23">
      <w:pPr>
        <w:pStyle w:val="ListParagraph"/>
        <w:numPr>
          <w:ilvl w:val="0"/>
          <w:numId w:val="32"/>
        </w:numPr>
        <w:rPr>
          <w:bCs/>
          <w:iCs/>
          <w:sz w:val="22"/>
          <w:szCs w:val="22"/>
        </w:rPr>
      </w:pPr>
      <w:r w:rsidRPr="00977416">
        <w:rPr>
          <w:bCs/>
          <w:iCs/>
          <w:sz w:val="22"/>
          <w:szCs w:val="22"/>
        </w:rPr>
        <w:t>Understanding of data protection legislation, public sector governance requirements and regulatory compliance frameworks.</w:t>
      </w:r>
    </w:p>
    <w:p w14:paraId="3C7D90FB" w14:textId="77777777" w:rsidR="00F46E24" w:rsidRPr="00977416" w:rsidRDefault="00F46E24" w:rsidP="006B269C">
      <w:pPr>
        <w:rPr>
          <w:rFonts w:cs="Arial"/>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567D581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2B36E2"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2B36E2"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2B36E2"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2B36E2"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38EE838" w:rsidR="00CA4FC3" w:rsidRPr="00F3052E" w:rsidRDefault="00F3052E" w:rsidP="00F3052E">
    <w:pPr>
      <w:rPr>
        <w:rFonts w:cs="Arial"/>
        <w:b/>
        <w:iCs/>
      </w:rPr>
    </w:pPr>
    <w:r w:rsidRPr="00F3052E">
      <w:rPr>
        <w:rFonts w:cs="Arial"/>
        <w:iCs/>
      </w:rPr>
      <w:t>Data Analyst - National Care Experience Programme, Grade VI</w:t>
    </w:r>
    <w:r w:rsidR="002D2E75" w:rsidRPr="00F3052E">
      <w:rPr>
        <w:rFonts w:cs="Arial"/>
        <w:iCs/>
        <w:lang w:eastAsia="en-GB"/>
      </w:rPr>
      <w:t xml:space="preserve"> </w:t>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2B36E2">
      <w:rPr>
        <w:rFonts w:cs="Arial"/>
        <w:noProof/>
      </w:rPr>
      <w:t>7</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146911"/>
    <w:multiLevelType w:val="hybridMultilevel"/>
    <w:tmpl w:val="DE6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8"/>
  </w:num>
  <w:num w:numId="4">
    <w:abstractNumId w:val="1"/>
  </w:num>
  <w:num w:numId="5">
    <w:abstractNumId w:val="23"/>
  </w:num>
  <w:num w:numId="6">
    <w:abstractNumId w:val="25"/>
  </w:num>
  <w:num w:numId="7">
    <w:abstractNumId w:val="10"/>
  </w:num>
  <w:num w:numId="8">
    <w:abstractNumId w:val="22"/>
  </w:num>
  <w:num w:numId="9">
    <w:abstractNumId w:val="4"/>
  </w:num>
  <w:num w:numId="10">
    <w:abstractNumId w:val="11"/>
  </w:num>
  <w:num w:numId="11">
    <w:abstractNumId w:val="7"/>
  </w:num>
  <w:num w:numId="12">
    <w:abstractNumId w:val="24"/>
  </w:num>
  <w:num w:numId="13">
    <w:abstractNumId w:val="20"/>
  </w:num>
  <w:num w:numId="14">
    <w:abstractNumId w:val="28"/>
  </w:num>
  <w:num w:numId="15">
    <w:abstractNumId w:val="6"/>
  </w:num>
  <w:num w:numId="16">
    <w:abstractNumId w:val="16"/>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6"/>
  </w:num>
  <w:num w:numId="22">
    <w:abstractNumId w:val="1"/>
  </w:num>
  <w:num w:numId="23">
    <w:abstractNumId w:val="0"/>
  </w:num>
  <w:num w:numId="24">
    <w:abstractNumId w:val="5"/>
  </w:num>
  <w:num w:numId="25">
    <w:abstractNumId w:val="9"/>
  </w:num>
  <w:num w:numId="26">
    <w:abstractNumId w:val="23"/>
  </w:num>
  <w:num w:numId="27">
    <w:abstractNumId w:val="2"/>
  </w:num>
  <w:num w:numId="28">
    <w:abstractNumId w:val="17"/>
  </w:num>
  <w:num w:numId="29">
    <w:abstractNumId w:val="14"/>
  </w:num>
  <w:num w:numId="30">
    <w:abstractNumId w:val="18"/>
  </w:num>
  <w:num w:numId="31">
    <w:abstractNumId w:val="3"/>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36E2"/>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416"/>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4C2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3E2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8193"/>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8D712-8438-4DC3-92FB-92964831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5713</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36972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7</cp:revision>
  <cp:lastPrinted>2020-03-25T10:41:00Z</cp:lastPrinted>
  <dcterms:created xsi:type="dcterms:W3CDTF">2025-12-29T13:43:00Z</dcterms:created>
  <dcterms:modified xsi:type="dcterms:W3CDTF">2026-03-04T17:39:00Z</dcterms:modified>
</cp:coreProperties>
</file>