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B15A28" w:rsidP="00B14C43">
      <w:pPr>
        <w:rPr>
          <w:rFonts w:cs="Arial"/>
          <w:b/>
        </w:rPr>
      </w:pPr>
      <w:r>
        <w:rPr>
          <w:noProof/>
        </w:rPr>
        <w:drawing>
          <wp:anchor distT="0" distB="0" distL="114300" distR="114300" simplePos="0" relativeHeight="251661312" behindDoc="1" locked="0" layoutInCell="1" allowOverlap="1">
            <wp:simplePos x="0" y="0"/>
            <wp:positionH relativeFrom="column">
              <wp:posOffset>4445</wp:posOffset>
            </wp:positionH>
            <wp:positionV relativeFrom="paragraph">
              <wp:posOffset>0</wp:posOffset>
            </wp:positionV>
            <wp:extent cx="1133475" cy="1133475"/>
            <wp:effectExtent l="0" t="0" r="9525" b="9525"/>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8D6" w:rsidRDefault="002A68D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2A68D6" w:rsidRDefault="002A68D6" w:rsidP="001D09DA">
                      <w:pPr>
                        <w:ind w:right="-1259"/>
                        <w:jc w:val="center"/>
                      </w:pPr>
                    </w:p>
                  </w:txbxContent>
                </v:textbox>
              </v:shape>
            </w:pict>
          </mc:Fallback>
        </mc:AlternateContent>
      </w: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B15A28">
      <w:pPr>
        <w:rPr>
          <w:rFonts w:cs="Arial"/>
          <w:b/>
        </w:rPr>
      </w:pPr>
    </w:p>
    <w:p w:rsidR="0019061C" w:rsidRPr="001A519A" w:rsidRDefault="0019061C" w:rsidP="0019061C">
      <w:pPr>
        <w:jc w:val="center"/>
        <w:rPr>
          <w:rFonts w:cs="Arial"/>
          <w:b/>
        </w:rPr>
      </w:pPr>
      <w:r w:rsidRPr="001A519A">
        <w:rPr>
          <w:rFonts w:cs="Arial"/>
          <w:b/>
        </w:rPr>
        <w:t>Additional Campaign Information</w:t>
      </w:r>
    </w:p>
    <w:p w:rsidR="0019061C" w:rsidRPr="00CE3605" w:rsidRDefault="0019061C" w:rsidP="0019061C">
      <w:pPr>
        <w:tabs>
          <w:tab w:val="left" w:pos="283"/>
        </w:tabs>
        <w:jc w:val="both"/>
        <w:rPr>
          <w:rFonts w:cs="Arial"/>
          <w:b/>
          <w:iCs/>
          <w:lang w:val="en-GB" w:eastAsia="en-GB"/>
        </w:rPr>
      </w:pPr>
      <w:r>
        <w:rPr>
          <w:rFonts w:cs="Arial"/>
          <w:b/>
          <w:lang w:val="en-GB" w:eastAsia="en-GB"/>
        </w:rPr>
        <w:t xml:space="preserve"> </w:t>
      </w:r>
      <w:r>
        <w:rPr>
          <w:rFonts w:cs="Arial"/>
          <w:b/>
          <w:lang w:val="en-GB" w:eastAsia="en-GB"/>
        </w:rPr>
        <w:tab/>
      </w:r>
      <w:r>
        <w:rPr>
          <w:rFonts w:cs="Arial"/>
          <w:b/>
          <w:lang w:val="en-GB" w:eastAsia="en-GB"/>
        </w:rPr>
        <w:tab/>
      </w:r>
      <w:r>
        <w:rPr>
          <w:rFonts w:cs="Arial"/>
          <w:b/>
          <w:lang w:val="en-GB" w:eastAsia="en-GB"/>
        </w:rPr>
        <w:tab/>
      </w:r>
      <w:r>
        <w:rPr>
          <w:rFonts w:cs="Arial"/>
          <w:b/>
          <w:lang w:val="en-GB" w:eastAsia="en-GB"/>
        </w:rPr>
        <w:tab/>
        <w:t xml:space="preserve">       </w:t>
      </w:r>
      <w:r w:rsidRPr="00CE3605">
        <w:rPr>
          <w:rFonts w:cs="Arial"/>
          <w:b/>
          <w:iCs/>
          <w:lang w:val="en-GB" w:eastAsia="en-GB"/>
        </w:rPr>
        <w:t>Clinical Nurse Specialist (Palliative Care)</w:t>
      </w:r>
    </w:p>
    <w:p w:rsidR="0019061C" w:rsidRPr="00903D7D" w:rsidRDefault="0019061C" w:rsidP="0019061C">
      <w:pPr>
        <w:ind w:left="2880"/>
        <w:rPr>
          <w:rFonts w:cs="Arial"/>
          <w:b/>
          <w:lang w:val="en-GB" w:eastAsia="en-GB"/>
        </w:rPr>
      </w:pPr>
      <w:r w:rsidRPr="00903D7D">
        <w:rPr>
          <w:rFonts w:cs="Arial"/>
          <w:b/>
          <w:lang w:val="en-GB" w:eastAsia="en-GB"/>
        </w:rPr>
        <w:t>Community Healthcare North West</w:t>
      </w:r>
    </w:p>
    <w:p w:rsidR="00903D7D" w:rsidRPr="00903D7D" w:rsidRDefault="00903D7D" w:rsidP="00903D7D">
      <w:pPr>
        <w:ind w:left="2160"/>
        <w:rPr>
          <w:rFonts w:cs="Arial"/>
          <w:b/>
          <w:lang w:val="en-GB" w:eastAsia="en-GB"/>
        </w:rPr>
      </w:pPr>
      <w:r>
        <w:rPr>
          <w:rFonts w:cs="Arial"/>
          <w:b/>
          <w:lang w:val="en-GB" w:eastAsia="en-GB"/>
        </w:rPr>
        <w:t xml:space="preserve">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C13160" w:rsidRDefault="00AE4C80" w:rsidP="00176309">
      <w:pPr>
        <w:pStyle w:val="ListParagraph"/>
        <w:numPr>
          <w:ilvl w:val="0"/>
          <w:numId w:val="6"/>
        </w:numPr>
        <w:jc w:val="both"/>
        <w:rPr>
          <w:rFonts w:ascii="Arial" w:hAnsi="Arial" w:cs="Arial"/>
          <w:b/>
        </w:rPr>
      </w:pPr>
      <w:r w:rsidRPr="00C13160">
        <w:rPr>
          <w:rFonts w:ascii="Arial" w:hAnsi="Arial" w:cs="Arial"/>
          <w:b/>
        </w:rPr>
        <w:t xml:space="preserve">You must submit a fully completed </w:t>
      </w:r>
      <w:r w:rsidR="006158B7" w:rsidRPr="00C13160">
        <w:rPr>
          <w:rFonts w:ascii="Arial" w:hAnsi="Arial" w:cs="Arial"/>
          <w:b/>
        </w:rPr>
        <w:t>Application Form particular to this post</w:t>
      </w:r>
      <w:r w:rsidR="00B15A28">
        <w:rPr>
          <w:rFonts w:ascii="Arial" w:hAnsi="Arial" w:cs="Arial"/>
          <w:b/>
        </w:rPr>
        <w:t xml:space="preserve"> </w:t>
      </w:r>
      <w:proofErr w:type="gramStart"/>
      <w:r w:rsidR="00B15A28">
        <w:rPr>
          <w:rFonts w:ascii="Arial" w:hAnsi="Arial" w:cs="Arial"/>
          <w:b/>
        </w:rPr>
        <w:t>Via</w:t>
      </w:r>
      <w:proofErr w:type="gramEnd"/>
      <w:r w:rsidR="00B15A28">
        <w:rPr>
          <w:rFonts w:ascii="Arial" w:hAnsi="Arial" w:cs="Arial"/>
          <w:b/>
        </w:rPr>
        <w:t xml:space="preserve"> email</w:t>
      </w:r>
      <w:r w:rsidR="00207332" w:rsidRPr="00C13160">
        <w:rPr>
          <w:rFonts w:ascii="Arial" w:hAnsi="Arial" w:cs="Arial"/>
          <w:b/>
        </w:rPr>
        <w:t xml:space="preserve"> only</w:t>
      </w:r>
      <w:r w:rsidR="006158B7" w:rsidRPr="00C13160">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6A492B" w:rsidP="00176309">
      <w:pPr>
        <w:numPr>
          <w:ilvl w:val="0"/>
          <w:numId w:val="4"/>
        </w:numPr>
        <w:jc w:val="both"/>
        <w:rPr>
          <w:rFonts w:cs="Arial"/>
        </w:rPr>
      </w:pPr>
      <w:r>
        <w:rPr>
          <w:rFonts w:cs="Arial"/>
        </w:rPr>
        <w:t>W</w:t>
      </w:r>
      <w:r w:rsidR="006158B7" w:rsidRPr="008F59BA">
        <w:rPr>
          <w:rFonts w:cs="Arial"/>
        </w:rPr>
        <w:t xml:space="preserve">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r w:rsidR="006A492B" w:rsidRPr="008F59BA">
        <w:rPr>
          <w:rFonts w:cs="Arial"/>
        </w:rPr>
        <w:t>applications,</w:t>
      </w:r>
      <w:r w:rsidRPr="008F59BA">
        <w:rPr>
          <w:rFonts w:cs="Arial"/>
        </w:rPr>
        <w:t xml:space="preserve"> we will not be able to process applications by CV or any other method.</w:t>
      </w:r>
    </w:p>
    <w:p w:rsidR="00CB3D91" w:rsidRPr="00CB3D91" w:rsidRDefault="006A492B"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A492B" w:rsidP="00176309">
      <w:pPr>
        <w:pStyle w:val="ListParagraph"/>
        <w:numPr>
          <w:ilvl w:val="0"/>
          <w:numId w:val="4"/>
        </w:numPr>
        <w:autoSpaceDE w:val="0"/>
        <w:autoSpaceDN w:val="0"/>
        <w:adjustRightInd w:val="0"/>
        <w:jc w:val="both"/>
        <w:rPr>
          <w:rFonts w:ascii="Arial" w:hAnsi="Arial" w:cs="Arial"/>
          <w:lang w:val="en-IE" w:eastAsia="en-IE"/>
        </w:rPr>
      </w:pPr>
      <w:r>
        <w:rPr>
          <w:rFonts w:ascii="Arial" w:hAnsi="Arial" w:cs="Arial"/>
          <w:lang w:val="en-IE" w:eastAsia="en-IE"/>
        </w:rPr>
        <w:t xml:space="preserve">The </w:t>
      </w:r>
      <w:r w:rsidR="006158B7" w:rsidRPr="006778F0">
        <w:rPr>
          <w:rFonts w:ascii="Arial" w:hAnsi="Arial" w:cs="Arial"/>
          <w:lang w:val="en-IE" w:eastAsia="en-IE"/>
        </w:rPr>
        <w:t xml:space="preserve">eligibility of </w:t>
      </w:r>
      <w:r>
        <w:rPr>
          <w:rFonts w:ascii="Arial" w:hAnsi="Arial" w:cs="Arial"/>
          <w:lang w:val="en-IE" w:eastAsia="en-IE"/>
        </w:rPr>
        <w:t>all</w:t>
      </w:r>
      <w:r w:rsidR="006158B7" w:rsidRPr="006778F0">
        <w:rPr>
          <w:rFonts w:ascii="Arial" w:hAnsi="Arial" w:cs="Arial"/>
          <w:lang w:val="en-IE" w:eastAsia="en-IE"/>
        </w:rPr>
        <w:t xml:space="preserve"> applicants </w:t>
      </w:r>
      <w:r>
        <w:rPr>
          <w:rFonts w:ascii="Arial" w:hAnsi="Arial" w:cs="Arial"/>
          <w:lang w:val="en-IE" w:eastAsia="en-IE"/>
        </w:rPr>
        <w:t xml:space="preserve">will be checked </w:t>
      </w:r>
      <w:r w:rsidR="006158B7" w:rsidRPr="006778F0">
        <w:rPr>
          <w:rFonts w:ascii="Arial" w:hAnsi="Arial" w:cs="Arial"/>
          <w:lang w:val="en-IE" w:eastAsia="en-IE"/>
        </w:rPr>
        <w:t>after the closing date</w:t>
      </w:r>
      <w:r w:rsidR="00A74B49" w:rsidRPr="006778F0">
        <w:rPr>
          <w:rFonts w:ascii="Arial" w:hAnsi="Arial" w:cs="Arial"/>
          <w:lang w:val="en-IE" w:eastAsia="en-IE"/>
        </w:rPr>
        <w:t xml:space="preserve"> and time </w:t>
      </w:r>
      <w:r w:rsidR="006158B7"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006158B7"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r w:rsidRPr="006778F0">
        <w:rPr>
          <w:rFonts w:ascii="Arial" w:hAnsi="Arial" w:cs="Arial"/>
        </w:rPr>
        <w:t>etc.</w:t>
      </w:r>
      <w:r w:rsidR="006778F0" w:rsidRPr="006778F0">
        <w:rPr>
          <w:rFonts w:ascii="Arial" w:hAnsi="Arial" w:cs="Arial"/>
        </w:rPr>
        <w:t xml:space="preserve"> or that you have not attached requested relevant supporting documentation, </w:t>
      </w:r>
      <w:r w:rsidRPr="006778F0">
        <w:rPr>
          <w:rFonts w:ascii="Arial" w:hAnsi="Arial" w:cs="Arial"/>
        </w:rPr>
        <w:t>etc.</w:t>
      </w:r>
      <w:r w:rsidR="006778F0" w:rsidRPr="006778F0">
        <w:rPr>
          <w:rFonts w:ascii="Arial" w:hAnsi="Arial" w:cs="Arial"/>
        </w:rPr>
        <w:t xml:space="preserve"> you will not be processed further.</w:t>
      </w:r>
    </w:p>
    <w:p w:rsidR="006158B7" w:rsidRPr="00422BE8" w:rsidRDefault="00DC0BD4" w:rsidP="00176309">
      <w:pPr>
        <w:numPr>
          <w:ilvl w:val="0"/>
          <w:numId w:val="2"/>
        </w:numPr>
        <w:jc w:val="both"/>
        <w:rPr>
          <w:rFonts w:cs="Arial"/>
          <w:sz w:val="16"/>
          <w:szCs w:val="16"/>
        </w:rPr>
      </w:pPr>
      <w:r>
        <w:rPr>
          <w:rFonts w:cs="Arial"/>
        </w:rPr>
        <w:t>As we are only</w:t>
      </w:r>
      <w:r w:rsidR="006A492B">
        <w:rPr>
          <w:rFonts w:cs="Arial"/>
        </w:rPr>
        <w:t xml:space="preserve"> accepting applications digitally,</w:t>
      </w:r>
      <w:r>
        <w:rPr>
          <w:rFonts w:cs="Arial"/>
        </w:rPr>
        <w:t xml:space="preserve"> a</w:t>
      </w:r>
      <w:r w:rsidR="006158B7" w:rsidRPr="006778F0">
        <w:rPr>
          <w:rFonts w:cs="Arial"/>
        </w:rPr>
        <w:t xml:space="preserve">pplications </w:t>
      </w:r>
      <w:proofErr w:type="gramStart"/>
      <w:r w:rsidR="006158B7" w:rsidRPr="006778F0">
        <w:rPr>
          <w:rFonts w:cs="Arial"/>
        </w:rPr>
        <w:t>must be submitted</w:t>
      </w:r>
      <w:proofErr w:type="gramEnd"/>
      <w:r w:rsidR="006158B7" w:rsidRPr="0020363A">
        <w:rPr>
          <w:rFonts w:cs="Arial"/>
        </w:rPr>
        <w:t xml:space="preserve"> </w:t>
      </w:r>
      <w:r w:rsidR="006A492B">
        <w:rPr>
          <w:rFonts w:cs="Arial"/>
        </w:rPr>
        <w:t xml:space="preserve">via </w:t>
      </w:r>
      <w:r w:rsidR="00B15A28">
        <w:rPr>
          <w:rFonts w:cs="Arial"/>
        </w:rPr>
        <w:t>Email</w:t>
      </w:r>
      <w:r w:rsidR="006A492B">
        <w:rPr>
          <w:rFonts w:cs="Arial"/>
        </w:rPr>
        <w:t xml:space="preserve"> ONLY.</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503165" w:rsidP="006C3390">
      <w:pPr>
        <w:numPr>
          <w:ilvl w:val="0"/>
          <w:numId w:val="4"/>
        </w:numPr>
        <w:jc w:val="both"/>
        <w:rPr>
          <w:rFonts w:cs="Arial"/>
          <w:color w:val="000000" w:themeColor="text1"/>
        </w:rPr>
      </w:pPr>
      <w:r>
        <w:rPr>
          <w:rFonts w:cs="Arial"/>
        </w:rPr>
        <w:t>Recruit Sligo/Leitrim</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DC0BD4" w:rsidRPr="006A492B" w:rsidRDefault="00DC0BD4" w:rsidP="006A492B">
      <w:pPr>
        <w:ind w:left="360"/>
        <w:jc w:val="both"/>
        <w:rPr>
          <w:rFonts w:cs="Arial"/>
          <w:color w:val="000000" w:themeColor="text1"/>
        </w:rPr>
      </w:pPr>
    </w:p>
    <w:p w:rsidR="00DC0BD4" w:rsidRDefault="00DC0BD4" w:rsidP="006C3390">
      <w:pPr>
        <w:jc w:val="both"/>
        <w:rPr>
          <w:rFonts w:cs="Arial"/>
        </w:rPr>
      </w:pPr>
    </w:p>
    <w:p w:rsidR="006A2C36" w:rsidRDefault="00903D7D" w:rsidP="006C3390">
      <w:pPr>
        <w:jc w:val="both"/>
        <w:rPr>
          <w:rFonts w:cs="Arial"/>
        </w:rPr>
      </w:pPr>
      <w:r>
        <w:rPr>
          <w:rFonts w:cs="Arial"/>
          <w:b/>
        </w:rPr>
        <w:t>Please note that</w:t>
      </w:r>
      <w:r w:rsidR="003D7A6B" w:rsidRPr="009437BC">
        <w:rPr>
          <w:rFonts w:cs="Arial"/>
          <w:b/>
        </w:rPr>
        <w:t xml:space="preserve"> </w:t>
      </w:r>
      <w:r w:rsidR="00503165">
        <w:rPr>
          <w:rFonts w:cs="Arial"/>
          <w:b/>
        </w:rPr>
        <w:t>Recruit Sligo/Leitrim</w:t>
      </w:r>
      <w:r w:rsidR="009437BC" w:rsidRPr="009437BC">
        <w:rPr>
          <w:rFonts w:cs="Arial"/>
          <w:b/>
        </w:rPr>
        <w:t xml:space="preserve"> </w:t>
      </w:r>
      <w:r w:rsidR="006A2C36"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sidR="006A2C36">
        <w:rPr>
          <w:rFonts w:cs="Arial"/>
        </w:rPr>
        <w:t>therefore it is most important that your email address is include</w:t>
      </w:r>
      <w:r w:rsidR="00855A34">
        <w:rPr>
          <w:rFonts w:cs="Arial"/>
        </w:rPr>
        <w:t xml:space="preserve">d on your application form.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B15A28" w:rsidRDefault="00B15A28" w:rsidP="006C3390">
      <w:pPr>
        <w:jc w:val="both"/>
        <w:rPr>
          <w:rFonts w:cs="Arial"/>
        </w:rPr>
      </w:pPr>
    </w:p>
    <w:p w:rsidR="00B15A28" w:rsidRDefault="00B15A28" w:rsidP="006C3390">
      <w:pPr>
        <w:jc w:val="both"/>
        <w:rPr>
          <w:rFonts w:cs="Arial"/>
        </w:rPr>
      </w:pPr>
    </w:p>
    <w:p w:rsidR="006A492B" w:rsidRDefault="006A492B" w:rsidP="006C3390">
      <w:pPr>
        <w:jc w:val="both"/>
        <w:rPr>
          <w:rFonts w:cs="Arial"/>
        </w:rPr>
      </w:pPr>
    </w:p>
    <w:p w:rsidR="006A492B" w:rsidRDefault="006A492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19061C"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4415B8" w:rsidRPr="008F59BA" w:rsidRDefault="004415B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 xml:space="preserve">Appointments in the HSE are made under a recruitment license and are subject to Code of Practice established by the Commission for Public Service Appointments (CPSA). The Code of Practice provides </w:t>
      </w:r>
      <w:r w:rsidRPr="00067650">
        <w:rPr>
          <w:rFonts w:cs="Arial"/>
          <w:iCs/>
          <w:color w:val="000000"/>
        </w:rPr>
        <w:lastRenderedPageBreak/>
        <w:t>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9437BC">
        <w:rPr>
          <w:rFonts w:cs="Arial"/>
          <w:iCs/>
        </w:rPr>
        <w:t xml:space="preserve">Valerie Bradley , HR Manager </w:t>
      </w:r>
      <w:r w:rsidR="001A519A" w:rsidRPr="00C12980">
        <w:rPr>
          <w:rFonts w:cs="Arial"/>
          <w:iCs/>
        </w:rPr>
        <w:t>(</w:t>
      </w:r>
      <w:r w:rsidR="009437BC">
        <w:rPr>
          <w:rFonts w:cs="Arial"/>
          <w:iCs/>
        </w:rPr>
        <w:t>valerie.bradley</w:t>
      </w:r>
      <w:r w:rsidR="0013774F" w:rsidRPr="00C12980">
        <w:rPr>
          <w:rFonts w:cs="Arial"/>
          <w:iCs/>
        </w:rPr>
        <w:t>@hse.ie)</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503165" w:rsidP="006C3390">
      <w:pPr>
        <w:autoSpaceDE w:val="0"/>
        <w:autoSpaceDN w:val="0"/>
        <w:adjustRightInd w:val="0"/>
        <w:spacing w:after="240"/>
        <w:jc w:val="both"/>
        <w:rPr>
          <w:rFonts w:cs="Arial"/>
          <w:color w:val="0000FF"/>
          <w:u w:val="single"/>
        </w:rPr>
      </w:pPr>
      <w:r>
        <w:rPr>
          <w:rFonts w:cs="Arial"/>
          <w:color w:val="000000"/>
        </w:rPr>
        <w:t>Recruit Sligo/Leitrim</w:t>
      </w:r>
      <w:r w:rsidR="00192403">
        <w:rPr>
          <w:rFonts w:cs="Arial"/>
          <w:color w:val="000000"/>
        </w:rPr>
        <w:t xml:space="preserve"> is committed to protecting your privacy and takes the security of your information very seriously. </w:t>
      </w:r>
      <w:r>
        <w:rPr>
          <w:rFonts w:cs="Arial"/>
          <w:color w:val="000000"/>
        </w:rPr>
        <w:t>Recruit Sligo/Leitrim</w:t>
      </w:r>
      <w:r w:rsidR="009437BC">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004293" w:rsidRPr="00CE79DE" w:rsidRDefault="00004293" w:rsidP="00004293">
      <w:pPr>
        <w:pStyle w:val="BodyTextIndent"/>
        <w:ind w:left="0" w:firstLine="0"/>
        <w:rPr>
          <w:rFonts w:ascii="Arial" w:hAnsi="Arial" w:cs="Arial"/>
          <w:b/>
          <w:color w:val="000000"/>
          <w:sz w:val="22"/>
          <w:szCs w:val="20"/>
        </w:rPr>
      </w:pPr>
      <w:r w:rsidRPr="00CE79DE">
        <w:rPr>
          <w:rFonts w:ascii="Arial" w:hAnsi="Arial" w:cs="Arial"/>
          <w:b/>
          <w:color w:val="000000"/>
          <w:sz w:val="22"/>
          <w:szCs w:val="20"/>
        </w:rPr>
        <w:t>Eligibility Criteria</w:t>
      </w:r>
    </w:p>
    <w:p w:rsidR="002A68D6" w:rsidRDefault="002A68D6" w:rsidP="00004293">
      <w:pPr>
        <w:pStyle w:val="BodyTextIndent"/>
        <w:ind w:left="0" w:firstLine="0"/>
        <w:rPr>
          <w:rFonts w:ascii="Arial" w:hAnsi="Arial" w:cs="Arial"/>
          <w:b/>
          <w:color w:val="000000"/>
          <w:sz w:val="20"/>
          <w:szCs w:val="20"/>
        </w:rPr>
      </w:pPr>
    </w:p>
    <w:p w:rsidR="0019061C" w:rsidRPr="00092679" w:rsidRDefault="0019061C" w:rsidP="0019061C">
      <w:pPr>
        <w:spacing w:after="120"/>
        <w:rPr>
          <w:rFonts w:cs="Arial"/>
          <w:b/>
          <w:bCs/>
          <w:iCs/>
        </w:rPr>
      </w:pPr>
      <w:r w:rsidRPr="00092679">
        <w:rPr>
          <w:rFonts w:cs="Arial"/>
          <w:b/>
          <w:bCs/>
          <w:iCs/>
        </w:rPr>
        <w:t xml:space="preserve">Candidates must have at the latest date of application:  </w:t>
      </w:r>
    </w:p>
    <w:p w:rsidR="0019061C" w:rsidRPr="00092679" w:rsidRDefault="0019061C" w:rsidP="0019061C">
      <w:pPr>
        <w:spacing w:after="120"/>
        <w:rPr>
          <w:rFonts w:cs="Arial"/>
          <w:b/>
          <w:bCs/>
          <w:iCs/>
          <w:u w:val="single"/>
        </w:rPr>
      </w:pPr>
      <w:r w:rsidRPr="00092679">
        <w:rPr>
          <w:rFonts w:cs="Arial"/>
          <w:b/>
          <w:bCs/>
          <w:iCs/>
        </w:rPr>
        <w:t xml:space="preserve">1.  </w:t>
      </w:r>
      <w:r w:rsidRPr="00092679">
        <w:rPr>
          <w:rFonts w:cs="Arial"/>
          <w:b/>
          <w:bCs/>
          <w:iCs/>
          <w:u w:val="single"/>
        </w:rPr>
        <w:t>Professional Qualifications, Experience, etc.</w:t>
      </w:r>
    </w:p>
    <w:p w:rsidR="0019061C" w:rsidRPr="00092679" w:rsidRDefault="0019061C" w:rsidP="0019061C">
      <w:pPr>
        <w:autoSpaceDE w:val="0"/>
        <w:autoSpaceDN w:val="0"/>
        <w:adjustRightInd w:val="0"/>
        <w:spacing w:after="120"/>
        <w:rPr>
          <w:rFonts w:cs="Arial"/>
        </w:rPr>
      </w:pPr>
      <w:r w:rsidRPr="00092679">
        <w:rPr>
          <w:rFonts w:cs="Arial"/>
        </w:rPr>
        <w:t xml:space="preserve">(a) </w:t>
      </w:r>
    </w:p>
    <w:p w:rsidR="0019061C" w:rsidRPr="00E0394A" w:rsidRDefault="0019061C" w:rsidP="0019061C">
      <w:pPr>
        <w:autoSpaceDE w:val="0"/>
        <w:autoSpaceDN w:val="0"/>
        <w:adjustRightInd w:val="0"/>
        <w:spacing w:after="120"/>
        <w:rPr>
          <w:rFonts w:cs="Arial"/>
          <w:color w:val="000000"/>
        </w:rPr>
      </w:pPr>
      <w:r w:rsidRPr="00E0394A">
        <w:rPr>
          <w:rFonts w:cs="Arial"/>
          <w:color w:val="000000"/>
        </w:rPr>
        <w:t xml:space="preserve">Be a registered nurse/midwife on the active Register of Nurses and Midwives held by An </w:t>
      </w:r>
      <w:proofErr w:type="spellStart"/>
      <w:r w:rsidRPr="00E0394A">
        <w:rPr>
          <w:rFonts w:cs="Arial"/>
          <w:color w:val="000000"/>
        </w:rPr>
        <w:t>Bord</w:t>
      </w:r>
      <w:proofErr w:type="spellEnd"/>
      <w:r w:rsidRPr="00E0394A">
        <w:rPr>
          <w:rFonts w:cs="Arial"/>
          <w:color w:val="000000"/>
        </w:rPr>
        <w:t xml:space="preserve"> </w:t>
      </w:r>
      <w:proofErr w:type="spellStart"/>
      <w:r w:rsidRPr="00E0394A">
        <w:rPr>
          <w:rFonts w:cs="Arial"/>
          <w:color w:val="000000"/>
        </w:rPr>
        <w:t>Altranais</w:t>
      </w:r>
      <w:proofErr w:type="spellEnd"/>
      <w:r w:rsidRPr="00E0394A">
        <w:rPr>
          <w:rFonts w:cs="Arial"/>
          <w:color w:val="000000"/>
        </w:rPr>
        <w:t xml:space="preserve"> </w:t>
      </w:r>
      <w:proofErr w:type="spellStart"/>
      <w:r w:rsidRPr="00E0394A">
        <w:rPr>
          <w:rFonts w:cs="Arial"/>
          <w:color w:val="000000"/>
        </w:rPr>
        <w:t>agus</w:t>
      </w:r>
      <w:proofErr w:type="spellEnd"/>
      <w:r w:rsidRPr="00E0394A">
        <w:rPr>
          <w:rFonts w:cs="Arial"/>
          <w:color w:val="000000"/>
        </w:rPr>
        <w:t xml:space="preserve"> </w:t>
      </w:r>
      <w:proofErr w:type="spellStart"/>
      <w:r w:rsidRPr="00E0394A">
        <w:rPr>
          <w:rFonts w:cs="Arial"/>
          <w:color w:val="000000"/>
        </w:rPr>
        <w:t>Cnáimhseachais</w:t>
      </w:r>
      <w:proofErr w:type="spellEnd"/>
      <w:r w:rsidRPr="00E0394A">
        <w:rPr>
          <w:rFonts w:cs="Arial"/>
          <w:color w:val="000000"/>
        </w:rPr>
        <w:t xml:space="preserve"> </w:t>
      </w:r>
      <w:proofErr w:type="spellStart"/>
      <w:r w:rsidRPr="00E0394A">
        <w:rPr>
          <w:rFonts w:cs="Arial"/>
          <w:color w:val="000000"/>
        </w:rPr>
        <w:t>na</w:t>
      </w:r>
      <w:proofErr w:type="spellEnd"/>
      <w:r w:rsidRPr="00E0394A">
        <w:rPr>
          <w:rFonts w:cs="Arial"/>
          <w:color w:val="000000"/>
        </w:rPr>
        <w:t xml:space="preserve"> </w:t>
      </w:r>
      <w:proofErr w:type="spellStart"/>
      <w:r w:rsidRPr="00E0394A">
        <w:rPr>
          <w:rFonts w:cs="Arial"/>
          <w:color w:val="000000"/>
        </w:rPr>
        <w:t>hÉireann</w:t>
      </w:r>
      <w:proofErr w:type="spellEnd"/>
      <w:r w:rsidRPr="00E0394A">
        <w:rPr>
          <w:rFonts w:cs="Arial"/>
          <w:color w:val="000000"/>
        </w:rPr>
        <w:t xml:space="preserve"> (Nursing and </w:t>
      </w:r>
      <w:proofErr w:type="gramStart"/>
      <w:r w:rsidRPr="00E0394A">
        <w:rPr>
          <w:rFonts w:cs="Arial"/>
          <w:color w:val="000000"/>
        </w:rPr>
        <w:t>Midwifery  Board</w:t>
      </w:r>
      <w:proofErr w:type="gramEnd"/>
      <w:r w:rsidRPr="00E0394A">
        <w:rPr>
          <w:rFonts w:cs="Arial"/>
          <w:color w:val="000000"/>
        </w:rPr>
        <w:t xml:space="preserve"> of Ireland) or be eligible to be so registered.</w:t>
      </w:r>
    </w:p>
    <w:p w:rsidR="0019061C" w:rsidRPr="00E0394A" w:rsidRDefault="0019061C" w:rsidP="0019061C">
      <w:pPr>
        <w:spacing w:after="120"/>
        <w:jc w:val="center"/>
        <w:rPr>
          <w:rFonts w:cs="Arial"/>
        </w:rPr>
      </w:pPr>
      <w:r w:rsidRPr="00E0394A">
        <w:rPr>
          <w:rFonts w:cs="Arial"/>
        </w:rPr>
        <w:t>And</w:t>
      </w:r>
    </w:p>
    <w:p w:rsidR="0019061C" w:rsidRPr="00E0394A" w:rsidRDefault="0019061C" w:rsidP="0019061C">
      <w:pPr>
        <w:autoSpaceDE w:val="0"/>
        <w:autoSpaceDN w:val="0"/>
        <w:adjustRightInd w:val="0"/>
        <w:spacing w:after="120"/>
        <w:rPr>
          <w:rFonts w:cs="Arial"/>
        </w:rPr>
      </w:pPr>
      <w:r w:rsidRPr="00E0394A">
        <w:rPr>
          <w:rFonts w:cs="Arial"/>
        </w:rPr>
        <w:t>Be registered in the division(s) of the Nursing and Midwifery Board of Ireland (</w:t>
      </w:r>
      <w:proofErr w:type="spellStart"/>
      <w:r w:rsidRPr="00E0394A">
        <w:rPr>
          <w:rFonts w:cs="Arial"/>
        </w:rPr>
        <w:t>Bord</w:t>
      </w:r>
      <w:proofErr w:type="spellEnd"/>
      <w:r w:rsidRPr="00E0394A">
        <w:rPr>
          <w:rFonts w:cs="Arial"/>
        </w:rPr>
        <w:t xml:space="preserve"> </w:t>
      </w:r>
      <w:proofErr w:type="spellStart"/>
      <w:r w:rsidRPr="00E0394A">
        <w:rPr>
          <w:rFonts w:cs="Arial"/>
        </w:rPr>
        <w:t>Altranais</w:t>
      </w:r>
      <w:proofErr w:type="spellEnd"/>
      <w:r w:rsidRPr="00E0394A">
        <w:rPr>
          <w:rFonts w:cs="Arial"/>
        </w:rPr>
        <w:t xml:space="preserve"> </w:t>
      </w:r>
      <w:proofErr w:type="spellStart"/>
      <w:r w:rsidRPr="00E0394A">
        <w:rPr>
          <w:rFonts w:cs="Arial"/>
        </w:rPr>
        <w:t>agus</w:t>
      </w:r>
      <w:proofErr w:type="spellEnd"/>
      <w:r w:rsidRPr="00E0394A">
        <w:rPr>
          <w:rFonts w:cs="Arial"/>
        </w:rPr>
        <w:t xml:space="preserve"> </w:t>
      </w:r>
      <w:proofErr w:type="spellStart"/>
      <w:r w:rsidRPr="00E0394A">
        <w:rPr>
          <w:rFonts w:cs="Arial"/>
        </w:rPr>
        <w:t>Cnáimhseachais</w:t>
      </w:r>
      <w:proofErr w:type="spellEnd"/>
      <w:r w:rsidRPr="00E0394A">
        <w:rPr>
          <w:rFonts w:cs="Arial"/>
        </w:rPr>
        <w:t xml:space="preserve"> </w:t>
      </w:r>
      <w:proofErr w:type="spellStart"/>
      <w:proofErr w:type="gramStart"/>
      <w:r w:rsidRPr="00E0394A">
        <w:rPr>
          <w:rFonts w:cs="Arial"/>
        </w:rPr>
        <w:t>na</w:t>
      </w:r>
      <w:proofErr w:type="spellEnd"/>
      <w:proofErr w:type="gramEnd"/>
      <w:r w:rsidRPr="00E0394A">
        <w:rPr>
          <w:rFonts w:cs="Arial"/>
        </w:rPr>
        <w:t xml:space="preserve"> </w:t>
      </w:r>
      <w:proofErr w:type="spellStart"/>
      <w:r w:rsidRPr="00E0394A">
        <w:rPr>
          <w:rFonts w:cs="Arial"/>
        </w:rPr>
        <w:t>hÉireann</w:t>
      </w:r>
      <w:proofErr w:type="spellEnd"/>
      <w:r w:rsidRPr="00E0394A">
        <w:rPr>
          <w:rFonts w:cs="Arial"/>
        </w:rPr>
        <w:t>) Register for which the application is being made or be entitled to be so registered.</w:t>
      </w:r>
    </w:p>
    <w:p w:rsidR="0019061C" w:rsidRPr="00E0394A" w:rsidRDefault="0019061C" w:rsidP="0019061C">
      <w:pPr>
        <w:autoSpaceDE w:val="0"/>
        <w:autoSpaceDN w:val="0"/>
        <w:adjustRightInd w:val="0"/>
        <w:spacing w:after="120"/>
        <w:jc w:val="center"/>
        <w:rPr>
          <w:rFonts w:cs="Arial"/>
          <w:bCs/>
          <w:color w:val="000000"/>
        </w:rPr>
      </w:pPr>
      <w:r w:rsidRPr="00E0394A">
        <w:rPr>
          <w:rFonts w:cs="Arial"/>
          <w:bCs/>
          <w:color w:val="000000"/>
        </w:rPr>
        <w:t>OR</w:t>
      </w:r>
    </w:p>
    <w:p w:rsidR="0019061C" w:rsidRPr="00E0394A" w:rsidRDefault="0019061C" w:rsidP="0019061C">
      <w:pPr>
        <w:autoSpaceDE w:val="0"/>
        <w:autoSpaceDN w:val="0"/>
        <w:adjustRightInd w:val="0"/>
        <w:spacing w:after="120"/>
        <w:rPr>
          <w:rFonts w:cs="Arial"/>
        </w:rPr>
      </w:pPr>
      <w:r w:rsidRPr="00E0394A">
        <w:rPr>
          <w:rFonts w:cs="Arial"/>
        </w:rPr>
        <w:t xml:space="preserve">In exceptional circumstances, which will be assessed on a </w:t>
      </w:r>
      <w:proofErr w:type="gramStart"/>
      <w:r w:rsidRPr="00E0394A">
        <w:rPr>
          <w:rFonts w:cs="Arial"/>
        </w:rPr>
        <w:t>case by case</w:t>
      </w:r>
      <w:proofErr w:type="gramEnd"/>
      <w:r w:rsidRPr="00E0394A">
        <w:rPr>
          <w:rFonts w:cs="Arial"/>
        </w:rPr>
        <w:t xml:space="preserve"> basis be registered in another Division of the register of Nurses and Midwives.</w:t>
      </w:r>
    </w:p>
    <w:p w:rsidR="0019061C" w:rsidRPr="00E0394A" w:rsidRDefault="0019061C" w:rsidP="0019061C">
      <w:pPr>
        <w:autoSpaceDE w:val="0"/>
        <w:autoSpaceDN w:val="0"/>
        <w:adjustRightInd w:val="0"/>
        <w:spacing w:after="120"/>
        <w:jc w:val="center"/>
        <w:rPr>
          <w:rFonts w:cs="Arial"/>
          <w:bCs/>
        </w:rPr>
      </w:pPr>
      <w:r w:rsidRPr="00E0394A">
        <w:rPr>
          <w:rFonts w:cs="Arial"/>
          <w:bCs/>
        </w:rPr>
        <w:t>AND</w:t>
      </w:r>
    </w:p>
    <w:p w:rsidR="0019061C" w:rsidRPr="00E0394A" w:rsidRDefault="0019061C" w:rsidP="0019061C">
      <w:pPr>
        <w:autoSpaceDE w:val="0"/>
        <w:autoSpaceDN w:val="0"/>
        <w:adjustRightInd w:val="0"/>
        <w:spacing w:after="120"/>
        <w:rPr>
          <w:rFonts w:cs="Arial"/>
        </w:rPr>
      </w:pPr>
      <w:r w:rsidRPr="00E0394A">
        <w:rPr>
          <w:rFonts w:cs="Arial"/>
        </w:rPr>
        <w:t xml:space="preserve">Have a minimum of 1 years’ post registration full time experience or an aggregate of 1 years’ full time experience in the division of the register in which the application </w:t>
      </w:r>
      <w:proofErr w:type="gramStart"/>
      <w:r w:rsidRPr="00E0394A">
        <w:rPr>
          <w:rFonts w:cs="Arial"/>
        </w:rPr>
        <w:t>is being made</w:t>
      </w:r>
      <w:proofErr w:type="gramEnd"/>
      <w:r w:rsidRPr="00E0394A">
        <w:rPr>
          <w:rFonts w:cs="Arial"/>
        </w:rPr>
        <w:t xml:space="preserve"> (taking into account (ii) (iii) if relevant)</w:t>
      </w:r>
    </w:p>
    <w:p w:rsidR="0019061C" w:rsidRPr="00E0394A" w:rsidRDefault="0019061C" w:rsidP="0019061C">
      <w:pPr>
        <w:autoSpaceDE w:val="0"/>
        <w:autoSpaceDN w:val="0"/>
        <w:adjustRightInd w:val="0"/>
        <w:spacing w:after="120"/>
        <w:jc w:val="center"/>
        <w:rPr>
          <w:rFonts w:cs="Arial"/>
          <w:bCs/>
          <w:color w:val="000000"/>
        </w:rPr>
      </w:pPr>
      <w:r w:rsidRPr="00E0394A">
        <w:rPr>
          <w:rFonts w:cs="Arial"/>
          <w:bCs/>
          <w:color w:val="000000"/>
        </w:rPr>
        <w:t>And</w:t>
      </w:r>
    </w:p>
    <w:p w:rsidR="0019061C" w:rsidRPr="00E0394A" w:rsidRDefault="0019061C" w:rsidP="0019061C">
      <w:pPr>
        <w:autoSpaceDE w:val="0"/>
        <w:autoSpaceDN w:val="0"/>
        <w:adjustRightInd w:val="0"/>
        <w:spacing w:after="120"/>
        <w:ind w:left="64"/>
        <w:rPr>
          <w:rFonts w:cs="Arial"/>
        </w:rPr>
      </w:pPr>
      <w:r w:rsidRPr="00E0394A">
        <w:rPr>
          <w:rFonts w:cs="Arial"/>
        </w:rPr>
        <w:t>Have a minimum of 1 years’ experience or an aggregate of 1 years’ full time experience i</w:t>
      </w:r>
      <w:r>
        <w:rPr>
          <w:rFonts w:cs="Arial"/>
        </w:rPr>
        <w:t>n specialist area of Palliative</w:t>
      </w:r>
      <w:r w:rsidRPr="00E0394A">
        <w:rPr>
          <w:rFonts w:cs="Arial"/>
        </w:rPr>
        <w:t xml:space="preserve"> Care.</w:t>
      </w:r>
    </w:p>
    <w:p w:rsidR="0019061C" w:rsidRPr="0012063E" w:rsidRDefault="0019061C" w:rsidP="0019061C">
      <w:pPr>
        <w:autoSpaceDE w:val="0"/>
        <w:autoSpaceDN w:val="0"/>
        <w:adjustRightInd w:val="0"/>
        <w:spacing w:after="120"/>
        <w:ind w:left="64"/>
        <w:jc w:val="center"/>
        <w:rPr>
          <w:rFonts w:cs="Arial"/>
        </w:rPr>
      </w:pPr>
      <w:r w:rsidRPr="00A86A60">
        <w:rPr>
          <w:rFonts w:cs="Arial"/>
        </w:rPr>
        <w:t>And</w:t>
      </w:r>
    </w:p>
    <w:p w:rsidR="0019061C" w:rsidRPr="00E0394A" w:rsidRDefault="0019061C" w:rsidP="0019061C">
      <w:pPr>
        <w:autoSpaceDE w:val="0"/>
        <w:autoSpaceDN w:val="0"/>
        <w:adjustRightInd w:val="0"/>
        <w:spacing w:after="120"/>
        <w:ind w:left="64"/>
        <w:rPr>
          <w:rFonts w:cs="Arial"/>
        </w:rPr>
      </w:pPr>
      <w:proofErr w:type="gramStart"/>
      <w:r w:rsidRPr="00E0394A">
        <w:rPr>
          <w:rFonts w:cs="Arial"/>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w:t>
      </w:r>
      <w:proofErr w:type="spellStart"/>
      <w:r w:rsidRPr="00E0394A">
        <w:rPr>
          <w:rFonts w:cs="Arial"/>
        </w:rPr>
        <w:t>ed</w:t>
      </w:r>
      <w:proofErr w:type="spellEnd"/>
      <w:r w:rsidRPr="00E0394A">
        <w:rPr>
          <w:rFonts w:cs="Arial"/>
        </w:rPr>
        <w:t xml:space="preserve"> (2008).</w:t>
      </w:r>
      <w:proofErr w:type="gramEnd"/>
      <w:r w:rsidRPr="00E0394A">
        <w:rPr>
          <w:rFonts w:cs="Arial"/>
        </w:rPr>
        <w:t xml:space="preserve"> </w:t>
      </w:r>
      <w:proofErr w:type="gramStart"/>
      <w:r w:rsidRPr="00E0394A">
        <w:rPr>
          <w:rFonts w:cs="Arial"/>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w:t>
      </w:r>
      <w:proofErr w:type="spellStart"/>
      <w:r w:rsidRPr="00E0394A">
        <w:rPr>
          <w:rFonts w:cs="Arial"/>
        </w:rPr>
        <w:t>ed</w:t>
      </w:r>
      <w:proofErr w:type="spellEnd"/>
      <w:r w:rsidRPr="00E0394A">
        <w:rPr>
          <w:rFonts w:cs="Arial"/>
        </w:rPr>
        <w:t xml:space="preserve"> (2008).</w:t>
      </w:r>
      <w:proofErr w:type="gramEnd"/>
      <w:r w:rsidRPr="00E0394A">
        <w:rPr>
          <w:rFonts w:cs="Arial"/>
        </w:rPr>
        <w:t xml:space="preserve"> INSERT NAME of care prior to application* (See **Note 1 below). </w:t>
      </w:r>
    </w:p>
    <w:p w:rsidR="0019061C" w:rsidRPr="00092679" w:rsidRDefault="0019061C" w:rsidP="0019061C">
      <w:pPr>
        <w:autoSpaceDE w:val="0"/>
        <w:autoSpaceDN w:val="0"/>
        <w:adjustRightInd w:val="0"/>
        <w:spacing w:after="120"/>
        <w:jc w:val="center"/>
        <w:rPr>
          <w:rFonts w:cs="Arial"/>
          <w:color w:val="000000"/>
        </w:rPr>
      </w:pPr>
      <w:r w:rsidRPr="00092679">
        <w:rPr>
          <w:rFonts w:cs="Arial"/>
          <w:color w:val="000000"/>
        </w:rPr>
        <w:t>And</w:t>
      </w:r>
    </w:p>
    <w:p w:rsidR="0019061C" w:rsidRPr="00E0394A" w:rsidRDefault="0019061C" w:rsidP="0019061C">
      <w:pPr>
        <w:pStyle w:val="Default"/>
        <w:spacing w:after="120"/>
        <w:rPr>
          <w:sz w:val="20"/>
          <w:szCs w:val="20"/>
        </w:rPr>
      </w:pPr>
      <w:r w:rsidRPr="00E0394A">
        <w:rPr>
          <w:sz w:val="20"/>
          <w:szCs w:val="20"/>
        </w:rPr>
        <w:t>Be required to demonstrate that they have continuing professional development (CPD) relevant to the specialist area.</w:t>
      </w:r>
    </w:p>
    <w:p w:rsidR="0019061C" w:rsidRPr="00E0394A" w:rsidRDefault="0019061C" w:rsidP="0019061C">
      <w:pPr>
        <w:pStyle w:val="Default"/>
        <w:spacing w:after="120"/>
        <w:jc w:val="center"/>
        <w:rPr>
          <w:sz w:val="20"/>
          <w:szCs w:val="20"/>
        </w:rPr>
      </w:pPr>
      <w:bookmarkStart w:id="0" w:name="_GoBack"/>
      <w:bookmarkEnd w:id="0"/>
      <w:r w:rsidRPr="00E0394A">
        <w:rPr>
          <w:sz w:val="20"/>
          <w:szCs w:val="20"/>
        </w:rPr>
        <w:t>AND</w:t>
      </w:r>
    </w:p>
    <w:p w:rsidR="0019061C" w:rsidRDefault="0019061C" w:rsidP="0019061C">
      <w:pPr>
        <w:pStyle w:val="Default"/>
        <w:spacing w:after="120"/>
        <w:rPr>
          <w:sz w:val="20"/>
          <w:szCs w:val="20"/>
        </w:rPr>
      </w:pPr>
      <w:r w:rsidRPr="00E0394A">
        <w:rPr>
          <w:sz w:val="20"/>
          <w:szCs w:val="20"/>
        </w:rPr>
        <w:t>Have the ability to practice safely and effectively fulfilling his/her professional responsibility within his/her scope of practice</w:t>
      </w:r>
    </w:p>
    <w:p w:rsidR="0019061C" w:rsidRPr="00E0394A" w:rsidRDefault="0019061C" w:rsidP="0019061C">
      <w:pPr>
        <w:pStyle w:val="Default"/>
        <w:spacing w:after="120"/>
        <w:rPr>
          <w:sz w:val="20"/>
          <w:szCs w:val="20"/>
        </w:rPr>
      </w:pPr>
    </w:p>
    <w:p w:rsidR="0019061C" w:rsidRPr="00E0394A" w:rsidRDefault="0019061C" w:rsidP="0019061C">
      <w:pPr>
        <w:pStyle w:val="Default"/>
        <w:spacing w:after="120"/>
        <w:rPr>
          <w:b/>
          <w:sz w:val="20"/>
          <w:szCs w:val="20"/>
        </w:rPr>
      </w:pPr>
      <w:r w:rsidRPr="00E0394A">
        <w:rPr>
          <w:sz w:val="20"/>
          <w:szCs w:val="20"/>
        </w:rPr>
        <w:t>**Note 1: For Nurses/Midwives who express an interest in CNS/CMS roles and who currently hold a level 8 educational qualification in the specialist area (equivalent to 60 ECTS or above), this qualification will be recognised up to September 2026.</w:t>
      </w:r>
    </w:p>
    <w:p w:rsidR="0019061C" w:rsidRPr="00E0394A" w:rsidRDefault="0019061C" w:rsidP="0019061C">
      <w:pPr>
        <w:pStyle w:val="Default"/>
        <w:spacing w:after="120"/>
        <w:rPr>
          <w:sz w:val="20"/>
          <w:szCs w:val="20"/>
        </w:rPr>
      </w:pPr>
      <w:r w:rsidRPr="00E0394A">
        <w:rPr>
          <w:sz w:val="20"/>
          <w:szCs w:val="20"/>
        </w:rPr>
        <w:t>And</w:t>
      </w:r>
    </w:p>
    <w:p w:rsidR="0019061C" w:rsidRPr="00E0394A" w:rsidRDefault="0019061C" w:rsidP="0019061C">
      <w:pPr>
        <w:pStyle w:val="Default"/>
        <w:spacing w:after="120"/>
        <w:rPr>
          <w:b/>
          <w:sz w:val="20"/>
          <w:szCs w:val="20"/>
        </w:rPr>
      </w:pPr>
      <w:r w:rsidRPr="00E0394A">
        <w:rPr>
          <w:sz w:val="20"/>
          <w:szCs w:val="20"/>
        </w:rPr>
        <w:t xml:space="preserve"> (b) Candidates must possess the requisite knowledge and ability, including a high standard of suitability and clinical, leadership, managerial and administrative capacity for the proper discharge of the duties of the office.</w:t>
      </w:r>
    </w:p>
    <w:p w:rsidR="0019061C" w:rsidRDefault="0019061C" w:rsidP="0019061C">
      <w:pPr>
        <w:spacing w:after="120"/>
        <w:rPr>
          <w:rFonts w:cs="Arial"/>
          <w:b/>
        </w:rPr>
      </w:pPr>
    </w:p>
    <w:p w:rsidR="0019061C" w:rsidRPr="00092679" w:rsidRDefault="0019061C" w:rsidP="0019061C">
      <w:pPr>
        <w:spacing w:after="120"/>
        <w:rPr>
          <w:rFonts w:cs="Arial"/>
          <w:b/>
          <w:u w:val="single"/>
        </w:rPr>
      </w:pPr>
      <w:r w:rsidRPr="00092679">
        <w:rPr>
          <w:rFonts w:cs="Arial"/>
          <w:b/>
        </w:rPr>
        <w:t xml:space="preserve">2. </w:t>
      </w:r>
      <w:r>
        <w:rPr>
          <w:rFonts w:cs="Arial"/>
          <w:b/>
          <w:u w:val="single"/>
        </w:rPr>
        <w:t>Annual R</w:t>
      </w:r>
      <w:r w:rsidRPr="00092679">
        <w:rPr>
          <w:rFonts w:cs="Arial"/>
          <w:b/>
          <w:u w:val="single"/>
        </w:rPr>
        <w:t>egistration</w:t>
      </w:r>
    </w:p>
    <w:p w:rsidR="0019061C" w:rsidRPr="001778A2" w:rsidRDefault="0019061C" w:rsidP="0019061C">
      <w:pPr>
        <w:pStyle w:val="ListParagraph"/>
        <w:numPr>
          <w:ilvl w:val="0"/>
          <w:numId w:val="26"/>
        </w:numPr>
        <w:spacing w:after="120"/>
        <w:contextualSpacing w:val="0"/>
        <w:rPr>
          <w:rFonts w:ascii="Arial" w:hAnsi="Arial" w:cs="Arial"/>
          <w:lang w:eastAsia="en-IE"/>
        </w:rPr>
      </w:pPr>
      <w:r w:rsidRPr="001778A2">
        <w:rPr>
          <w:rFonts w:ascii="Arial" w:hAnsi="Arial" w:cs="Arial"/>
          <w:lang w:eastAsia="en-IE"/>
        </w:rPr>
        <w:lastRenderedPageBreak/>
        <w:t>Practitioners must maintain live annual registration on the appropriate/relevant Division of the register of Nurses and Midwives maintained by the Nursing and Midwifery Board of Ireland (</w:t>
      </w:r>
      <w:proofErr w:type="spellStart"/>
      <w:r w:rsidRPr="001778A2">
        <w:rPr>
          <w:rFonts w:ascii="Arial" w:hAnsi="Arial" w:cs="Arial"/>
          <w:lang w:eastAsia="en-IE"/>
        </w:rPr>
        <w:t>Bord</w:t>
      </w:r>
      <w:proofErr w:type="spellEnd"/>
      <w:r w:rsidRPr="001778A2">
        <w:rPr>
          <w:rFonts w:ascii="Arial" w:hAnsi="Arial" w:cs="Arial"/>
          <w:lang w:eastAsia="en-IE"/>
        </w:rPr>
        <w:t xml:space="preserve"> </w:t>
      </w:r>
      <w:proofErr w:type="spellStart"/>
      <w:r w:rsidRPr="001778A2">
        <w:rPr>
          <w:rFonts w:ascii="Arial" w:hAnsi="Arial" w:cs="Arial"/>
          <w:lang w:eastAsia="en-IE"/>
        </w:rPr>
        <w:t>Altranais</w:t>
      </w:r>
      <w:proofErr w:type="spellEnd"/>
      <w:r w:rsidRPr="001778A2">
        <w:rPr>
          <w:rFonts w:ascii="Arial" w:hAnsi="Arial" w:cs="Arial"/>
          <w:lang w:eastAsia="en-IE"/>
        </w:rPr>
        <w:t xml:space="preserve"> </w:t>
      </w:r>
      <w:proofErr w:type="spellStart"/>
      <w:r w:rsidRPr="001778A2">
        <w:rPr>
          <w:rFonts w:ascii="Arial" w:hAnsi="Arial" w:cs="Arial"/>
          <w:lang w:eastAsia="en-IE"/>
        </w:rPr>
        <w:t>agus</w:t>
      </w:r>
      <w:proofErr w:type="spellEnd"/>
      <w:r w:rsidRPr="001778A2">
        <w:rPr>
          <w:rFonts w:ascii="Arial" w:hAnsi="Arial" w:cs="Arial"/>
          <w:lang w:eastAsia="en-IE"/>
        </w:rPr>
        <w:t xml:space="preserve"> </w:t>
      </w:r>
      <w:proofErr w:type="spellStart"/>
      <w:r w:rsidRPr="001778A2">
        <w:rPr>
          <w:rFonts w:ascii="Arial" w:hAnsi="Arial" w:cs="Arial"/>
          <w:lang w:eastAsia="en-IE"/>
        </w:rPr>
        <w:t>Cnáimhseachais</w:t>
      </w:r>
      <w:proofErr w:type="spellEnd"/>
      <w:r w:rsidRPr="001778A2">
        <w:rPr>
          <w:rFonts w:ascii="Arial" w:hAnsi="Arial" w:cs="Arial"/>
          <w:lang w:eastAsia="en-IE"/>
        </w:rPr>
        <w:t xml:space="preserve"> </w:t>
      </w:r>
      <w:proofErr w:type="spellStart"/>
      <w:proofErr w:type="gramStart"/>
      <w:r w:rsidRPr="001778A2">
        <w:rPr>
          <w:rFonts w:ascii="Arial" w:hAnsi="Arial" w:cs="Arial"/>
          <w:lang w:eastAsia="en-IE"/>
        </w:rPr>
        <w:t>na</w:t>
      </w:r>
      <w:proofErr w:type="spellEnd"/>
      <w:proofErr w:type="gramEnd"/>
      <w:r w:rsidRPr="001778A2">
        <w:rPr>
          <w:rFonts w:ascii="Arial" w:hAnsi="Arial" w:cs="Arial"/>
          <w:lang w:eastAsia="en-IE"/>
        </w:rPr>
        <w:t xml:space="preserve"> </w:t>
      </w:r>
      <w:proofErr w:type="spellStart"/>
      <w:r w:rsidRPr="001778A2">
        <w:rPr>
          <w:rFonts w:ascii="Arial" w:hAnsi="Arial" w:cs="Arial"/>
          <w:lang w:eastAsia="en-IE"/>
        </w:rPr>
        <w:t>hÉireann</w:t>
      </w:r>
      <w:proofErr w:type="spellEnd"/>
      <w:r w:rsidRPr="001778A2">
        <w:rPr>
          <w:rFonts w:ascii="Arial" w:hAnsi="Arial" w:cs="Arial"/>
          <w:lang w:eastAsia="en-IE"/>
        </w:rPr>
        <w:t xml:space="preserve">) for the role. </w:t>
      </w:r>
    </w:p>
    <w:p w:rsidR="0019061C" w:rsidRPr="001778A2" w:rsidRDefault="0019061C" w:rsidP="0019061C">
      <w:pPr>
        <w:spacing w:after="120"/>
        <w:ind w:left="-78"/>
        <w:rPr>
          <w:rFonts w:cs="Arial"/>
          <w:b/>
        </w:rPr>
      </w:pPr>
      <w:r w:rsidRPr="001778A2">
        <w:rPr>
          <w:rFonts w:cs="Arial"/>
          <w:b/>
        </w:rPr>
        <w:t>And</w:t>
      </w:r>
    </w:p>
    <w:p w:rsidR="0019061C" w:rsidRPr="001778A2" w:rsidRDefault="0019061C" w:rsidP="0019061C">
      <w:pPr>
        <w:pStyle w:val="ListParagraph"/>
        <w:numPr>
          <w:ilvl w:val="0"/>
          <w:numId w:val="26"/>
        </w:numPr>
        <w:spacing w:after="120"/>
        <w:contextualSpacing w:val="0"/>
        <w:rPr>
          <w:rFonts w:ascii="Arial" w:hAnsi="Arial" w:cs="Arial"/>
          <w:lang w:eastAsia="en-IE"/>
        </w:rPr>
      </w:pPr>
      <w:r w:rsidRPr="001778A2">
        <w:rPr>
          <w:rFonts w:ascii="Arial" w:hAnsi="Arial" w:cs="Arial"/>
          <w:lang w:eastAsia="en-IE"/>
        </w:rPr>
        <w:t>Confirm annual registration with NMBI to the HSE by way of the annual Patient Safety Assurance Certificate (PSAC).</w:t>
      </w:r>
    </w:p>
    <w:p w:rsidR="0019061C" w:rsidRPr="00092679" w:rsidRDefault="0019061C" w:rsidP="0019061C">
      <w:pPr>
        <w:spacing w:after="120"/>
        <w:rPr>
          <w:rFonts w:cs="Arial"/>
        </w:rPr>
      </w:pPr>
    </w:p>
    <w:p w:rsidR="0019061C" w:rsidRPr="00092679" w:rsidRDefault="0019061C" w:rsidP="0019061C">
      <w:pPr>
        <w:spacing w:after="120"/>
        <w:rPr>
          <w:rFonts w:cs="Arial"/>
          <w:b/>
          <w:u w:val="single"/>
        </w:rPr>
      </w:pPr>
      <w:r w:rsidRPr="00092679">
        <w:rPr>
          <w:rFonts w:cs="Arial"/>
          <w:b/>
        </w:rPr>
        <w:t xml:space="preserve">3. </w:t>
      </w:r>
      <w:r>
        <w:rPr>
          <w:rFonts w:cs="Arial"/>
          <w:b/>
        </w:rPr>
        <w:t xml:space="preserve"> </w:t>
      </w:r>
      <w:r w:rsidRPr="00092679">
        <w:rPr>
          <w:rFonts w:cs="Arial"/>
          <w:b/>
          <w:u w:val="single"/>
        </w:rPr>
        <w:t>Health</w:t>
      </w:r>
    </w:p>
    <w:p w:rsidR="0019061C" w:rsidRPr="00092679" w:rsidRDefault="0019061C" w:rsidP="0019061C">
      <w:pPr>
        <w:spacing w:after="120"/>
        <w:ind w:left="397"/>
        <w:rPr>
          <w:rFonts w:cs="Arial"/>
        </w:rPr>
      </w:pPr>
      <w:r w:rsidRPr="00092679">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19061C" w:rsidRPr="00092679" w:rsidRDefault="0019061C" w:rsidP="0019061C">
      <w:pPr>
        <w:spacing w:after="120"/>
        <w:ind w:left="397"/>
        <w:rPr>
          <w:rFonts w:cs="Arial"/>
        </w:rPr>
      </w:pPr>
    </w:p>
    <w:p w:rsidR="0019061C" w:rsidRPr="00092679" w:rsidRDefault="0019061C" w:rsidP="0019061C">
      <w:pPr>
        <w:spacing w:after="120"/>
        <w:rPr>
          <w:rFonts w:cs="Arial"/>
          <w:b/>
          <w:u w:val="single"/>
        </w:rPr>
      </w:pPr>
      <w:r>
        <w:rPr>
          <w:rFonts w:cs="Arial"/>
          <w:b/>
        </w:rPr>
        <w:t>4</w:t>
      </w:r>
      <w:r w:rsidRPr="00092679">
        <w:rPr>
          <w:rFonts w:cs="Arial"/>
          <w:b/>
        </w:rPr>
        <w:t xml:space="preserve">.  </w:t>
      </w:r>
      <w:r w:rsidRPr="00092679">
        <w:rPr>
          <w:rFonts w:cs="Arial"/>
          <w:b/>
          <w:u w:val="single"/>
        </w:rPr>
        <w:t>Character</w:t>
      </w:r>
    </w:p>
    <w:p w:rsidR="0019061C" w:rsidRPr="00092679" w:rsidRDefault="0019061C" w:rsidP="0019061C">
      <w:pPr>
        <w:spacing w:after="120"/>
        <w:rPr>
          <w:rFonts w:cs="Arial"/>
        </w:rPr>
      </w:pPr>
      <w:r w:rsidRPr="00092679">
        <w:rPr>
          <w:rFonts w:cs="Arial"/>
        </w:rPr>
        <w:t xml:space="preserve">       Candidates for and any person holding the office must be of good character.</w:t>
      </w:r>
    </w:p>
    <w:p w:rsidR="0019061C" w:rsidRPr="00092679" w:rsidRDefault="0019061C" w:rsidP="0019061C">
      <w:pPr>
        <w:spacing w:after="120"/>
        <w:rPr>
          <w:rFonts w:cs="Arial"/>
        </w:rPr>
      </w:pPr>
    </w:p>
    <w:p w:rsidR="0019061C" w:rsidRDefault="0019061C" w:rsidP="0019061C">
      <w:pPr>
        <w:autoSpaceDE w:val="0"/>
        <w:autoSpaceDN w:val="0"/>
        <w:adjustRightInd w:val="0"/>
        <w:spacing w:line="240" w:lineRule="atLeast"/>
        <w:rPr>
          <w:rFonts w:cs="Arial"/>
          <w:b/>
          <w:i/>
        </w:rPr>
      </w:pPr>
      <w:r w:rsidRPr="00092679">
        <w:rPr>
          <w:rFonts w:cs="Arial"/>
          <w:b/>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092679">
        <w:rPr>
          <w:rFonts w:cs="Arial"/>
          <w:b/>
          <w:i/>
          <w:iCs/>
        </w:rPr>
        <w:t>Bord</w:t>
      </w:r>
      <w:proofErr w:type="spellEnd"/>
      <w:r w:rsidRPr="00092679">
        <w:rPr>
          <w:rFonts w:cs="Arial"/>
          <w:b/>
          <w:i/>
          <w:iCs/>
        </w:rPr>
        <w:t xml:space="preserve"> </w:t>
      </w:r>
      <w:proofErr w:type="spellStart"/>
      <w:r w:rsidRPr="00092679">
        <w:rPr>
          <w:rFonts w:cs="Arial"/>
          <w:b/>
          <w:i/>
          <w:iCs/>
        </w:rPr>
        <w:t>Altranais</w:t>
      </w:r>
      <w:proofErr w:type="spellEnd"/>
      <w:r w:rsidRPr="00092679">
        <w:rPr>
          <w:rFonts w:cs="Arial"/>
          <w:b/>
          <w:i/>
          <w:iCs/>
        </w:rPr>
        <w:t xml:space="preserve"> </w:t>
      </w:r>
      <w:proofErr w:type="spellStart"/>
      <w:r w:rsidRPr="00092679">
        <w:rPr>
          <w:rFonts w:cs="Arial"/>
          <w:b/>
          <w:i/>
          <w:iCs/>
        </w:rPr>
        <w:t>agus</w:t>
      </w:r>
      <w:proofErr w:type="spellEnd"/>
      <w:r w:rsidRPr="00092679">
        <w:rPr>
          <w:rFonts w:cs="Arial"/>
          <w:b/>
          <w:i/>
          <w:iCs/>
        </w:rPr>
        <w:t xml:space="preserve"> </w:t>
      </w:r>
      <w:proofErr w:type="spellStart"/>
      <w:r w:rsidRPr="00092679">
        <w:rPr>
          <w:rFonts w:cs="Arial"/>
          <w:b/>
          <w:i/>
          <w:iCs/>
        </w:rPr>
        <w:t>Cnáimhseachais</w:t>
      </w:r>
      <w:proofErr w:type="spellEnd"/>
      <w:r w:rsidRPr="00092679">
        <w:rPr>
          <w:rFonts w:cs="Arial"/>
          <w:b/>
          <w:i/>
          <w:iCs/>
        </w:rPr>
        <w:t xml:space="preserve"> </w:t>
      </w:r>
      <w:proofErr w:type="spellStart"/>
      <w:proofErr w:type="gramStart"/>
      <w:r w:rsidRPr="00092679">
        <w:rPr>
          <w:rFonts w:cs="Arial"/>
          <w:b/>
          <w:i/>
          <w:iCs/>
        </w:rPr>
        <w:t>na</w:t>
      </w:r>
      <w:proofErr w:type="spellEnd"/>
      <w:proofErr w:type="gramEnd"/>
      <w:r w:rsidRPr="00092679">
        <w:rPr>
          <w:rFonts w:cs="Arial"/>
          <w:b/>
          <w:i/>
          <w:iCs/>
        </w:rPr>
        <w:t xml:space="preserve"> </w:t>
      </w:r>
      <w:proofErr w:type="spellStart"/>
      <w:r w:rsidRPr="00092679">
        <w:rPr>
          <w:rFonts w:cs="Arial"/>
          <w:b/>
          <w:i/>
          <w:iCs/>
        </w:rPr>
        <w:t>hÉireann</w:t>
      </w:r>
      <w:proofErr w:type="spellEnd"/>
      <w:r w:rsidRPr="00092679">
        <w:rPr>
          <w:rFonts w:cs="Arial"/>
          <w:b/>
          <w:i/>
          <w:iCs/>
        </w:rPr>
        <w:t xml:space="preserve"> (Nursing &amp; Midwifery Board of Ireland)</w:t>
      </w:r>
      <w:r w:rsidRPr="00092679">
        <w:rPr>
          <w:rFonts w:cs="Arial"/>
          <w:b/>
          <w:i/>
        </w:rPr>
        <w:t xml:space="preserve"> by way of the Patient Safety Assurance Certificate (PSAC)</w:t>
      </w:r>
      <w:r>
        <w:rPr>
          <w:rFonts w:cs="Arial"/>
          <w:b/>
          <w:i/>
        </w:rPr>
        <w:t>.</w:t>
      </w:r>
    </w:p>
    <w:p w:rsidR="00541A2C" w:rsidRDefault="00541A2C" w:rsidP="00F96BBC">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lastRenderedPageBreak/>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90515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9061C"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9061C"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9061C"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9061C"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Pr>
          <w:rFonts w:cs="Arial"/>
        </w:rPr>
        <w:t>garda</w:t>
      </w:r>
      <w:proofErr w:type="spellEnd"/>
      <w:r>
        <w:rPr>
          <w:rFonts w:cs="Arial"/>
        </w:rPr>
        <w:t xml:space="preserve"> vetting </w:t>
      </w:r>
      <w:proofErr w:type="spellStart"/>
      <w:r>
        <w:rPr>
          <w:rFonts w:cs="Arial"/>
        </w:rPr>
        <w:t>etc</w:t>
      </w:r>
      <w:proofErr w:type="spellEnd"/>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60011E">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A179FD">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1E6404">
        <w:rPr>
          <w:rFonts w:ascii="Arial" w:hAnsi="Arial" w:cs="Arial"/>
          <w:color w:val="000000"/>
          <w:sz w:val="20"/>
        </w:rPr>
        <w:t>Recruit Sligo/Leitrim</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1E6404">
        <w:rPr>
          <w:rFonts w:ascii="Arial" w:hAnsi="Arial" w:cs="Arial"/>
          <w:color w:val="000000"/>
          <w:sz w:val="20"/>
        </w:rPr>
        <w:t>Recruit Sligo/Leitrim</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headerReference w:type="default" r:id="rId18"/>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
        <w:separator/>
      </w:r>
    </w:p>
  </w:endnote>
  <w:endnote w:type="continuationSeparator" w:id="0">
    <w:p w:rsidR="002A68D6" w:rsidRDefault="002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100DA6" w:rsidRDefault="002A68D6"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19061C">
      <w:rPr>
        <w:rFonts w:ascii="Arial" w:hAnsi="Arial" w:cs="Arial"/>
        <w:noProof/>
        <w:sz w:val="20"/>
      </w:rPr>
      <w:t>11</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7C596D" w:rsidRDefault="002A68D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2A68D6" w:rsidRPr="001A519A" w:rsidRDefault="002A68D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
        <w:separator/>
      </w:r>
    </w:p>
  </w:footnote>
  <w:footnote w:type="continuationSeparator" w:id="0">
    <w:p w:rsidR="002A68D6" w:rsidRDefault="002A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28" w:rsidRDefault="00B15A28" w:rsidP="00B15A28">
    <w:pPr>
      <w:pStyle w:val="Header"/>
      <w:jc w:val="right"/>
    </w:pPr>
    <w:r>
      <w:t>S</w:t>
    </w:r>
    <w:r w:rsidR="0019061C">
      <w:t>LPC2501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05340"/>
    <w:multiLevelType w:val="hybridMultilevel"/>
    <w:tmpl w:val="D18A33E0"/>
    <w:lvl w:ilvl="0" w:tplc="B216A46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4"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5"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8"/>
  </w:num>
  <w:num w:numId="4">
    <w:abstractNumId w:val="2"/>
  </w:num>
  <w:num w:numId="5">
    <w:abstractNumId w:val="22"/>
  </w:num>
  <w:num w:numId="6">
    <w:abstractNumId w:val="24"/>
  </w:num>
  <w:num w:numId="7">
    <w:abstractNumId w:val="10"/>
  </w:num>
  <w:num w:numId="8">
    <w:abstractNumId w:val="20"/>
  </w:num>
  <w:num w:numId="9">
    <w:abstractNumId w:val="5"/>
  </w:num>
  <w:num w:numId="10">
    <w:abstractNumId w:val="23"/>
  </w:num>
  <w:num w:numId="11">
    <w:abstractNumId w:val="11"/>
  </w:num>
  <w:num w:numId="12">
    <w:abstractNumId w:val="16"/>
  </w:num>
  <w:num w:numId="13">
    <w:abstractNumId w:val="22"/>
  </w:num>
  <w:num w:numId="14">
    <w:abstractNumId w:val="12"/>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5"/>
  </w:num>
  <w:num w:numId="18">
    <w:abstractNumId w:val="13"/>
  </w:num>
  <w:num w:numId="19">
    <w:abstractNumId w:val="7"/>
  </w:num>
  <w:num w:numId="20">
    <w:abstractNumId w:val="0"/>
  </w:num>
  <w:num w:numId="21">
    <w:abstractNumId w:val="6"/>
  </w:num>
  <w:num w:numId="22">
    <w:abstractNumId w:val="4"/>
  </w:num>
  <w:num w:numId="23">
    <w:abstractNumId w:val="14"/>
  </w:num>
  <w:num w:numId="24">
    <w:abstractNumId w:val="3"/>
  </w:num>
  <w:num w:numId="25">
    <w:abstractNumId w:val="9"/>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293"/>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39F8"/>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061C"/>
    <w:rsid w:val="001921C4"/>
    <w:rsid w:val="00192403"/>
    <w:rsid w:val="001925B9"/>
    <w:rsid w:val="001A46BD"/>
    <w:rsid w:val="001A519A"/>
    <w:rsid w:val="001B392B"/>
    <w:rsid w:val="001B3D32"/>
    <w:rsid w:val="001B54B3"/>
    <w:rsid w:val="001B6F92"/>
    <w:rsid w:val="001B7D39"/>
    <w:rsid w:val="001C6A33"/>
    <w:rsid w:val="001D09DA"/>
    <w:rsid w:val="001D3BB2"/>
    <w:rsid w:val="001E1D56"/>
    <w:rsid w:val="001E6404"/>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68D6"/>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5270"/>
    <w:rsid w:val="00347F4D"/>
    <w:rsid w:val="003523C2"/>
    <w:rsid w:val="00356CA7"/>
    <w:rsid w:val="00366B2E"/>
    <w:rsid w:val="003722EB"/>
    <w:rsid w:val="00375E0A"/>
    <w:rsid w:val="00380822"/>
    <w:rsid w:val="00382047"/>
    <w:rsid w:val="003A32EA"/>
    <w:rsid w:val="003B5DD0"/>
    <w:rsid w:val="003C25A3"/>
    <w:rsid w:val="003D19FA"/>
    <w:rsid w:val="003D3BC4"/>
    <w:rsid w:val="003D7284"/>
    <w:rsid w:val="003D7A6B"/>
    <w:rsid w:val="003E1D98"/>
    <w:rsid w:val="003F392C"/>
    <w:rsid w:val="00400EA6"/>
    <w:rsid w:val="004020F2"/>
    <w:rsid w:val="0040601D"/>
    <w:rsid w:val="0041010F"/>
    <w:rsid w:val="00422BE8"/>
    <w:rsid w:val="00425E47"/>
    <w:rsid w:val="00427434"/>
    <w:rsid w:val="00433275"/>
    <w:rsid w:val="004415B8"/>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165"/>
    <w:rsid w:val="00503691"/>
    <w:rsid w:val="005045FD"/>
    <w:rsid w:val="0051198F"/>
    <w:rsid w:val="00523F77"/>
    <w:rsid w:val="00525A77"/>
    <w:rsid w:val="0053040E"/>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28D6"/>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A492B"/>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3D7D"/>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C1C"/>
    <w:rsid w:val="00B14C43"/>
    <w:rsid w:val="00B15A28"/>
    <w:rsid w:val="00B20054"/>
    <w:rsid w:val="00B24B05"/>
    <w:rsid w:val="00B27705"/>
    <w:rsid w:val="00B37FFB"/>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1316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7901"/>
    <w:rsid w:val="00D47A6F"/>
    <w:rsid w:val="00D51672"/>
    <w:rsid w:val="00D525BE"/>
    <w:rsid w:val="00D52ACD"/>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3249"/>
    <o:shapelayout v:ext="edit">
      <o:idmap v:ext="edit" data="1"/>
    </o:shapelayout>
  </w:shapeDefaults>
  <w:decimalSymbol w:val="."/>
  <w:listSeparator w:val=","/>
  <w14:docId w14:val="270F35C6"/>
  <w15:docId w15:val="{3A340E40-3D6F-445C-8B81-AE1AD0E9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 w:type="paragraph" w:customStyle="1" w:styleId="Default">
    <w:name w:val="Default"/>
    <w:rsid w:val="001906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AF63C-575A-49A9-A356-9D4B5425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5387</Words>
  <Characters>28803</Characters>
  <Application>Microsoft Office Word</Application>
  <DocSecurity>0</DocSecurity>
  <Lines>612</Lines>
  <Paragraphs>237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33953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Trevor Reynolds</cp:lastModifiedBy>
  <cp:revision>8</cp:revision>
  <cp:lastPrinted>2020-03-25T10:41:00Z</cp:lastPrinted>
  <dcterms:created xsi:type="dcterms:W3CDTF">2024-02-14T15:50:00Z</dcterms:created>
  <dcterms:modified xsi:type="dcterms:W3CDTF">2025-04-05T23:42:00Z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8f247b0120c5b3bf43e55990a0ebc35f1122c0b082d5ca82a981c902d7b95997</vt:lpwstr>
  </property>
</Properties>
</file>