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07B81" w14:textId="577C49F3" w:rsidR="00723F29" w:rsidRPr="00AC55C8" w:rsidRDefault="006D2733" w:rsidP="00240419">
      <w:pPr>
        <w:pBdr>
          <w:top w:val="single" w:sz="4" w:space="0" w:color="auto"/>
          <w:left w:val="single" w:sz="4" w:space="4" w:color="auto"/>
          <w:bottom w:val="single" w:sz="4" w:space="9" w:color="auto"/>
          <w:right w:val="single" w:sz="4" w:space="4" w:color="auto"/>
        </w:pBdr>
        <w:spacing w:after="120" w:line="360" w:lineRule="auto"/>
        <w:jc w:val="center"/>
        <w:rPr>
          <w:rFonts w:eastAsia="Times New Roman" w:cs="Arial"/>
          <w:b/>
          <w:color w:val="006152"/>
          <w:sz w:val="28"/>
          <w:szCs w:val="28"/>
          <w:lang w:val="en-GB" w:eastAsia="zh-CN"/>
        </w:rPr>
      </w:pPr>
      <w:r>
        <w:rPr>
          <w:noProof/>
          <w:lang w:eastAsia="en-IE"/>
        </w:rPr>
        <mc:AlternateContent>
          <mc:Choice Requires="wps">
            <w:drawing>
              <wp:anchor distT="0" distB="0" distL="114300" distR="114300" simplePos="0" relativeHeight="251681792" behindDoc="0" locked="0" layoutInCell="1" allowOverlap="1" wp14:anchorId="59651771" wp14:editId="701752F6">
                <wp:simplePos x="0" y="0"/>
                <wp:positionH relativeFrom="margin">
                  <wp:posOffset>4442460</wp:posOffset>
                </wp:positionH>
                <wp:positionV relativeFrom="margin">
                  <wp:posOffset>-809625</wp:posOffset>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702F" w14:textId="77777777" w:rsidR="00723F29" w:rsidRDefault="00723F29" w:rsidP="00723F29">
                            <w:pPr>
                              <w:pStyle w:val="Contacts12"/>
                              <w:spacing w:after="0"/>
                            </w:pPr>
                            <w:r>
                              <w:t>HR/ER Department,                        Business Operations</w:t>
                            </w:r>
                            <w:proofErr w:type="gramStart"/>
                            <w:r>
                              <w:t>,</w:t>
                            </w:r>
                            <w:proofErr w:type="gramEnd"/>
                            <w:r>
                              <w:br/>
                            </w:r>
                            <w:r w:rsidRPr="00DF06DD">
                              <w:t>Technology and Transformation</w:t>
                            </w:r>
                          </w:p>
                          <w:p w14:paraId="4AC3A519" w14:textId="77777777" w:rsidR="00723F29" w:rsidRDefault="00723F29" w:rsidP="00723F29">
                            <w:pPr>
                              <w:pStyle w:val="Contacts12"/>
                              <w:spacing w:after="0"/>
                            </w:pPr>
                          </w:p>
                          <w:p w14:paraId="4EA18AD2" w14:textId="77777777" w:rsidR="00723F29" w:rsidRDefault="00723F29" w:rsidP="00723F29">
                            <w:pPr>
                              <w:pStyle w:val="Contacts12"/>
                              <w:spacing w:after="0"/>
                              <w:rPr>
                                <w:rFonts w:eastAsia="Calibri" w:cs="Arial"/>
                                <w:lang w:val="en-IE"/>
                              </w:rPr>
                            </w:pPr>
                            <w:r w:rsidRPr="00A0457C">
                              <w:rPr>
                                <w:rFonts w:eastAsia="Calibri" w:cs="Arial"/>
                                <w:color w:val="auto"/>
                                <w:lang w:val="en-IE"/>
                              </w:rPr>
                              <w:t xml:space="preserve">Dr. Steevens’ Hospital, </w:t>
                            </w:r>
                          </w:p>
                          <w:p w14:paraId="265772DB" w14:textId="77777777" w:rsidR="00723F29" w:rsidRDefault="00723F29" w:rsidP="00723F29">
                            <w:pPr>
                              <w:pStyle w:val="Contacts10"/>
                              <w:spacing w:after="0"/>
                              <w:rPr>
                                <w:rFonts w:cs="Arial"/>
                              </w:rPr>
                            </w:pPr>
                            <w:r>
                              <w:rPr>
                                <w:rFonts w:eastAsia="Calibri" w:cs="Arial"/>
                                <w:lang w:val="en-IE"/>
                              </w:rPr>
                              <w:t>Dublin 8, D08 W2A8</w:t>
                            </w:r>
                          </w:p>
                          <w:p w14:paraId="03DE09DD" w14:textId="77777777" w:rsidR="00723F29" w:rsidRDefault="00723F29" w:rsidP="00723F29">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51771" id="_x0000_t202" coordsize="21600,21600" o:spt="202" path="m,l,21600r21600,l21600,xe">
                <v:stroke joinstyle="miter"/>
                <v:path gradientshapeok="t" o:connecttype="rect"/>
              </v:shapetype>
              <v:shape id="Text Box 1076815934" o:spid="_x0000_s1026" type="#_x0000_t202" style="position:absolute;left:0;text-align:left;margin-left:349.8pt;margin-top:-63.75pt;width:140.5pt;height:57.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" filled="f" stroked="f">
                <v:textbox inset="0,0,0,0">
                  <w:txbxContent>
                    <w:p w14:paraId="7E13702F" w14:textId="77777777" w:rsidR="00723F29" w:rsidRDefault="00723F29" w:rsidP="00723F29">
                      <w:pPr>
                        <w:pStyle w:val="Contacts12"/>
                        <w:spacing w:after="0"/>
                      </w:pPr>
                      <w:r>
                        <w:t>HR/ER Department,                        Business Operations</w:t>
                      </w:r>
                      <w:proofErr w:type="gramStart"/>
                      <w:r>
                        <w:t>,</w:t>
                      </w:r>
                      <w:proofErr w:type="gramEnd"/>
                      <w:r>
                        <w:br/>
                      </w:r>
                      <w:r w:rsidRPr="00DF06DD">
                        <w:t>Technology and Transformation</w:t>
                      </w:r>
                    </w:p>
                    <w:p w14:paraId="4AC3A519" w14:textId="77777777" w:rsidR="00723F29" w:rsidRDefault="00723F29" w:rsidP="00723F29">
                      <w:pPr>
                        <w:pStyle w:val="Contacts12"/>
                        <w:spacing w:after="0"/>
                      </w:pPr>
                    </w:p>
                    <w:p w14:paraId="4EA18AD2" w14:textId="77777777" w:rsidR="00723F29" w:rsidRDefault="00723F29" w:rsidP="00723F29">
                      <w:pPr>
                        <w:pStyle w:val="Contacts12"/>
                        <w:spacing w:after="0"/>
                        <w:rPr>
                          <w:rFonts w:eastAsia="Calibri" w:cs="Arial"/>
                          <w:lang w:val="en-IE"/>
                        </w:rPr>
                      </w:pPr>
                      <w:r w:rsidRPr="00A0457C">
                        <w:rPr>
                          <w:rFonts w:eastAsia="Calibri" w:cs="Arial"/>
                          <w:color w:val="auto"/>
                          <w:lang w:val="en-IE"/>
                        </w:rPr>
                        <w:t xml:space="preserve">Dr. Steevens’ Hospital, </w:t>
                      </w:r>
                    </w:p>
                    <w:p w14:paraId="265772DB" w14:textId="77777777" w:rsidR="00723F29" w:rsidRDefault="00723F29" w:rsidP="00723F29">
                      <w:pPr>
                        <w:pStyle w:val="Contacts10"/>
                        <w:spacing w:after="0"/>
                        <w:rPr>
                          <w:rFonts w:cs="Arial"/>
                        </w:rPr>
                      </w:pPr>
                      <w:r>
                        <w:rPr>
                          <w:rFonts w:eastAsia="Calibri" w:cs="Arial"/>
                          <w:lang w:val="en-IE"/>
                        </w:rPr>
                        <w:t>Dublin 8, D08 W2A8</w:t>
                      </w:r>
                    </w:p>
                    <w:p w14:paraId="03DE09DD" w14:textId="77777777" w:rsidR="00723F29" w:rsidRDefault="00723F29" w:rsidP="00723F29">
                      <w:pPr>
                        <w:pStyle w:val="Contacts10"/>
                        <w:rPr>
                          <w:b/>
                        </w:rPr>
                      </w:pPr>
                    </w:p>
                  </w:txbxContent>
                </v:textbox>
                <w10:wrap anchorx="margin" anchory="margin"/>
              </v:shape>
            </w:pict>
          </mc:Fallback>
        </mc:AlternateContent>
      </w:r>
      <w:r>
        <w:rPr>
          <w:noProof/>
          <w:lang w:eastAsia="en-IE"/>
        </w:rPr>
        <mc:AlternateContent>
          <mc:Choice Requires="wps">
            <w:drawing>
              <wp:anchor distT="0" distB="0" distL="114300" distR="114300" simplePos="0" relativeHeight="251683840" behindDoc="0" locked="0" layoutInCell="1" allowOverlap="1" wp14:anchorId="394D3092" wp14:editId="0D35F12A">
                <wp:simplePos x="0" y="0"/>
                <wp:positionH relativeFrom="page">
                  <wp:posOffset>2895600</wp:posOffset>
                </wp:positionH>
                <wp:positionV relativeFrom="margin">
                  <wp:posOffset>-794385</wp:posOffset>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3751" w14:textId="77777777" w:rsidR="00723F29" w:rsidRDefault="00723F29" w:rsidP="00723F29">
                            <w:pPr>
                              <w:pStyle w:val="Contacts12"/>
                              <w:spacing w:after="0"/>
                            </w:pPr>
                            <w:r>
                              <w:t xml:space="preserve">Rannóg AD/CF </w:t>
                            </w:r>
                          </w:p>
                          <w:p w14:paraId="66CAEB26" w14:textId="77777777" w:rsidR="00723F29" w:rsidRDefault="00723F29" w:rsidP="00723F29">
                            <w:pPr>
                              <w:pStyle w:val="Contacts12"/>
                              <w:spacing w:after="0"/>
                            </w:pPr>
                            <w:r>
                              <w:t>Oibríochtaí Gnó</w:t>
                            </w:r>
                          </w:p>
                          <w:p w14:paraId="11AC1103" w14:textId="77777777" w:rsidR="00723F29" w:rsidRDefault="00723F29" w:rsidP="00723F29">
                            <w:pPr>
                              <w:pStyle w:val="Contacts12"/>
                              <w:spacing w:after="0"/>
                              <w:rPr>
                                <w:b w:val="0"/>
                                <w:bCs/>
                              </w:rPr>
                            </w:pPr>
                            <w:r>
                              <w:rPr>
                                <w:b w:val="0"/>
                                <w:bCs/>
                              </w:rPr>
                              <w:t>Teicneolaíocht agus Trasfhoirmiú</w:t>
                            </w:r>
                          </w:p>
                          <w:p w14:paraId="11154B67" w14:textId="77777777" w:rsidR="00723F29" w:rsidRDefault="00723F29" w:rsidP="00723F29">
                            <w:pPr>
                              <w:pStyle w:val="Contacts12"/>
                              <w:spacing w:after="0"/>
                              <w:rPr>
                                <w:b w:val="0"/>
                              </w:rPr>
                            </w:pPr>
                          </w:p>
                          <w:p w14:paraId="78FA6171" w14:textId="77777777" w:rsidR="00723F29" w:rsidRDefault="00723F29" w:rsidP="00723F29">
                            <w:pPr>
                              <w:pStyle w:val="Contacts10"/>
                            </w:pPr>
                            <w:r>
                              <w:t xml:space="preserve">FSS, Ospidéal Dr. Steevens </w:t>
                            </w:r>
                          </w:p>
                          <w:p w14:paraId="387920A4" w14:textId="77777777" w:rsidR="00723F29" w:rsidRPr="00015261" w:rsidRDefault="00723F29" w:rsidP="00723F29">
                            <w:pPr>
                              <w:pStyle w:val="Contacts10"/>
                              <w:rPr>
                                <w:lang w:val="en-IE"/>
                              </w:rPr>
                            </w:pPr>
                            <w:r>
                              <w:t>Baile Átha Cliath 8, D08 W2A8</w:t>
                            </w:r>
                          </w:p>
                          <w:p w14:paraId="19E5FF55" w14:textId="77777777" w:rsidR="00723F29" w:rsidRDefault="00723F29" w:rsidP="00723F29">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D3092" id="Text Box 2067323446" o:spid="_x0000_s1027" type="#_x0000_t202" style="position:absolute;left:0;text-align:left;margin-left:228pt;margin-top:-62.55pt;width:120.5pt;height:56.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AsuAIAAMI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" filled="f" stroked="f">
                <v:textbox inset="0,0,0,0">
                  <w:txbxContent>
                    <w:p w14:paraId="32043751" w14:textId="77777777" w:rsidR="00723F29" w:rsidRDefault="00723F29" w:rsidP="00723F29">
                      <w:pPr>
                        <w:pStyle w:val="Contacts12"/>
                        <w:spacing w:after="0"/>
                      </w:pPr>
                      <w:r>
                        <w:t xml:space="preserve">Rannóg AD/CF </w:t>
                      </w:r>
                    </w:p>
                    <w:p w14:paraId="66CAEB26" w14:textId="77777777" w:rsidR="00723F29" w:rsidRDefault="00723F29" w:rsidP="00723F29">
                      <w:pPr>
                        <w:pStyle w:val="Contacts12"/>
                        <w:spacing w:after="0"/>
                      </w:pPr>
                      <w:r>
                        <w:t>Oibríochtaí Gnó</w:t>
                      </w:r>
                    </w:p>
                    <w:p w14:paraId="11AC1103" w14:textId="77777777" w:rsidR="00723F29" w:rsidRDefault="00723F29" w:rsidP="00723F29">
                      <w:pPr>
                        <w:pStyle w:val="Contacts12"/>
                        <w:spacing w:after="0"/>
                        <w:rPr>
                          <w:b w:val="0"/>
                          <w:bCs/>
                        </w:rPr>
                      </w:pPr>
                      <w:r>
                        <w:rPr>
                          <w:b w:val="0"/>
                          <w:bCs/>
                        </w:rPr>
                        <w:t>Teicneolaíocht agus Trasfhoirmiú</w:t>
                      </w:r>
                    </w:p>
                    <w:p w14:paraId="11154B67" w14:textId="77777777" w:rsidR="00723F29" w:rsidRDefault="00723F29" w:rsidP="00723F29">
                      <w:pPr>
                        <w:pStyle w:val="Contacts12"/>
                        <w:spacing w:after="0"/>
                        <w:rPr>
                          <w:b w:val="0"/>
                        </w:rPr>
                      </w:pPr>
                    </w:p>
                    <w:p w14:paraId="78FA6171" w14:textId="77777777" w:rsidR="00723F29" w:rsidRDefault="00723F29" w:rsidP="00723F29">
                      <w:pPr>
                        <w:pStyle w:val="Contacts10"/>
                      </w:pPr>
                      <w:r>
                        <w:t xml:space="preserve">FSS, Ospidéal Dr. Steevens </w:t>
                      </w:r>
                    </w:p>
                    <w:p w14:paraId="387920A4" w14:textId="77777777" w:rsidR="00723F29" w:rsidRPr="00015261" w:rsidRDefault="00723F29" w:rsidP="00723F29">
                      <w:pPr>
                        <w:pStyle w:val="Contacts10"/>
                        <w:rPr>
                          <w:lang w:val="en-IE"/>
                        </w:rPr>
                      </w:pPr>
                      <w:r>
                        <w:t>Baile Átha Cliath 8, D08 W2A8</w:t>
                      </w:r>
                    </w:p>
                    <w:p w14:paraId="19E5FF55" w14:textId="77777777" w:rsidR="00723F29" w:rsidRDefault="00723F29" w:rsidP="00723F29">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F039ED">
        <w:rPr>
          <w:rFonts w:cs="Arial"/>
          <w:bCs/>
          <w:color w:val="000099"/>
          <w:kern w:val="32"/>
          <w:sz w:val="22"/>
        </w:rPr>
        <w:t xml:space="preserve"> </w:t>
      </w:r>
      <w:r w:rsidR="00723F29">
        <w:rPr>
          <w:rFonts w:eastAsia="Times New Roman" w:cs="Arial"/>
          <w:b/>
          <w:color w:val="006152"/>
          <w:sz w:val="28"/>
          <w:szCs w:val="28"/>
          <w:lang w:val="en-GB" w:eastAsia="zh-CN"/>
        </w:rPr>
        <w:t>Additional Campaign Information: Ap</w:t>
      </w:r>
      <w:r w:rsidR="00723F29" w:rsidRPr="001D3438">
        <w:rPr>
          <w:rFonts w:eastAsia="Times New Roman" w:cs="Arial"/>
          <w:b/>
          <w:color w:val="006152"/>
          <w:sz w:val="28"/>
          <w:szCs w:val="28"/>
          <w:lang w:val="en-GB" w:eastAsia="zh-CN"/>
        </w:rPr>
        <w:t>plicant Information</w:t>
      </w:r>
      <w:r w:rsidR="00723F29" w:rsidRPr="00AC55C8">
        <w:rPr>
          <w:rFonts w:eastAsia="Times New Roman" w:cs="Arial"/>
          <w:b/>
          <w:color w:val="006152"/>
          <w:sz w:val="28"/>
          <w:szCs w:val="28"/>
          <w:lang w:val="en-GB" w:eastAsia="zh-CN"/>
        </w:rPr>
        <w:t xml:space="preserve"> Document</w:t>
      </w:r>
    </w:p>
    <w:p w14:paraId="4DC9E721" w14:textId="77777777" w:rsidR="00DC10EC" w:rsidRDefault="00723F29" w:rsidP="00723F29">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reference no: </w:t>
      </w:r>
    </w:p>
    <w:p w14:paraId="196ED3D0" w14:textId="09BDB4B3" w:rsidR="00723F29" w:rsidRPr="00B70F98" w:rsidRDefault="00DC10EC" w:rsidP="00723F29">
      <w:pPr>
        <w:widowControl w:val="0"/>
        <w:autoSpaceDE w:val="0"/>
        <w:autoSpaceDN w:val="0"/>
        <w:adjustRightInd w:val="0"/>
        <w:spacing w:before="240" w:after="0" w:line="240" w:lineRule="auto"/>
        <w:jc w:val="center"/>
        <w:rPr>
          <w:rFonts w:eastAsia="Times New Roman" w:cs="Arial"/>
          <w:b/>
          <w:iCs/>
          <w:sz w:val="24"/>
          <w:szCs w:val="24"/>
          <w:lang w:eastAsia="en-IE"/>
        </w:rPr>
      </w:pPr>
      <w:r w:rsidRPr="00B70F98">
        <w:rPr>
          <w:rFonts w:eastAsia="Times New Roman" w:cs="Arial"/>
          <w:b/>
          <w:iCs/>
          <w:sz w:val="24"/>
          <w:szCs w:val="24"/>
          <w:lang w:eastAsia="en-IE"/>
        </w:rPr>
        <w:t>T&amp;T/05/26 Grade VI SAP CoE Payroll Business Support Analyst</w:t>
      </w:r>
    </w:p>
    <w:p w14:paraId="4BC0A522" w14:textId="77777777" w:rsidR="00723F29" w:rsidRDefault="00723F29" w:rsidP="00723F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2F10809E" w14:textId="77777777" w:rsidR="00723F29" w:rsidRPr="00147B1E" w:rsidRDefault="00723F29" w:rsidP="00723F29">
      <w:pPr>
        <w:widowControl w:val="0"/>
        <w:autoSpaceDE w:val="0"/>
        <w:autoSpaceDN w:val="0"/>
        <w:adjustRightInd w:val="0"/>
        <w:spacing w:before="240" w:after="0" w:line="240" w:lineRule="auto"/>
        <w:jc w:val="center"/>
        <w:rPr>
          <w:rFonts w:eastAsia="Times New Roman" w:cs="Arial"/>
          <w:b/>
          <w:iCs/>
          <w:sz w:val="24"/>
          <w:szCs w:val="24"/>
          <w:lang w:eastAsia="en-IE"/>
        </w:rPr>
      </w:pPr>
    </w:p>
    <w:p w14:paraId="4123DF8E" w14:textId="4C4E6823"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Thank you for your interest in this role.</w:t>
      </w:r>
      <w:r w:rsidRPr="00436CA9">
        <w:rPr>
          <w:rFonts w:eastAsia="Times New Roman" w:cs="Arial"/>
          <w:iCs/>
          <w:sz w:val="22"/>
          <w:lang w:eastAsia="en-IE"/>
        </w:rPr>
        <w:t xml:space="preserve"> </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4B8323DB" w14:textId="77777777" w:rsidR="00723F29" w:rsidRDefault="00723F29" w:rsidP="00723F29">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12A452A5" w14:textId="4468CEA4" w:rsidR="00723F29" w:rsidRPr="00B70F98" w:rsidRDefault="00723F29" w:rsidP="00723F2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B70F98">
        <w:rPr>
          <w:rFonts w:ascii="Arial" w:eastAsia="Times New Roman" w:hAnsi="Arial" w:cs="Arial"/>
          <w:sz w:val="22"/>
          <w:szCs w:val="22"/>
        </w:rPr>
        <w:t>For any queries regarding the Recruitment process please contact</w:t>
      </w:r>
      <w:r w:rsidR="00DC10EC" w:rsidRPr="00B70F98">
        <w:rPr>
          <w:rFonts w:ascii="Arial" w:eastAsia="Times New Roman" w:hAnsi="Arial" w:cs="Arial"/>
          <w:sz w:val="22"/>
          <w:szCs w:val="22"/>
        </w:rPr>
        <w:t>: MaryRose McIntyre</w:t>
      </w:r>
      <w:r w:rsidRPr="00B70F98">
        <w:rPr>
          <w:rFonts w:ascii="Arial" w:eastAsia="Times New Roman" w:hAnsi="Arial" w:cs="Arial"/>
          <w:sz w:val="22"/>
          <w:szCs w:val="22"/>
        </w:rPr>
        <w:t xml:space="preserve"> Campaign Lead, recruitment.technologyandtransformation@hse.ie</w:t>
      </w:r>
      <w:r w:rsidRPr="00B70F98" w:rsidDel="006D361B">
        <w:rPr>
          <w:rFonts w:ascii="Arial" w:eastAsia="Times New Roman" w:hAnsi="Arial" w:cs="Arial"/>
          <w:sz w:val="22"/>
          <w:szCs w:val="22"/>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64213A75"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w:t>
      </w:r>
      <w:r w:rsidR="0039542A">
        <w:rPr>
          <w:rFonts w:cs="Arial"/>
          <w:sz w:val="22"/>
        </w:rPr>
        <w:t xml:space="preserve">Recruitment System message, </w:t>
      </w:r>
      <w:r w:rsidRPr="00436CA9">
        <w:rPr>
          <w:rFonts w:cs="Arial"/>
          <w:sz w:val="22"/>
        </w:rPr>
        <w:t xml:space="preserve">email, phone, SMS, or post. </w:t>
      </w:r>
      <w:r w:rsidR="0039542A">
        <w:rPr>
          <w:rFonts w:cs="Arial"/>
          <w:sz w:val="22"/>
        </w:rPr>
        <w:t xml:space="preserve">We will tell you at each stage what to expect. </w:t>
      </w:r>
      <w:r w:rsidRPr="00436CA9">
        <w:rPr>
          <w:rFonts w:cs="Arial"/>
          <w:sz w:val="22"/>
        </w:rPr>
        <w:t>It is important to provide accurate contact details on your application form and ensure regular access to your emails</w:t>
      </w:r>
      <w:r w:rsidR="0039542A">
        <w:rPr>
          <w:rFonts w:cs="Arial"/>
          <w:sz w:val="22"/>
        </w:rPr>
        <w:t xml:space="preserve"> and to any recruitment </w:t>
      </w:r>
      <w:r w:rsidR="006D6A7F">
        <w:rPr>
          <w:rFonts w:cs="Arial"/>
          <w:sz w:val="22"/>
        </w:rPr>
        <w:t>systems;</w:t>
      </w:r>
      <w:r w:rsidR="0039542A">
        <w:rPr>
          <w:rFonts w:cs="Arial"/>
          <w:sz w:val="22"/>
        </w:rPr>
        <w:t xml:space="preserve"> we use to communicate with you</w:t>
      </w:r>
      <w:r w:rsidRPr="00436CA9">
        <w:rPr>
          <w:rFonts w:cs="Arial"/>
          <w:sz w:val="22"/>
        </w:rPr>
        <w:t xml:space="preserve">. If you </w:t>
      </w:r>
      <w:r w:rsidR="00F93565" w:rsidRPr="00436CA9">
        <w:rPr>
          <w:rFonts w:cs="Arial"/>
          <w:sz w:val="22"/>
        </w:rPr>
        <w:t xml:space="preserve">choose to </w:t>
      </w:r>
      <w:r w:rsidRPr="00436CA9">
        <w:rPr>
          <w:rFonts w:cs="Arial"/>
          <w:sz w:val="22"/>
        </w:rPr>
        <w:t>use your work email,</w:t>
      </w:r>
      <w:r w:rsidR="0039542A">
        <w:rPr>
          <w:rFonts w:cs="Arial"/>
          <w:sz w:val="22"/>
        </w:rPr>
        <w:t xml:space="preserve"> or have an account linked to your work email address, you must</w:t>
      </w:r>
      <w:r w:rsidRPr="00436CA9">
        <w:rPr>
          <w:rFonts w:cs="Arial"/>
          <w:sz w:val="22"/>
        </w:rPr>
        <w:t xml:space="preserve">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72AE6B9B" w14:textId="187915F9" w:rsidR="00076350"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15045781" w:history="1">
            <w:r w:rsidR="00076350" w:rsidRPr="0075766B">
              <w:rPr>
                <w:rStyle w:val="Hyperlink"/>
                <w:rFonts w:eastAsia="Times New Roman" w:cs="Arial"/>
                <w:noProof/>
                <w:lang w:val="en-GB" w:eastAsia="zh-CN"/>
              </w:rPr>
              <w:t>Who should apply?</w:t>
            </w:r>
            <w:r w:rsidR="00076350">
              <w:rPr>
                <w:noProof/>
                <w:webHidden/>
              </w:rPr>
              <w:tab/>
            </w:r>
            <w:r w:rsidR="00076350">
              <w:rPr>
                <w:noProof/>
                <w:webHidden/>
              </w:rPr>
              <w:fldChar w:fldCharType="begin"/>
            </w:r>
            <w:r w:rsidR="00076350">
              <w:rPr>
                <w:noProof/>
                <w:webHidden/>
              </w:rPr>
              <w:instrText xml:space="preserve"> PAGEREF _Toc215045781 \h </w:instrText>
            </w:r>
            <w:r w:rsidR="00076350">
              <w:rPr>
                <w:noProof/>
                <w:webHidden/>
              </w:rPr>
            </w:r>
            <w:r w:rsidR="00076350">
              <w:rPr>
                <w:noProof/>
                <w:webHidden/>
              </w:rPr>
              <w:fldChar w:fldCharType="separate"/>
            </w:r>
            <w:r w:rsidR="00076350">
              <w:rPr>
                <w:noProof/>
                <w:webHidden/>
              </w:rPr>
              <w:t>2</w:t>
            </w:r>
            <w:r w:rsidR="00076350">
              <w:rPr>
                <w:noProof/>
                <w:webHidden/>
              </w:rPr>
              <w:fldChar w:fldCharType="end"/>
            </w:r>
          </w:hyperlink>
        </w:p>
        <w:p w14:paraId="286320B5" w14:textId="30C1C697"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82" w:history="1">
            <w:r w:rsidR="00076350" w:rsidRPr="0075766B">
              <w:rPr>
                <w:rStyle w:val="Hyperlink"/>
                <w:rFonts w:eastAsia="Times New Roman" w:cs="Arial"/>
                <w:noProof/>
                <w:lang w:val="en-GB" w:eastAsia="zh-CN"/>
              </w:rPr>
              <w:t>How to apply for this post.</w:t>
            </w:r>
            <w:r w:rsidR="00076350">
              <w:rPr>
                <w:noProof/>
                <w:webHidden/>
              </w:rPr>
              <w:tab/>
            </w:r>
            <w:r w:rsidR="00076350">
              <w:rPr>
                <w:noProof/>
                <w:webHidden/>
              </w:rPr>
              <w:fldChar w:fldCharType="begin"/>
            </w:r>
            <w:r w:rsidR="00076350">
              <w:rPr>
                <w:noProof/>
                <w:webHidden/>
              </w:rPr>
              <w:instrText xml:space="preserve"> PAGEREF _Toc215045782 \h </w:instrText>
            </w:r>
            <w:r w:rsidR="00076350">
              <w:rPr>
                <w:noProof/>
                <w:webHidden/>
              </w:rPr>
            </w:r>
            <w:r w:rsidR="00076350">
              <w:rPr>
                <w:noProof/>
                <w:webHidden/>
              </w:rPr>
              <w:fldChar w:fldCharType="separate"/>
            </w:r>
            <w:r w:rsidR="00076350">
              <w:rPr>
                <w:noProof/>
                <w:webHidden/>
              </w:rPr>
              <w:t>3</w:t>
            </w:r>
            <w:r w:rsidR="00076350">
              <w:rPr>
                <w:noProof/>
                <w:webHidden/>
              </w:rPr>
              <w:fldChar w:fldCharType="end"/>
            </w:r>
          </w:hyperlink>
        </w:p>
        <w:p w14:paraId="7DEA7BEB" w14:textId="4B319514"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83" w:history="1">
            <w:r w:rsidR="00076350" w:rsidRPr="0075766B">
              <w:rPr>
                <w:rStyle w:val="Hyperlink"/>
                <w:rFonts w:eastAsia="Times New Roman" w:cs="Arial"/>
                <w:noProof/>
                <w:lang w:val="en-GB" w:eastAsia="zh-CN"/>
              </w:rPr>
              <w:t>Candidates on existing panels</w:t>
            </w:r>
            <w:r w:rsidR="00076350">
              <w:rPr>
                <w:noProof/>
                <w:webHidden/>
              </w:rPr>
              <w:tab/>
            </w:r>
            <w:r w:rsidR="00076350">
              <w:rPr>
                <w:noProof/>
                <w:webHidden/>
              </w:rPr>
              <w:fldChar w:fldCharType="begin"/>
            </w:r>
            <w:r w:rsidR="00076350">
              <w:rPr>
                <w:noProof/>
                <w:webHidden/>
              </w:rPr>
              <w:instrText xml:space="preserve"> PAGEREF _Toc215045783 \h </w:instrText>
            </w:r>
            <w:r w:rsidR="00076350">
              <w:rPr>
                <w:noProof/>
                <w:webHidden/>
              </w:rPr>
            </w:r>
            <w:r w:rsidR="00076350">
              <w:rPr>
                <w:noProof/>
                <w:webHidden/>
              </w:rPr>
              <w:fldChar w:fldCharType="separate"/>
            </w:r>
            <w:r w:rsidR="00076350">
              <w:rPr>
                <w:noProof/>
                <w:webHidden/>
              </w:rPr>
              <w:t>4</w:t>
            </w:r>
            <w:r w:rsidR="00076350">
              <w:rPr>
                <w:noProof/>
                <w:webHidden/>
              </w:rPr>
              <w:fldChar w:fldCharType="end"/>
            </w:r>
          </w:hyperlink>
        </w:p>
        <w:p w14:paraId="27A0E11B" w14:textId="1B509FF7"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84" w:history="1">
            <w:r w:rsidR="00076350" w:rsidRPr="0075766B">
              <w:rPr>
                <w:rStyle w:val="Hyperlink"/>
                <w:rFonts w:eastAsia="Times New Roman"/>
                <w:noProof/>
                <w:lang w:val="en-GB" w:eastAsia="zh-CN"/>
              </w:rPr>
              <w:t>How we will manage the selection process.</w:t>
            </w:r>
            <w:r w:rsidR="00076350">
              <w:rPr>
                <w:noProof/>
                <w:webHidden/>
              </w:rPr>
              <w:tab/>
            </w:r>
            <w:r w:rsidR="00076350">
              <w:rPr>
                <w:noProof/>
                <w:webHidden/>
              </w:rPr>
              <w:fldChar w:fldCharType="begin"/>
            </w:r>
            <w:r w:rsidR="00076350">
              <w:rPr>
                <w:noProof/>
                <w:webHidden/>
              </w:rPr>
              <w:instrText xml:space="preserve"> PAGEREF _Toc215045784 \h </w:instrText>
            </w:r>
            <w:r w:rsidR="00076350">
              <w:rPr>
                <w:noProof/>
                <w:webHidden/>
              </w:rPr>
            </w:r>
            <w:r w:rsidR="00076350">
              <w:rPr>
                <w:noProof/>
                <w:webHidden/>
              </w:rPr>
              <w:fldChar w:fldCharType="separate"/>
            </w:r>
            <w:r w:rsidR="00076350">
              <w:rPr>
                <w:noProof/>
                <w:webHidden/>
              </w:rPr>
              <w:t>5</w:t>
            </w:r>
            <w:r w:rsidR="00076350">
              <w:rPr>
                <w:noProof/>
                <w:webHidden/>
              </w:rPr>
              <w:fldChar w:fldCharType="end"/>
            </w:r>
          </w:hyperlink>
        </w:p>
        <w:p w14:paraId="61E890AA" w14:textId="768DCE75"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85" w:history="1">
            <w:r w:rsidR="00076350" w:rsidRPr="0075766B">
              <w:rPr>
                <w:rStyle w:val="Hyperlink"/>
                <w:rFonts w:eastAsia="Times New Roman"/>
                <w:noProof/>
                <w:lang w:val="en-GB" w:eastAsia="zh-CN"/>
              </w:rPr>
              <w:t>Candidate supports</w:t>
            </w:r>
            <w:r w:rsidR="00076350">
              <w:rPr>
                <w:noProof/>
                <w:webHidden/>
              </w:rPr>
              <w:tab/>
            </w:r>
            <w:r w:rsidR="00076350">
              <w:rPr>
                <w:noProof/>
                <w:webHidden/>
              </w:rPr>
              <w:fldChar w:fldCharType="begin"/>
            </w:r>
            <w:r w:rsidR="00076350">
              <w:rPr>
                <w:noProof/>
                <w:webHidden/>
              </w:rPr>
              <w:instrText xml:space="preserve"> PAGEREF _Toc215045785 \h </w:instrText>
            </w:r>
            <w:r w:rsidR="00076350">
              <w:rPr>
                <w:noProof/>
                <w:webHidden/>
              </w:rPr>
            </w:r>
            <w:r w:rsidR="00076350">
              <w:rPr>
                <w:noProof/>
                <w:webHidden/>
              </w:rPr>
              <w:fldChar w:fldCharType="separate"/>
            </w:r>
            <w:r w:rsidR="00076350">
              <w:rPr>
                <w:noProof/>
                <w:webHidden/>
              </w:rPr>
              <w:t>6</w:t>
            </w:r>
            <w:r w:rsidR="00076350">
              <w:rPr>
                <w:noProof/>
                <w:webHidden/>
              </w:rPr>
              <w:fldChar w:fldCharType="end"/>
            </w:r>
          </w:hyperlink>
        </w:p>
        <w:p w14:paraId="3202AB04" w14:textId="73A8B0D9"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86" w:history="1">
            <w:r w:rsidR="00076350" w:rsidRPr="0075766B">
              <w:rPr>
                <w:rStyle w:val="Hyperlink"/>
                <w:rFonts w:eastAsia="Times New Roman"/>
                <w:noProof/>
                <w:lang w:val="en-GB" w:eastAsia="zh-CN"/>
              </w:rPr>
              <w:t>Reasonable Accommodation requests for candidates with disabilities</w:t>
            </w:r>
            <w:r w:rsidR="00076350">
              <w:rPr>
                <w:noProof/>
                <w:webHidden/>
              </w:rPr>
              <w:tab/>
            </w:r>
            <w:r w:rsidR="00076350">
              <w:rPr>
                <w:noProof/>
                <w:webHidden/>
              </w:rPr>
              <w:fldChar w:fldCharType="begin"/>
            </w:r>
            <w:r w:rsidR="00076350">
              <w:rPr>
                <w:noProof/>
                <w:webHidden/>
              </w:rPr>
              <w:instrText xml:space="preserve"> PAGEREF _Toc215045786 \h </w:instrText>
            </w:r>
            <w:r w:rsidR="00076350">
              <w:rPr>
                <w:noProof/>
                <w:webHidden/>
              </w:rPr>
            </w:r>
            <w:r w:rsidR="00076350">
              <w:rPr>
                <w:noProof/>
                <w:webHidden/>
              </w:rPr>
              <w:fldChar w:fldCharType="separate"/>
            </w:r>
            <w:r w:rsidR="00076350">
              <w:rPr>
                <w:noProof/>
                <w:webHidden/>
              </w:rPr>
              <w:t>6</w:t>
            </w:r>
            <w:r w:rsidR="00076350">
              <w:rPr>
                <w:noProof/>
                <w:webHidden/>
              </w:rPr>
              <w:fldChar w:fldCharType="end"/>
            </w:r>
          </w:hyperlink>
        </w:p>
        <w:p w14:paraId="2B678974" w14:textId="61427F6F"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87" w:history="1">
            <w:r w:rsidR="00076350" w:rsidRPr="0075766B">
              <w:rPr>
                <w:rStyle w:val="Hyperlink"/>
                <w:rFonts w:eastAsia="Times New Roman"/>
                <w:noProof/>
                <w:lang w:val="en-GB" w:eastAsia="zh-CN"/>
              </w:rPr>
              <w:t>Interview notes</w:t>
            </w:r>
            <w:r w:rsidR="00076350">
              <w:rPr>
                <w:noProof/>
                <w:webHidden/>
              </w:rPr>
              <w:tab/>
            </w:r>
            <w:r w:rsidR="00076350">
              <w:rPr>
                <w:noProof/>
                <w:webHidden/>
              </w:rPr>
              <w:fldChar w:fldCharType="begin"/>
            </w:r>
            <w:r w:rsidR="00076350">
              <w:rPr>
                <w:noProof/>
                <w:webHidden/>
              </w:rPr>
              <w:instrText xml:space="preserve"> PAGEREF _Toc215045787 \h </w:instrText>
            </w:r>
            <w:r w:rsidR="00076350">
              <w:rPr>
                <w:noProof/>
                <w:webHidden/>
              </w:rPr>
            </w:r>
            <w:r w:rsidR="00076350">
              <w:rPr>
                <w:noProof/>
                <w:webHidden/>
              </w:rPr>
              <w:fldChar w:fldCharType="separate"/>
            </w:r>
            <w:r w:rsidR="00076350">
              <w:rPr>
                <w:noProof/>
                <w:webHidden/>
              </w:rPr>
              <w:t>7</w:t>
            </w:r>
            <w:r w:rsidR="00076350">
              <w:rPr>
                <w:noProof/>
                <w:webHidden/>
              </w:rPr>
              <w:fldChar w:fldCharType="end"/>
            </w:r>
          </w:hyperlink>
        </w:p>
        <w:p w14:paraId="3E10E82E" w14:textId="0B270010"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88" w:history="1">
            <w:r w:rsidR="00076350" w:rsidRPr="0075766B">
              <w:rPr>
                <w:rStyle w:val="Hyperlink"/>
                <w:rFonts w:eastAsia="Times New Roman"/>
                <w:noProof/>
                <w:lang w:val="en-GB" w:eastAsia="zh-CN"/>
              </w:rPr>
              <w:t>Formation of panels</w:t>
            </w:r>
            <w:r w:rsidR="00076350">
              <w:rPr>
                <w:noProof/>
                <w:webHidden/>
              </w:rPr>
              <w:tab/>
            </w:r>
            <w:r w:rsidR="00076350">
              <w:rPr>
                <w:noProof/>
                <w:webHidden/>
              </w:rPr>
              <w:fldChar w:fldCharType="begin"/>
            </w:r>
            <w:r w:rsidR="00076350">
              <w:rPr>
                <w:noProof/>
                <w:webHidden/>
              </w:rPr>
              <w:instrText xml:space="preserve"> PAGEREF _Toc215045788 \h </w:instrText>
            </w:r>
            <w:r w:rsidR="00076350">
              <w:rPr>
                <w:noProof/>
                <w:webHidden/>
              </w:rPr>
            </w:r>
            <w:r w:rsidR="00076350">
              <w:rPr>
                <w:noProof/>
                <w:webHidden/>
              </w:rPr>
              <w:fldChar w:fldCharType="separate"/>
            </w:r>
            <w:r w:rsidR="00076350">
              <w:rPr>
                <w:noProof/>
                <w:webHidden/>
              </w:rPr>
              <w:t>7</w:t>
            </w:r>
            <w:r w:rsidR="00076350">
              <w:rPr>
                <w:noProof/>
                <w:webHidden/>
              </w:rPr>
              <w:fldChar w:fldCharType="end"/>
            </w:r>
          </w:hyperlink>
        </w:p>
        <w:p w14:paraId="29A7F9AA" w14:textId="3A75D738"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89" w:history="1">
            <w:r w:rsidR="00076350" w:rsidRPr="0075766B">
              <w:rPr>
                <w:rStyle w:val="Hyperlink"/>
                <w:rFonts w:eastAsia="Times New Roman"/>
                <w:noProof/>
                <w:lang w:val="en-GB" w:eastAsia="zh-CN"/>
              </w:rPr>
              <w:t>Marking System</w:t>
            </w:r>
            <w:r w:rsidR="00076350">
              <w:rPr>
                <w:noProof/>
                <w:webHidden/>
              </w:rPr>
              <w:tab/>
            </w:r>
            <w:r w:rsidR="00076350">
              <w:rPr>
                <w:noProof/>
                <w:webHidden/>
              </w:rPr>
              <w:fldChar w:fldCharType="begin"/>
            </w:r>
            <w:r w:rsidR="00076350">
              <w:rPr>
                <w:noProof/>
                <w:webHidden/>
              </w:rPr>
              <w:instrText xml:space="preserve"> PAGEREF _Toc215045789 \h </w:instrText>
            </w:r>
            <w:r w:rsidR="00076350">
              <w:rPr>
                <w:noProof/>
                <w:webHidden/>
              </w:rPr>
            </w:r>
            <w:r w:rsidR="00076350">
              <w:rPr>
                <w:noProof/>
                <w:webHidden/>
              </w:rPr>
              <w:fldChar w:fldCharType="separate"/>
            </w:r>
            <w:r w:rsidR="00076350">
              <w:rPr>
                <w:noProof/>
                <w:webHidden/>
              </w:rPr>
              <w:t>7</w:t>
            </w:r>
            <w:r w:rsidR="00076350">
              <w:rPr>
                <w:noProof/>
                <w:webHidden/>
              </w:rPr>
              <w:fldChar w:fldCharType="end"/>
            </w:r>
          </w:hyperlink>
        </w:p>
        <w:p w14:paraId="2C21B724" w14:textId="66ADC3DA"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90" w:history="1">
            <w:r w:rsidR="00076350" w:rsidRPr="0075766B">
              <w:rPr>
                <w:rStyle w:val="Hyperlink"/>
                <w:rFonts w:eastAsia="Times New Roman"/>
                <w:noProof/>
                <w:lang w:val="en-GB" w:eastAsia="zh-CN"/>
              </w:rPr>
              <w:t>Future panels</w:t>
            </w:r>
            <w:r w:rsidR="00076350">
              <w:rPr>
                <w:noProof/>
                <w:webHidden/>
              </w:rPr>
              <w:tab/>
            </w:r>
            <w:r w:rsidR="00076350">
              <w:rPr>
                <w:noProof/>
                <w:webHidden/>
              </w:rPr>
              <w:fldChar w:fldCharType="begin"/>
            </w:r>
            <w:r w:rsidR="00076350">
              <w:rPr>
                <w:noProof/>
                <w:webHidden/>
              </w:rPr>
              <w:instrText xml:space="preserve"> PAGEREF _Toc215045790 \h </w:instrText>
            </w:r>
            <w:r w:rsidR="00076350">
              <w:rPr>
                <w:noProof/>
                <w:webHidden/>
              </w:rPr>
            </w:r>
            <w:r w:rsidR="00076350">
              <w:rPr>
                <w:noProof/>
                <w:webHidden/>
              </w:rPr>
              <w:fldChar w:fldCharType="separate"/>
            </w:r>
            <w:r w:rsidR="00076350">
              <w:rPr>
                <w:noProof/>
                <w:webHidden/>
              </w:rPr>
              <w:t>8</w:t>
            </w:r>
            <w:r w:rsidR="00076350">
              <w:rPr>
                <w:noProof/>
                <w:webHidden/>
              </w:rPr>
              <w:fldChar w:fldCharType="end"/>
            </w:r>
          </w:hyperlink>
        </w:p>
        <w:p w14:paraId="247BA564" w14:textId="50CBBB0C"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91" w:history="1">
            <w:r w:rsidR="00076350" w:rsidRPr="0075766B">
              <w:rPr>
                <w:rStyle w:val="Hyperlink"/>
                <w:rFonts w:eastAsia="Times New Roman"/>
                <w:noProof/>
                <w:lang w:val="en-GB" w:eastAsia="zh-CN"/>
              </w:rPr>
              <w:t>Acceptance / declination of a recommendation to proceed</w:t>
            </w:r>
            <w:r w:rsidR="00076350">
              <w:rPr>
                <w:noProof/>
                <w:webHidden/>
              </w:rPr>
              <w:tab/>
            </w:r>
            <w:r w:rsidR="00076350">
              <w:rPr>
                <w:noProof/>
                <w:webHidden/>
              </w:rPr>
              <w:fldChar w:fldCharType="begin"/>
            </w:r>
            <w:r w:rsidR="00076350">
              <w:rPr>
                <w:noProof/>
                <w:webHidden/>
              </w:rPr>
              <w:instrText xml:space="preserve"> PAGEREF _Toc215045791 \h </w:instrText>
            </w:r>
            <w:r w:rsidR="00076350">
              <w:rPr>
                <w:noProof/>
                <w:webHidden/>
              </w:rPr>
            </w:r>
            <w:r w:rsidR="00076350">
              <w:rPr>
                <w:noProof/>
                <w:webHidden/>
              </w:rPr>
              <w:fldChar w:fldCharType="separate"/>
            </w:r>
            <w:r w:rsidR="00076350">
              <w:rPr>
                <w:noProof/>
                <w:webHidden/>
              </w:rPr>
              <w:t>8</w:t>
            </w:r>
            <w:r w:rsidR="00076350">
              <w:rPr>
                <w:noProof/>
                <w:webHidden/>
              </w:rPr>
              <w:fldChar w:fldCharType="end"/>
            </w:r>
          </w:hyperlink>
        </w:p>
        <w:p w14:paraId="3684A17B" w14:textId="4BE8729D"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92" w:history="1">
            <w:r w:rsidR="00076350" w:rsidRPr="0075766B">
              <w:rPr>
                <w:rStyle w:val="Hyperlink"/>
                <w:rFonts w:eastAsia="Times New Roman"/>
                <w:noProof/>
                <w:lang w:val="en-GB" w:eastAsia="zh-CN"/>
              </w:rPr>
              <w:t>Recruitment process time scales</w:t>
            </w:r>
            <w:r w:rsidR="00076350">
              <w:rPr>
                <w:noProof/>
                <w:webHidden/>
              </w:rPr>
              <w:tab/>
            </w:r>
            <w:r w:rsidR="00076350">
              <w:rPr>
                <w:noProof/>
                <w:webHidden/>
              </w:rPr>
              <w:fldChar w:fldCharType="begin"/>
            </w:r>
            <w:r w:rsidR="00076350">
              <w:rPr>
                <w:noProof/>
                <w:webHidden/>
              </w:rPr>
              <w:instrText xml:space="preserve"> PAGEREF _Toc215045792 \h </w:instrText>
            </w:r>
            <w:r w:rsidR="00076350">
              <w:rPr>
                <w:noProof/>
                <w:webHidden/>
              </w:rPr>
            </w:r>
            <w:r w:rsidR="00076350">
              <w:rPr>
                <w:noProof/>
                <w:webHidden/>
              </w:rPr>
              <w:fldChar w:fldCharType="separate"/>
            </w:r>
            <w:r w:rsidR="00076350">
              <w:rPr>
                <w:noProof/>
                <w:webHidden/>
              </w:rPr>
              <w:t>8</w:t>
            </w:r>
            <w:r w:rsidR="00076350">
              <w:rPr>
                <w:noProof/>
                <w:webHidden/>
              </w:rPr>
              <w:fldChar w:fldCharType="end"/>
            </w:r>
          </w:hyperlink>
        </w:p>
        <w:p w14:paraId="1933AF59" w14:textId="23506E07"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93" w:history="1">
            <w:r w:rsidR="00076350" w:rsidRPr="0075766B">
              <w:rPr>
                <w:rStyle w:val="Hyperlink"/>
                <w:rFonts w:eastAsia="Times New Roman"/>
                <w:noProof/>
                <w:lang w:val="en-GB" w:eastAsia="zh-CN"/>
              </w:rPr>
              <w:t>Security clearance</w:t>
            </w:r>
            <w:r w:rsidR="00076350">
              <w:rPr>
                <w:noProof/>
                <w:webHidden/>
              </w:rPr>
              <w:tab/>
            </w:r>
            <w:r w:rsidR="00076350">
              <w:rPr>
                <w:noProof/>
                <w:webHidden/>
              </w:rPr>
              <w:fldChar w:fldCharType="begin"/>
            </w:r>
            <w:r w:rsidR="00076350">
              <w:rPr>
                <w:noProof/>
                <w:webHidden/>
              </w:rPr>
              <w:instrText xml:space="preserve"> PAGEREF _Toc215045793 \h </w:instrText>
            </w:r>
            <w:r w:rsidR="00076350">
              <w:rPr>
                <w:noProof/>
                <w:webHidden/>
              </w:rPr>
            </w:r>
            <w:r w:rsidR="00076350">
              <w:rPr>
                <w:noProof/>
                <w:webHidden/>
              </w:rPr>
              <w:fldChar w:fldCharType="separate"/>
            </w:r>
            <w:r w:rsidR="00076350">
              <w:rPr>
                <w:noProof/>
                <w:webHidden/>
              </w:rPr>
              <w:t>9</w:t>
            </w:r>
            <w:r w:rsidR="00076350">
              <w:rPr>
                <w:noProof/>
                <w:webHidden/>
              </w:rPr>
              <w:fldChar w:fldCharType="end"/>
            </w:r>
          </w:hyperlink>
        </w:p>
        <w:p w14:paraId="6EDA9DA1" w14:textId="2BE4F612"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94" w:history="1">
            <w:r w:rsidR="00076350" w:rsidRPr="0075766B">
              <w:rPr>
                <w:rStyle w:val="Hyperlink"/>
                <w:rFonts w:eastAsia="Times New Roman"/>
                <w:noProof/>
                <w:lang w:val="en-GB" w:eastAsia="zh-CN"/>
              </w:rPr>
              <w:t>Review and complaint procedure (CPSA)</w:t>
            </w:r>
            <w:r w:rsidR="00076350">
              <w:rPr>
                <w:noProof/>
                <w:webHidden/>
              </w:rPr>
              <w:tab/>
            </w:r>
            <w:r w:rsidR="00076350">
              <w:rPr>
                <w:noProof/>
                <w:webHidden/>
              </w:rPr>
              <w:fldChar w:fldCharType="begin"/>
            </w:r>
            <w:r w:rsidR="00076350">
              <w:rPr>
                <w:noProof/>
                <w:webHidden/>
              </w:rPr>
              <w:instrText xml:space="preserve"> PAGEREF _Toc215045794 \h </w:instrText>
            </w:r>
            <w:r w:rsidR="00076350">
              <w:rPr>
                <w:noProof/>
                <w:webHidden/>
              </w:rPr>
            </w:r>
            <w:r w:rsidR="00076350">
              <w:rPr>
                <w:noProof/>
                <w:webHidden/>
              </w:rPr>
              <w:fldChar w:fldCharType="separate"/>
            </w:r>
            <w:r w:rsidR="00076350">
              <w:rPr>
                <w:noProof/>
                <w:webHidden/>
              </w:rPr>
              <w:t>9</w:t>
            </w:r>
            <w:r w:rsidR="00076350">
              <w:rPr>
                <w:noProof/>
                <w:webHidden/>
              </w:rPr>
              <w:fldChar w:fldCharType="end"/>
            </w:r>
          </w:hyperlink>
        </w:p>
        <w:p w14:paraId="53DE2173" w14:textId="44DBCBBA"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95" w:history="1">
            <w:r w:rsidR="00076350" w:rsidRPr="00DC10EC">
              <w:rPr>
                <w:rStyle w:val="Hyperlink"/>
                <w:rFonts w:eastAsia="Times New Roman"/>
                <w:noProof/>
                <w:lang w:val="en-GB" w:eastAsia="zh-CN"/>
              </w:rPr>
              <w:t>HSE Privacy policy</w:t>
            </w:r>
            <w:r w:rsidR="00076350">
              <w:rPr>
                <w:noProof/>
                <w:webHidden/>
              </w:rPr>
              <w:tab/>
            </w:r>
            <w:r w:rsidR="00076350">
              <w:rPr>
                <w:noProof/>
                <w:webHidden/>
              </w:rPr>
              <w:fldChar w:fldCharType="begin"/>
            </w:r>
            <w:r w:rsidR="00076350">
              <w:rPr>
                <w:noProof/>
                <w:webHidden/>
              </w:rPr>
              <w:instrText xml:space="preserve"> PAGEREF _Toc215045795 \h </w:instrText>
            </w:r>
            <w:r w:rsidR="00076350">
              <w:rPr>
                <w:noProof/>
                <w:webHidden/>
              </w:rPr>
            </w:r>
            <w:r w:rsidR="00076350">
              <w:rPr>
                <w:noProof/>
                <w:webHidden/>
              </w:rPr>
              <w:fldChar w:fldCharType="separate"/>
            </w:r>
            <w:r w:rsidR="00076350">
              <w:rPr>
                <w:noProof/>
                <w:webHidden/>
              </w:rPr>
              <w:t>10</w:t>
            </w:r>
            <w:r w:rsidR="00076350">
              <w:rPr>
                <w:noProof/>
                <w:webHidden/>
              </w:rPr>
              <w:fldChar w:fldCharType="end"/>
            </w:r>
          </w:hyperlink>
        </w:p>
        <w:p w14:paraId="0BB60B47" w14:textId="4E172E18"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96" w:history="1">
            <w:r w:rsidR="00076350" w:rsidRPr="0075766B">
              <w:rPr>
                <w:rStyle w:val="Hyperlink"/>
                <w:rFonts w:eastAsia="Times New Roman"/>
                <w:noProof/>
                <w:lang w:val="en-GB" w:eastAsia="zh-CN"/>
              </w:rPr>
              <w:t>Superannuation / Pension Information</w:t>
            </w:r>
            <w:r w:rsidR="00076350">
              <w:rPr>
                <w:noProof/>
                <w:webHidden/>
              </w:rPr>
              <w:tab/>
            </w:r>
            <w:r w:rsidR="00076350">
              <w:rPr>
                <w:noProof/>
                <w:webHidden/>
              </w:rPr>
              <w:fldChar w:fldCharType="begin"/>
            </w:r>
            <w:r w:rsidR="00076350">
              <w:rPr>
                <w:noProof/>
                <w:webHidden/>
              </w:rPr>
              <w:instrText xml:space="preserve"> PAGEREF _Toc215045796 \h </w:instrText>
            </w:r>
            <w:r w:rsidR="00076350">
              <w:rPr>
                <w:noProof/>
                <w:webHidden/>
              </w:rPr>
            </w:r>
            <w:r w:rsidR="00076350">
              <w:rPr>
                <w:noProof/>
                <w:webHidden/>
              </w:rPr>
              <w:fldChar w:fldCharType="separate"/>
            </w:r>
            <w:r w:rsidR="00076350">
              <w:rPr>
                <w:noProof/>
                <w:webHidden/>
              </w:rPr>
              <w:t>10</w:t>
            </w:r>
            <w:r w:rsidR="00076350">
              <w:rPr>
                <w:noProof/>
                <w:webHidden/>
              </w:rPr>
              <w:fldChar w:fldCharType="end"/>
            </w:r>
          </w:hyperlink>
        </w:p>
        <w:p w14:paraId="61DB55BE" w14:textId="1F6790AD" w:rsidR="00076350" w:rsidRDefault="00B70F98">
          <w:pPr>
            <w:pStyle w:val="TOC1"/>
            <w:rPr>
              <w:rFonts w:asciiTheme="minorHAnsi" w:eastAsiaTheme="minorEastAsia" w:hAnsiTheme="minorHAnsi"/>
              <w:noProof/>
              <w:kern w:val="2"/>
              <w:sz w:val="24"/>
              <w:szCs w:val="24"/>
              <w:lang w:eastAsia="en-IE"/>
              <w14:ligatures w14:val="standardContextual"/>
            </w:rPr>
          </w:pPr>
          <w:hyperlink w:anchor="_Toc215045797" w:history="1">
            <w:r w:rsidR="00076350" w:rsidRPr="0075766B">
              <w:rPr>
                <w:rStyle w:val="Hyperlink"/>
                <w:rFonts w:cs="Arial"/>
                <w:noProof/>
              </w:rPr>
              <w:t>Appendices: Supplementary recruitment and selection process information</w:t>
            </w:r>
            <w:r w:rsidR="00076350">
              <w:rPr>
                <w:noProof/>
                <w:webHidden/>
              </w:rPr>
              <w:tab/>
            </w:r>
            <w:r w:rsidR="00076350">
              <w:rPr>
                <w:noProof/>
                <w:webHidden/>
              </w:rPr>
              <w:fldChar w:fldCharType="begin"/>
            </w:r>
            <w:r w:rsidR="00076350">
              <w:rPr>
                <w:noProof/>
                <w:webHidden/>
              </w:rPr>
              <w:instrText xml:space="preserve"> PAGEREF _Toc215045797 \h </w:instrText>
            </w:r>
            <w:r w:rsidR="00076350">
              <w:rPr>
                <w:noProof/>
                <w:webHidden/>
              </w:rPr>
            </w:r>
            <w:r w:rsidR="00076350">
              <w:rPr>
                <w:noProof/>
                <w:webHidden/>
              </w:rPr>
              <w:fldChar w:fldCharType="separate"/>
            </w:r>
            <w:r w:rsidR="00076350">
              <w:rPr>
                <w:noProof/>
                <w:webHidden/>
              </w:rPr>
              <w:t>13</w:t>
            </w:r>
            <w:r w:rsidR="00076350">
              <w:rPr>
                <w:noProof/>
                <w:webHidden/>
              </w:rPr>
              <w:fldChar w:fldCharType="end"/>
            </w:r>
          </w:hyperlink>
        </w:p>
        <w:p w14:paraId="367547A5" w14:textId="446CD033" w:rsidR="00076350" w:rsidRDefault="00B70F98">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5045798" w:history="1">
            <w:r w:rsidR="00076350" w:rsidRPr="0075766B">
              <w:rPr>
                <w:rStyle w:val="Hyperlink"/>
                <w:noProof/>
              </w:rPr>
              <w:t>Appendix 2: EEA, Swiss, British and Non-EEA Applicants</w:t>
            </w:r>
            <w:r w:rsidR="00076350">
              <w:rPr>
                <w:noProof/>
                <w:webHidden/>
              </w:rPr>
              <w:tab/>
            </w:r>
            <w:r w:rsidR="00076350">
              <w:rPr>
                <w:noProof/>
                <w:webHidden/>
              </w:rPr>
              <w:fldChar w:fldCharType="begin"/>
            </w:r>
            <w:r w:rsidR="00076350">
              <w:rPr>
                <w:noProof/>
                <w:webHidden/>
              </w:rPr>
              <w:instrText xml:space="preserve"> PAGEREF _Toc215045798 \h </w:instrText>
            </w:r>
            <w:r w:rsidR="00076350">
              <w:rPr>
                <w:noProof/>
                <w:webHidden/>
              </w:rPr>
            </w:r>
            <w:r w:rsidR="00076350">
              <w:rPr>
                <w:noProof/>
                <w:webHidden/>
              </w:rPr>
              <w:fldChar w:fldCharType="separate"/>
            </w:r>
            <w:r w:rsidR="00076350">
              <w:rPr>
                <w:noProof/>
                <w:webHidden/>
              </w:rPr>
              <w:t>15</w:t>
            </w:r>
            <w:r w:rsidR="00076350">
              <w:rPr>
                <w:noProof/>
                <w:webHidden/>
              </w:rPr>
              <w:fldChar w:fldCharType="end"/>
            </w:r>
          </w:hyperlink>
        </w:p>
        <w:p w14:paraId="4C4A54D1" w14:textId="3B9639F1" w:rsidR="00076350" w:rsidRDefault="00B70F98">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5045799" w:history="1">
            <w:r w:rsidR="00076350" w:rsidRPr="0075766B">
              <w:rPr>
                <w:rStyle w:val="Hyperlink"/>
                <w:noProof/>
              </w:rPr>
              <w:t>Appendix 3: Clearances</w:t>
            </w:r>
            <w:r w:rsidR="00076350">
              <w:rPr>
                <w:noProof/>
                <w:webHidden/>
              </w:rPr>
              <w:tab/>
            </w:r>
            <w:r w:rsidR="00076350">
              <w:rPr>
                <w:noProof/>
                <w:webHidden/>
              </w:rPr>
              <w:fldChar w:fldCharType="begin"/>
            </w:r>
            <w:r w:rsidR="00076350">
              <w:rPr>
                <w:noProof/>
                <w:webHidden/>
              </w:rPr>
              <w:instrText xml:space="preserve"> PAGEREF _Toc215045799 \h </w:instrText>
            </w:r>
            <w:r w:rsidR="00076350">
              <w:rPr>
                <w:noProof/>
                <w:webHidden/>
              </w:rPr>
            </w:r>
            <w:r w:rsidR="00076350">
              <w:rPr>
                <w:noProof/>
                <w:webHidden/>
              </w:rPr>
              <w:fldChar w:fldCharType="separate"/>
            </w:r>
            <w:r w:rsidR="00076350">
              <w:rPr>
                <w:noProof/>
                <w:webHidden/>
              </w:rPr>
              <w:t>17</w:t>
            </w:r>
            <w:r w:rsidR="00076350">
              <w:rPr>
                <w:noProof/>
                <w:webHidden/>
              </w:rPr>
              <w:fldChar w:fldCharType="end"/>
            </w:r>
          </w:hyperlink>
        </w:p>
        <w:p w14:paraId="5AA4A187" w14:textId="773E5984" w:rsidR="00076350" w:rsidRDefault="00B70F98">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5045800" w:history="1">
            <w:r w:rsidR="00076350" w:rsidRPr="0075766B">
              <w:rPr>
                <w:rStyle w:val="Hyperlink"/>
                <w:rFonts w:eastAsia="Times New Roman"/>
                <w:noProof/>
                <w:lang w:val="en-GB" w:eastAsia="zh-CN"/>
              </w:rPr>
              <w:t>Appendix: 4 Application and Interview Reasonable Accommodation (RA) requests process flowchart for candidates</w:t>
            </w:r>
            <w:r w:rsidR="00076350">
              <w:rPr>
                <w:noProof/>
                <w:webHidden/>
              </w:rPr>
              <w:tab/>
            </w:r>
            <w:r w:rsidR="00076350">
              <w:rPr>
                <w:noProof/>
                <w:webHidden/>
              </w:rPr>
              <w:fldChar w:fldCharType="begin"/>
            </w:r>
            <w:r w:rsidR="00076350">
              <w:rPr>
                <w:noProof/>
                <w:webHidden/>
              </w:rPr>
              <w:instrText xml:space="preserve"> PAGEREF _Toc215045800 \h </w:instrText>
            </w:r>
            <w:r w:rsidR="00076350">
              <w:rPr>
                <w:noProof/>
                <w:webHidden/>
              </w:rPr>
            </w:r>
            <w:r w:rsidR="00076350">
              <w:rPr>
                <w:noProof/>
                <w:webHidden/>
              </w:rPr>
              <w:fldChar w:fldCharType="separate"/>
            </w:r>
            <w:r w:rsidR="00076350">
              <w:rPr>
                <w:noProof/>
                <w:webHidden/>
              </w:rPr>
              <w:t>19</w:t>
            </w:r>
            <w:r w:rsidR="00076350">
              <w:rPr>
                <w:noProof/>
                <w:webHidden/>
              </w:rPr>
              <w:fldChar w:fldCharType="end"/>
            </w:r>
          </w:hyperlink>
        </w:p>
        <w:p w14:paraId="78D59C72" w14:textId="61A2214B" w:rsidR="00076350" w:rsidRDefault="00B70F98">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5045801" w:history="1">
            <w:r w:rsidR="00076350" w:rsidRPr="0075766B">
              <w:rPr>
                <w:rStyle w:val="Hyperlink"/>
                <w:noProof/>
              </w:rPr>
              <w:t>Appendix: 5 Panel Management Rules</w:t>
            </w:r>
            <w:r w:rsidR="00076350">
              <w:rPr>
                <w:noProof/>
                <w:webHidden/>
              </w:rPr>
              <w:tab/>
            </w:r>
            <w:r w:rsidR="00076350">
              <w:rPr>
                <w:noProof/>
                <w:webHidden/>
              </w:rPr>
              <w:fldChar w:fldCharType="begin"/>
            </w:r>
            <w:r w:rsidR="00076350">
              <w:rPr>
                <w:noProof/>
                <w:webHidden/>
              </w:rPr>
              <w:instrText xml:space="preserve"> PAGEREF _Toc215045801 \h </w:instrText>
            </w:r>
            <w:r w:rsidR="00076350">
              <w:rPr>
                <w:noProof/>
                <w:webHidden/>
              </w:rPr>
            </w:r>
            <w:r w:rsidR="00076350">
              <w:rPr>
                <w:noProof/>
                <w:webHidden/>
              </w:rPr>
              <w:fldChar w:fldCharType="separate"/>
            </w:r>
            <w:r w:rsidR="00076350">
              <w:rPr>
                <w:noProof/>
                <w:webHidden/>
              </w:rPr>
              <w:t>20</w:t>
            </w:r>
            <w:r w:rsidR="00076350">
              <w:rPr>
                <w:noProof/>
                <w:webHidden/>
              </w:rPr>
              <w:fldChar w:fldCharType="end"/>
            </w:r>
          </w:hyperlink>
        </w:p>
        <w:p w14:paraId="7C60FA7F" w14:textId="35DFAA8A"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0" w:name="_Toc215045781"/>
      <w:r w:rsidRPr="00436CA9">
        <w:rPr>
          <w:rFonts w:eastAsia="Times New Roman" w:cs="Arial"/>
          <w:b w:val="0"/>
          <w:color w:val="000000" w:themeColor="text1"/>
          <w:sz w:val="22"/>
          <w:szCs w:val="22"/>
          <w:lang w:val="en-GB" w:eastAsia="zh-CN"/>
        </w:rPr>
        <w:t>Who should apply?</w:t>
      </w:r>
      <w:bookmarkEnd w:id="0"/>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04439458" w14:textId="7D6BCB62" w:rsidR="00E34985" w:rsidRPr="00BE5044" w:rsidRDefault="00062840" w:rsidP="0026283D">
      <w:pPr>
        <w:numPr>
          <w:ilvl w:val="0"/>
          <w:numId w:val="3"/>
        </w:numPr>
        <w:spacing w:after="120" w:line="360" w:lineRule="auto"/>
        <w:ind w:left="357"/>
        <w:rPr>
          <w:rFonts w:eastAsia="Times New Roman" w:cs="Arial"/>
          <w:sz w:val="22"/>
          <w:lang w:val="en-GB"/>
        </w:rPr>
      </w:pPr>
      <w:r w:rsidRPr="00BE5044">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BE5044">
        <w:rPr>
          <w:rFonts w:eastAsia="Times New Roman" w:cs="Arial"/>
          <w:sz w:val="22"/>
          <w:lang w:val="en-GB"/>
        </w:rPr>
        <w:t xml:space="preserve"> </w:t>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8"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lastRenderedPageBreak/>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1" w:name="_Toc215045782"/>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1"/>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ABB29F6"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r w:rsidR="00036CC3">
        <w:rPr>
          <w:rFonts w:eastAsia="Times New Roman" w:cs="Arial"/>
          <w:sz w:val="22"/>
          <w:lang w:val="en-GB"/>
        </w:rPr>
        <w:t>.</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67D8C9D6"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A8AA9BC" w:rsidR="001665F1" w:rsidRPr="00723F29" w:rsidRDefault="009A1662" w:rsidP="00436CA9">
      <w:pPr>
        <w:pStyle w:val="ListParagraph"/>
        <w:numPr>
          <w:ilvl w:val="0"/>
          <w:numId w:val="5"/>
        </w:numPr>
        <w:spacing w:after="120" w:line="360" w:lineRule="auto"/>
        <w:ind w:left="357" w:hanging="357"/>
        <w:contextualSpacing w:val="0"/>
        <w:rPr>
          <w:rFonts w:cs="Arial"/>
          <w:sz w:val="22"/>
        </w:rPr>
      </w:pPr>
      <w:r w:rsidRPr="00723F29">
        <w:rPr>
          <w:rFonts w:cs="Arial"/>
          <w:sz w:val="22"/>
        </w:rPr>
        <w:t xml:space="preserve">You must submit </w:t>
      </w:r>
      <w:r w:rsidR="00AC68FB" w:rsidRPr="00723F29">
        <w:rPr>
          <w:rFonts w:cs="Arial"/>
          <w:sz w:val="22"/>
        </w:rPr>
        <w:t>your application</w:t>
      </w:r>
      <w:r w:rsidR="001665F1" w:rsidRPr="00723F29">
        <w:rPr>
          <w:rFonts w:cs="Arial"/>
          <w:sz w:val="22"/>
        </w:rPr>
        <w:t xml:space="preserve"> form</w:t>
      </w:r>
      <w:r w:rsidR="00AC68FB" w:rsidRPr="00723F29">
        <w:rPr>
          <w:rFonts w:cs="Arial"/>
          <w:sz w:val="22"/>
        </w:rPr>
        <w:t xml:space="preserve"> </w:t>
      </w:r>
      <w:r w:rsidR="001665F1" w:rsidRPr="00723F29">
        <w:rPr>
          <w:rFonts w:cs="Arial"/>
          <w:sz w:val="22"/>
        </w:rPr>
        <w:t xml:space="preserve">as a Microsoft Word. </w:t>
      </w:r>
      <w:r w:rsidR="00BF44FA" w:rsidRPr="00723F29">
        <w:rPr>
          <w:rFonts w:cs="Arial"/>
          <w:sz w:val="22"/>
        </w:rPr>
        <w:t xml:space="preserve">We will not </w:t>
      </w:r>
      <w:r w:rsidR="00AC68FB" w:rsidRPr="00723F29">
        <w:rPr>
          <w:rFonts w:cs="Arial"/>
          <w:sz w:val="22"/>
        </w:rPr>
        <w:t>accept applications</w:t>
      </w:r>
      <w:r w:rsidR="001665F1" w:rsidRPr="00723F29">
        <w:rPr>
          <w:rFonts w:cs="Arial"/>
          <w:sz w:val="22"/>
        </w:rPr>
        <w:t xml:space="preserve"> stored on personal online storage sites</w:t>
      </w:r>
      <w:r w:rsidR="00FF5FEA" w:rsidRPr="00723F29">
        <w:rPr>
          <w:rFonts w:cs="Arial"/>
          <w:sz w:val="22"/>
        </w:rPr>
        <w:t xml:space="preserve">. For example, </w:t>
      </w:r>
      <w:r w:rsidR="001665F1" w:rsidRPr="00723F29">
        <w:rPr>
          <w:rFonts w:cs="Arial"/>
          <w:sz w:val="22"/>
        </w:rPr>
        <w:t xml:space="preserve">OneDrive, Cloud, Dropbox, Google Drive. </w:t>
      </w:r>
      <w:r w:rsidR="00BF44FA" w:rsidRPr="00723F29">
        <w:rPr>
          <w:rFonts w:cs="Arial"/>
          <w:sz w:val="22"/>
        </w:rPr>
        <w:t xml:space="preserve">We will not </w:t>
      </w:r>
      <w:r w:rsidR="00AC68FB" w:rsidRPr="00723F29">
        <w:rPr>
          <w:rFonts w:cs="Arial"/>
          <w:sz w:val="22"/>
        </w:rPr>
        <w:t>accept applications</w:t>
      </w:r>
      <w:r w:rsidR="001665F1" w:rsidRPr="00723F29">
        <w:rPr>
          <w:rFonts w:cs="Arial"/>
          <w:sz w:val="22"/>
        </w:rPr>
        <w:t xml:space="preserve"> submitted in other file formats </w:t>
      </w:r>
      <w:r w:rsidR="00FF5FEA" w:rsidRPr="00723F29">
        <w:rPr>
          <w:rFonts w:cs="Arial"/>
          <w:sz w:val="22"/>
        </w:rPr>
        <w:t>such as</w:t>
      </w:r>
      <w:r w:rsidR="001665F1" w:rsidRPr="00723F29">
        <w:rPr>
          <w:rFonts w:cs="Arial"/>
          <w:sz w:val="22"/>
        </w:rPr>
        <w:t xml:space="preserve"> Google Docs.  </w:t>
      </w:r>
    </w:p>
    <w:p w14:paraId="17A43C3E" w14:textId="39CFD25A" w:rsidR="00AC68FB" w:rsidRPr="00723F29" w:rsidRDefault="006F643E" w:rsidP="00436CA9">
      <w:pPr>
        <w:pStyle w:val="ListParagraph"/>
        <w:numPr>
          <w:ilvl w:val="0"/>
          <w:numId w:val="5"/>
        </w:numPr>
        <w:spacing w:after="120" w:line="360" w:lineRule="auto"/>
        <w:ind w:left="357" w:hanging="357"/>
        <w:contextualSpacing w:val="0"/>
        <w:rPr>
          <w:rFonts w:cs="Arial"/>
          <w:sz w:val="22"/>
        </w:rPr>
      </w:pPr>
      <w:r w:rsidRPr="00723F29">
        <w:rPr>
          <w:rFonts w:cs="Arial"/>
          <w:sz w:val="22"/>
        </w:rPr>
        <w:t xml:space="preserve">Make sure you attach your application form as an attachment to your email, not as a link to an online storage site like Google Drive. </w:t>
      </w:r>
      <w:r w:rsidR="002E08E6" w:rsidRPr="00723F29">
        <w:rPr>
          <w:rFonts w:cs="Arial"/>
          <w:sz w:val="22"/>
        </w:rPr>
        <w:t xml:space="preserve"> </w:t>
      </w:r>
      <w:r w:rsidR="004A5022" w:rsidRPr="00723F29">
        <w:rPr>
          <w:rFonts w:cs="Arial"/>
          <w:sz w:val="22"/>
        </w:rPr>
        <w:t>Your</w:t>
      </w:r>
      <w:r w:rsidRPr="00723F29">
        <w:rPr>
          <w:rFonts w:cs="Arial"/>
          <w:sz w:val="22"/>
        </w:rPr>
        <w:t xml:space="preserve"> email attachments should not exceed a 3mb limit to avoid any issues. If you need to submit supporting documentation that exceeds 3mb, </w:t>
      </w:r>
      <w:r w:rsidR="00BF44FA" w:rsidRPr="00723F29">
        <w:rPr>
          <w:rFonts w:cs="Arial"/>
          <w:sz w:val="22"/>
        </w:rPr>
        <w:t>and to ensure receipt before the campaign closing date</w:t>
      </w:r>
      <w:r w:rsidR="00AC68FB" w:rsidRPr="00723F29">
        <w:rPr>
          <w:rFonts w:cs="Arial"/>
          <w:sz w:val="22"/>
        </w:rPr>
        <w:t>; the</w:t>
      </w:r>
      <w:r w:rsidRPr="00723F29">
        <w:rPr>
          <w:rFonts w:cs="Arial"/>
          <w:sz w:val="22"/>
        </w:rPr>
        <w:t xml:space="preserve"> documents </w:t>
      </w:r>
      <w:r w:rsidR="00BF44FA" w:rsidRPr="00723F29">
        <w:rPr>
          <w:rFonts w:cs="Arial"/>
          <w:sz w:val="22"/>
        </w:rPr>
        <w:t>must be compresse</w:t>
      </w:r>
      <w:r w:rsidR="004A5022" w:rsidRPr="00723F29">
        <w:rPr>
          <w:rFonts w:cs="Arial"/>
          <w:sz w:val="22"/>
        </w:rPr>
        <w:t>d /</w:t>
      </w:r>
      <w:r w:rsidR="00BF44FA" w:rsidRPr="00723F29">
        <w:rPr>
          <w:rFonts w:cs="Arial"/>
          <w:sz w:val="22"/>
        </w:rPr>
        <w:t xml:space="preserve">zipped </w:t>
      </w:r>
      <w:r w:rsidRPr="00723F29">
        <w:rPr>
          <w:rFonts w:cs="Arial"/>
          <w:sz w:val="22"/>
        </w:rPr>
        <w:t xml:space="preserve">before </w:t>
      </w:r>
      <w:r w:rsidR="002E08E6" w:rsidRPr="00723F29">
        <w:rPr>
          <w:rFonts w:cs="Arial"/>
          <w:sz w:val="22"/>
        </w:rPr>
        <w:t xml:space="preserve">sending. </w:t>
      </w:r>
      <w:r w:rsidRPr="00723F29">
        <w:rPr>
          <w:rFonts w:cs="Arial"/>
          <w:sz w:val="22"/>
        </w:rPr>
        <w:t xml:space="preserve"> To ensure you receive all email communications, we highly recommend checking your spam and junk folders regularly.</w:t>
      </w:r>
    </w:p>
    <w:p w14:paraId="335AAB88" w14:textId="59D11080" w:rsidR="00EB02F1" w:rsidRPr="00723F29"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723F29">
        <w:rPr>
          <w:rFonts w:cs="Arial"/>
          <w:sz w:val="22"/>
        </w:rPr>
        <w:lastRenderedPageBreak/>
        <w:t>We will only accept complete applications received by the closing date and time. If you submit multiple applications,</w:t>
      </w:r>
      <w:r w:rsidR="002E08E6" w:rsidRPr="00723F29">
        <w:rPr>
          <w:rFonts w:cs="Arial"/>
          <w:sz w:val="22"/>
        </w:rPr>
        <w:t xml:space="preserve"> we will only consider</w:t>
      </w:r>
      <w:r w:rsidRPr="00723F29">
        <w:rPr>
          <w:rFonts w:cs="Arial"/>
          <w:sz w:val="22"/>
        </w:rPr>
        <w:t xml:space="preserve"> the </w:t>
      </w:r>
      <w:r w:rsidRPr="00723F29">
        <w:rPr>
          <w:rFonts w:eastAsia="Times New Roman" w:cs="Arial"/>
          <w:sz w:val="22"/>
          <w:lang w:val="en-GB"/>
        </w:rPr>
        <w:t>last one</w:t>
      </w:r>
      <w:r w:rsidRPr="00723F29">
        <w:rPr>
          <w:rFonts w:cs="Arial"/>
          <w:sz w:val="22"/>
        </w:rPr>
        <w:t xml:space="preserve"> received before the closing date and time</w:t>
      </w:r>
      <w:r w:rsidR="002E08E6" w:rsidRPr="00723F29">
        <w:rPr>
          <w:rFonts w:cs="Arial"/>
          <w:sz w:val="22"/>
        </w:rPr>
        <w:t>.</w:t>
      </w:r>
    </w:p>
    <w:p w14:paraId="42C8D782" w14:textId="77777777" w:rsidR="00723F29" w:rsidRPr="00723F29" w:rsidRDefault="00723F29" w:rsidP="00723F29">
      <w:pPr>
        <w:pStyle w:val="ListParagraph"/>
        <w:numPr>
          <w:ilvl w:val="0"/>
          <w:numId w:val="5"/>
        </w:numPr>
        <w:rPr>
          <w:rFonts w:eastAsia="Times New Roman" w:cs="Arial"/>
          <w:sz w:val="22"/>
          <w:lang w:eastAsia="en-IE"/>
        </w:rPr>
      </w:pPr>
      <w:r w:rsidRPr="00723F29">
        <w:rPr>
          <w:rFonts w:eastAsia="Times New Roman" w:cs="Arial"/>
          <w:sz w:val="22"/>
          <w:lang w:eastAsia="en-IE"/>
        </w:rPr>
        <w:t>We will contact you by email. Please ensure your email address is included in your application form and use an email address that you regularly access since some communications require a timely response.</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15045784"/>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2"/>
    </w:p>
    <w:p w14:paraId="1213EA50" w14:textId="2DC807E7" w:rsidR="00B1187D" w:rsidRPr="00723F29" w:rsidRDefault="00B1187D" w:rsidP="00436CA9">
      <w:pPr>
        <w:numPr>
          <w:ilvl w:val="0"/>
          <w:numId w:val="7"/>
        </w:numPr>
        <w:spacing w:after="120" w:line="360" w:lineRule="auto"/>
        <w:ind w:left="357" w:hanging="357"/>
        <w:rPr>
          <w:rFonts w:eastAsia="Times New Roman" w:cs="Arial"/>
          <w:sz w:val="22"/>
          <w:lang w:eastAsia="en-IE"/>
        </w:rPr>
      </w:pPr>
      <w:r w:rsidRPr="00723F29">
        <w:rPr>
          <w:rFonts w:eastAsia="Times New Roman" w:cs="Arial"/>
          <w:sz w:val="22"/>
          <w:lang w:eastAsia="en-IE"/>
        </w:rPr>
        <w:t>T</w:t>
      </w:r>
      <w:r w:rsidR="001C2789" w:rsidRPr="00723F29">
        <w:rPr>
          <w:rFonts w:eastAsia="Times New Roman" w:cs="Arial"/>
          <w:sz w:val="22"/>
          <w:lang w:eastAsia="en-IE"/>
        </w:rPr>
        <w:t>h</w:t>
      </w:r>
      <w:r w:rsidRPr="00723F29">
        <w:rPr>
          <w:rFonts w:eastAsia="Times New Roman" w:cs="Arial"/>
          <w:sz w:val="22"/>
          <w:lang w:eastAsia="en-IE"/>
        </w:rPr>
        <w:t xml:space="preserve">e purpose of this recruitment and selection process is to fill current and anticipated vacancies as </w:t>
      </w:r>
      <w:r w:rsidR="003A579C" w:rsidRPr="00723F29">
        <w:rPr>
          <w:rFonts w:eastAsia="Times New Roman" w:cs="Arial"/>
          <w:sz w:val="22"/>
          <w:lang w:eastAsia="en-IE"/>
        </w:rPr>
        <w:t xml:space="preserve">detailed </w:t>
      </w:r>
      <w:r w:rsidRPr="00723F29">
        <w:rPr>
          <w:rFonts w:eastAsia="Times New Roman" w:cs="Arial"/>
          <w:sz w:val="22"/>
          <w:lang w:eastAsia="en-IE"/>
        </w:rPr>
        <w:t xml:space="preserve">in the job specification </w:t>
      </w:r>
      <w:r w:rsidR="003A579C" w:rsidRPr="00723F29">
        <w:rPr>
          <w:rFonts w:eastAsia="Times New Roman" w:cs="Arial"/>
          <w:sz w:val="22"/>
          <w:lang w:eastAsia="en-IE"/>
        </w:rPr>
        <w:t>for</w:t>
      </w:r>
      <w:r w:rsidRPr="00723F29">
        <w:rPr>
          <w:rFonts w:eastAsia="Times New Roman" w:cs="Arial"/>
          <w:sz w:val="22"/>
          <w:lang w:eastAsia="en-IE"/>
        </w:rPr>
        <w:t xml:space="preserve"> the lifetime of the panel.  </w:t>
      </w:r>
      <w:r w:rsidR="00E6585F" w:rsidRPr="00723F29">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CC4BEE5" w14:textId="77777777" w:rsidR="00181A57" w:rsidRPr="00181A57" w:rsidRDefault="00181A57" w:rsidP="00436CA9">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34AB6924" w14:textId="124D5BBB" w:rsidR="005F4C29" w:rsidRPr="00436CA9" w:rsidRDefault="00181A57" w:rsidP="00436CA9">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t xml:space="preserve"> </w:t>
      </w:r>
      <w:r w:rsidR="00D7346A"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00D7346A"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DC10EC" w:rsidRDefault="005F4C29" w:rsidP="00436CA9">
      <w:pPr>
        <w:numPr>
          <w:ilvl w:val="0"/>
          <w:numId w:val="7"/>
        </w:numPr>
        <w:spacing w:after="120" w:line="360" w:lineRule="auto"/>
        <w:ind w:left="357" w:hanging="357"/>
        <w:rPr>
          <w:rFonts w:eastAsia="Times New Roman" w:cs="Arial"/>
          <w:bCs/>
          <w:sz w:val="22"/>
          <w:lang w:eastAsia="en-IE"/>
        </w:rPr>
      </w:pPr>
      <w:r w:rsidRPr="00DC10EC">
        <w:rPr>
          <w:rFonts w:eastAsia="Times New Roman" w:cs="Arial"/>
          <w:bCs/>
          <w:sz w:val="22"/>
          <w:lang w:eastAsia="en-IE"/>
        </w:rPr>
        <w:t>If there is an existing panel in place</w:t>
      </w:r>
      <w:r w:rsidR="00E82D11" w:rsidRPr="00DC10EC">
        <w:rPr>
          <w:rFonts w:eastAsia="Times New Roman" w:cs="Arial"/>
          <w:bCs/>
          <w:sz w:val="22"/>
          <w:lang w:eastAsia="en-IE"/>
        </w:rPr>
        <w:t>, it may</w:t>
      </w:r>
      <w:r w:rsidRPr="00DC10EC">
        <w:rPr>
          <w:rFonts w:eastAsia="Times New Roman" w:cs="Arial"/>
          <w:bCs/>
          <w:sz w:val="22"/>
          <w:lang w:eastAsia="en-IE"/>
        </w:rPr>
        <w:t xml:space="preserve"> take precedence over the newly formed panel for this campaign.</w:t>
      </w:r>
      <w:r w:rsidR="00827B5C" w:rsidRPr="00DC10EC">
        <w:rPr>
          <w:rFonts w:eastAsia="Times New Roman" w:cs="Arial"/>
          <w:bCs/>
          <w:sz w:val="22"/>
          <w:lang w:eastAsia="en-IE"/>
        </w:rPr>
        <w:t xml:space="preserve"> </w:t>
      </w:r>
      <w:hyperlink w:anchor="_Appendix:_5_Panel" w:history="1">
        <w:r w:rsidR="00762635" w:rsidRPr="00DC10EC">
          <w:rPr>
            <w:rStyle w:val="Hyperlink"/>
            <w:rFonts w:eastAsia="Times New Roman" w:cs="Arial"/>
            <w:bCs/>
            <w:color w:val="auto"/>
            <w:sz w:val="22"/>
            <w:lang w:eastAsia="en-IE"/>
          </w:rPr>
          <w:t>Appendix 5</w:t>
        </w:r>
      </w:hyperlink>
      <w:r w:rsidR="00E82D11" w:rsidRPr="00DC10EC">
        <w:rPr>
          <w:rStyle w:val="Hyperlink"/>
          <w:rFonts w:eastAsia="Times New Roman" w:cs="Arial"/>
          <w:bCs/>
          <w:color w:val="auto"/>
          <w:sz w:val="22"/>
          <w:lang w:eastAsia="en-IE"/>
        </w:rPr>
        <w:t xml:space="preserve"> </w:t>
      </w:r>
      <w:r w:rsidR="00E82D11" w:rsidRPr="00DC10EC">
        <w:rPr>
          <w:rStyle w:val="Hyperlink"/>
          <w:rFonts w:eastAsia="Times New Roman" w:cs="Arial"/>
          <w:bCs/>
          <w:color w:val="auto"/>
          <w:sz w:val="22"/>
          <w:u w:val="none"/>
          <w:lang w:eastAsia="en-IE"/>
        </w:rPr>
        <w:t>provides full details on panel management rules</w:t>
      </w:r>
      <w:r w:rsidR="00827B5C" w:rsidRPr="00DC10EC">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lastRenderedPageBreak/>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3" w:name="_Toc215045785"/>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3"/>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9"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0"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1"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B70F98" w:rsidP="00436CA9">
      <w:pPr>
        <w:pStyle w:val="ListParagraph"/>
        <w:numPr>
          <w:ilvl w:val="1"/>
          <w:numId w:val="3"/>
        </w:numPr>
        <w:spacing w:after="120" w:line="360" w:lineRule="auto"/>
        <w:ind w:hanging="357"/>
        <w:contextualSpacing w:val="0"/>
        <w:rPr>
          <w:rFonts w:cs="Arial"/>
          <w:sz w:val="22"/>
          <w:u w:val="single"/>
        </w:rPr>
      </w:pPr>
      <w:hyperlink r:id="rId12" w:history="1">
        <w:r w:rsidR="004F77B5" w:rsidRPr="003A481C">
          <w:rPr>
            <w:rStyle w:val="Hyperlink"/>
            <w:rFonts w:cs="Arial"/>
            <w:sz w:val="22"/>
          </w:rPr>
          <w:t>Applying for a job in the HSE</w:t>
        </w:r>
      </w:hyperlink>
    </w:p>
    <w:p w14:paraId="6D8CA77E" w14:textId="32F5B8A7" w:rsidR="004F77B5" w:rsidRPr="003A481C" w:rsidRDefault="00B70F98" w:rsidP="00436CA9">
      <w:pPr>
        <w:pStyle w:val="ListParagraph"/>
        <w:numPr>
          <w:ilvl w:val="1"/>
          <w:numId w:val="3"/>
        </w:numPr>
        <w:spacing w:after="120" w:line="360" w:lineRule="auto"/>
        <w:ind w:hanging="357"/>
        <w:contextualSpacing w:val="0"/>
        <w:rPr>
          <w:rFonts w:cs="Arial"/>
          <w:sz w:val="22"/>
          <w:u w:val="single"/>
        </w:rPr>
      </w:pPr>
      <w:hyperlink r:id="rId13" w:history="1">
        <w:r w:rsidR="004F77B5" w:rsidRPr="003A481C">
          <w:rPr>
            <w:rStyle w:val="Hyperlink"/>
            <w:rFonts w:cs="Arial"/>
            <w:sz w:val="22"/>
          </w:rPr>
          <w:t>About interviewing in the HSE</w:t>
        </w:r>
      </w:hyperlink>
    </w:p>
    <w:p w14:paraId="27BAA031" w14:textId="32D120D8" w:rsidR="004F77B5" w:rsidRPr="003A481C" w:rsidRDefault="00B70F98" w:rsidP="00436CA9">
      <w:pPr>
        <w:pStyle w:val="ListParagraph"/>
        <w:numPr>
          <w:ilvl w:val="1"/>
          <w:numId w:val="3"/>
        </w:numPr>
        <w:spacing w:after="120" w:line="360" w:lineRule="auto"/>
        <w:ind w:hanging="357"/>
        <w:contextualSpacing w:val="0"/>
        <w:rPr>
          <w:rStyle w:val="Hyperlink"/>
          <w:rFonts w:cs="Arial"/>
          <w:color w:val="auto"/>
          <w:sz w:val="22"/>
        </w:rPr>
      </w:pPr>
      <w:hyperlink r:id="rId14"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5"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6"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4" w:name="_Toc215045786"/>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4"/>
    </w:p>
    <w:p w14:paraId="7838DA50" w14:textId="3D989326"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w:t>
      </w:r>
      <w:r w:rsidR="00DC4616">
        <w:rPr>
          <w:rFonts w:cs="Arial"/>
          <w:color w:val="000000"/>
          <w:sz w:val="22"/>
        </w:rPr>
        <w:t xml:space="preserve">completing the application process and/or </w:t>
      </w:r>
      <w:r w:rsidR="00DE0249" w:rsidRPr="00436CA9">
        <w:rPr>
          <w:rFonts w:cs="Arial"/>
          <w:color w:val="000000"/>
          <w:sz w:val="22"/>
        </w:rPr>
        <w:t xml:space="preserve">accessing or participating in the interview, please let us know in advance. </w:t>
      </w:r>
      <w:r w:rsidR="00DC4616">
        <w:rPr>
          <w:rFonts w:cs="Arial"/>
          <w:color w:val="000000"/>
          <w:sz w:val="22"/>
        </w:rPr>
        <w:t xml:space="preserve">In the case of support required to apply for the role contact us immediately, and no later than one week before the deadline for receipt of applications.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5" w:name="_Toc215045787"/>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5"/>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6" w:name="_Toc215045788"/>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6"/>
    </w:p>
    <w:p w14:paraId="2DC0B780" w14:textId="522CDA4A" w:rsidR="00DF0EE6" w:rsidRPr="00181A57" w:rsidRDefault="00DF0EE6" w:rsidP="00436CA9">
      <w:pPr>
        <w:pStyle w:val="ListParagraph"/>
        <w:autoSpaceDE w:val="0"/>
        <w:autoSpaceDN w:val="0"/>
        <w:adjustRightInd w:val="0"/>
        <w:spacing w:after="120" w:line="360" w:lineRule="auto"/>
        <w:ind w:left="0"/>
        <w:contextualSpacing w:val="0"/>
        <w:rPr>
          <w:rFonts w:cs="Arial"/>
          <w:sz w:val="22"/>
        </w:rPr>
      </w:pPr>
      <w:r w:rsidRPr="00181A57">
        <w:rPr>
          <w:rFonts w:cs="Arial"/>
          <w:sz w:val="22"/>
        </w:rPr>
        <w:t xml:space="preserve">What </w:t>
      </w:r>
      <w:r w:rsidR="003A481C" w:rsidRPr="00181A57">
        <w:rPr>
          <w:rFonts w:cs="Arial"/>
          <w:sz w:val="22"/>
        </w:rPr>
        <w:t>is a p</w:t>
      </w:r>
      <w:r w:rsidRPr="00181A57">
        <w:rPr>
          <w:rFonts w:cs="Arial"/>
          <w:sz w:val="22"/>
        </w:rPr>
        <w:t>anel?</w:t>
      </w:r>
    </w:p>
    <w:p w14:paraId="3A5C2F05" w14:textId="5773B97C" w:rsidR="00EB02F1" w:rsidRPr="00181A57" w:rsidRDefault="002A0CB6" w:rsidP="00436CA9">
      <w:pPr>
        <w:pStyle w:val="ListParagraph"/>
        <w:spacing w:after="120" w:line="360" w:lineRule="auto"/>
        <w:ind w:left="0"/>
        <w:contextualSpacing w:val="0"/>
        <w:rPr>
          <w:rFonts w:cs="Arial"/>
          <w:sz w:val="22"/>
        </w:rPr>
      </w:pPr>
      <w:r w:rsidRPr="00181A57">
        <w:rPr>
          <w:rFonts w:cs="Arial"/>
          <w:sz w:val="22"/>
        </w:rPr>
        <w:t xml:space="preserve">A panel is a list of candidates who have been successful at interview, ranked in order of merit. </w:t>
      </w:r>
      <w:r w:rsidR="003A481C" w:rsidRPr="00181A57">
        <w:rPr>
          <w:rFonts w:cs="Arial"/>
          <w:sz w:val="22"/>
        </w:rPr>
        <w:t>We place t</w:t>
      </w:r>
      <w:r w:rsidRPr="00181A57">
        <w:rPr>
          <w:rFonts w:cs="Arial"/>
          <w:sz w:val="22"/>
        </w:rPr>
        <w:t xml:space="preserve">he highest-scoring candidate first on the panel, and </w:t>
      </w:r>
      <w:r w:rsidR="003F71B6" w:rsidRPr="00181A57">
        <w:rPr>
          <w:rFonts w:cs="Arial"/>
          <w:sz w:val="22"/>
        </w:rPr>
        <w:t xml:space="preserve">offer </w:t>
      </w:r>
      <w:r w:rsidRPr="00181A57">
        <w:rPr>
          <w:rFonts w:cs="Arial"/>
          <w:sz w:val="22"/>
        </w:rPr>
        <w:t xml:space="preserve">subsequent vacancies in order of merit. If the first candidate declines the </w:t>
      </w:r>
      <w:r w:rsidR="005C170F" w:rsidRPr="00181A57">
        <w:rPr>
          <w:rFonts w:eastAsia="Times New Roman" w:cs="Arial"/>
          <w:bCs/>
          <w:sz w:val="22"/>
          <w:lang w:eastAsia="en-IE"/>
        </w:rPr>
        <w:t xml:space="preserve">conditional </w:t>
      </w:r>
      <w:r w:rsidRPr="00181A57">
        <w:rPr>
          <w:rFonts w:cs="Arial"/>
          <w:sz w:val="22"/>
        </w:rPr>
        <w:t xml:space="preserve">job offer, </w:t>
      </w:r>
      <w:r w:rsidR="003F71B6" w:rsidRPr="00181A57">
        <w:rPr>
          <w:rFonts w:cs="Arial"/>
          <w:sz w:val="22"/>
        </w:rPr>
        <w:t xml:space="preserve">we offer it </w:t>
      </w:r>
      <w:r w:rsidRPr="00181A57">
        <w:rPr>
          <w:rFonts w:cs="Arial"/>
          <w:sz w:val="22"/>
        </w:rPr>
        <w:t xml:space="preserve">to the second candidate, and so on. Panels remain active for at least one year </w:t>
      </w:r>
      <w:r w:rsidR="003F71B6" w:rsidRPr="00181A57">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7" w:name="_Toc215045789"/>
      <w:r w:rsidRPr="00125EBD">
        <w:rPr>
          <w:rFonts w:eastAsia="Times New Roman"/>
          <w:b w:val="0"/>
          <w:color w:val="000000" w:themeColor="text1"/>
          <w:sz w:val="22"/>
          <w:szCs w:val="22"/>
          <w:lang w:val="en-GB" w:eastAsia="zh-CN"/>
        </w:rPr>
        <w:t>Marking System</w:t>
      </w:r>
      <w:bookmarkEnd w:id="7"/>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F57C7C9" w14:textId="7E4DFC0A" w:rsidR="009646AB" w:rsidRDefault="00125EBD" w:rsidP="00181A57">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8" w:name="_Toc215045790"/>
      <w:r w:rsidRPr="00436CA9">
        <w:rPr>
          <w:rFonts w:eastAsia="Times New Roman"/>
          <w:b w:val="0"/>
          <w:color w:val="000000" w:themeColor="text1"/>
          <w:sz w:val="22"/>
          <w:szCs w:val="22"/>
          <w:lang w:val="en-GB" w:eastAsia="zh-CN"/>
        </w:rPr>
        <w:t>Future panels</w:t>
      </w:r>
      <w:bookmarkEnd w:id="8"/>
    </w:p>
    <w:p w14:paraId="026863B7" w14:textId="5451F3AF" w:rsidR="0016327E" w:rsidRPr="00181A57" w:rsidRDefault="0016327E" w:rsidP="00436CA9">
      <w:pPr>
        <w:pStyle w:val="ListParagraph"/>
        <w:spacing w:after="120" w:line="360" w:lineRule="auto"/>
        <w:ind w:left="0"/>
        <w:contextualSpacing w:val="0"/>
        <w:rPr>
          <w:rFonts w:eastAsia="Times New Roman" w:cs="Arial"/>
          <w:sz w:val="22"/>
          <w:lang w:eastAsia="en-IE"/>
        </w:rPr>
      </w:pPr>
      <w:r w:rsidRPr="00181A57">
        <w:rPr>
          <w:rFonts w:eastAsia="Times New Roman" w:cs="Arial"/>
          <w:sz w:val="22"/>
          <w:lang w:eastAsia="en-IE"/>
        </w:rPr>
        <w:t xml:space="preserve">The HSE may contact all available successful candidates if the panels are exhausted. </w:t>
      </w:r>
      <w:r w:rsidR="009646AB" w:rsidRPr="00181A57">
        <w:rPr>
          <w:rFonts w:eastAsia="Times New Roman" w:cs="Arial"/>
          <w:sz w:val="22"/>
          <w:lang w:eastAsia="en-IE"/>
        </w:rPr>
        <w:t>We may extend t</w:t>
      </w:r>
      <w:r w:rsidRPr="00181A57">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9" w:name="_Toc215045791"/>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9"/>
      <w:r w:rsidR="009646AB" w:rsidRPr="00436CA9">
        <w:rPr>
          <w:rFonts w:eastAsia="Times New Roman"/>
          <w:b w:val="0"/>
          <w:color w:val="000000" w:themeColor="text1"/>
          <w:sz w:val="22"/>
          <w:szCs w:val="22"/>
          <w:lang w:val="en-GB" w:eastAsia="zh-CN"/>
        </w:rPr>
        <w:t xml:space="preserve"> </w:t>
      </w:r>
    </w:p>
    <w:p w14:paraId="0D620F8A" w14:textId="7CC9D662" w:rsidR="004D5483" w:rsidRPr="00436CA9" w:rsidRDefault="0016327E" w:rsidP="00436CA9">
      <w:pPr>
        <w:spacing w:after="120" w:line="360" w:lineRule="auto"/>
        <w:rPr>
          <w:rFonts w:cs="Arial"/>
          <w:sz w:val="22"/>
        </w:rPr>
      </w:pPr>
      <w:r w:rsidRPr="00436CA9">
        <w:rPr>
          <w:rFonts w:cs="Arial"/>
          <w:sz w:val="22"/>
        </w:rPr>
        <w:t xml:space="preserve">The </w:t>
      </w:r>
      <w:r w:rsidR="00DC4616">
        <w:rPr>
          <w:rFonts w:cs="Arial"/>
          <w:sz w:val="22"/>
        </w:rPr>
        <w:t>written</w:t>
      </w:r>
      <w:r w:rsidR="00DC4616" w:rsidRPr="00436CA9">
        <w:rPr>
          <w:rFonts w:cs="Arial"/>
          <w:sz w:val="22"/>
        </w:rPr>
        <w:t xml:space="preserve"> </w:t>
      </w:r>
      <w:r w:rsidRPr="00436CA9">
        <w:rPr>
          <w:rFonts w:cs="Arial"/>
          <w:sz w:val="22"/>
        </w:rPr>
        <w:t xml:space="preserve">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0" w:name="_Toc215045792"/>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0"/>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1" w:name="_Toc215045793"/>
      <w:r w:rsidRPr="00436CA9">
        <w:rPr>
          <w:rFonts w:eastAsia="Times New Roman"/>
          <w:b w:val="0"/>
          <w:color w:val="000000" w:themeColor="text1"/>
          <w:sz w:val="22"/>
          <w:szCs w:val="22"/>
          <w:lang w:val="en-GB" w:eastAsia="zh-CN"/>
        </w:rPr>
        <w:lastRenderedPageBreak/>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1"/>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2" w:name="_Toc215045794"/>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2"/>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7"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0183FBD3" w:rsidR="0016327E"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3F608121" w14:textId="3C0D1B2B" w:rsidR="00DC10EC" w:rsidRDefault="00DC10EC" w:rsidP="00436CA9">
      <w:pPr>
        <w:spacing w:after="120" w:line="360" w:lineRule="auto"/>
        <w:rPr>
          <w:rFonts w:cs="Arial"/>
          <w:sz w:val="22"/>
        </w:rPr>
      </w:pPr>
    </w:p>
    <w:p w14:paraId="5DD81271" w14:textId="77777777" w:rsidR="00DC10EC" w:rsidRPr="00436CA9" w:rsidRDefault="00DC10EC" w:rsidP="00436CA9">
      <w:pPr>
        <w:spacing w:after="120" w:line="360" w:lineRule="auto"/>
        <w:rPr>
          <w:rFonts w:cs="Arial"/>
          <w:sz w:val="22"/>
        </w:rPr>
      </w:pPr>
    </w:p>
    <w:p w14:paraId="134F4055" w14:textId="04E23E2C" w:rsidR="00AD3D3D" w:rsidRPr="00DC10EC" w:rsidRDefault="00AD3D3D" w:rsidP="00436CA9">
      <w:pPr>
        <w:autoSpaceDE w:val="0"/>
        <w:autoSpaceDN w:val="0"/>
        <w:adjustRightInd w:val="0"/>
        <w:spacing w:after="120" w:line="360" w:lineRule="auto"/>
        <w:rPr>
          <w:rFonts w:cs="Arial"/>
          <w:b/>
          <w:iCs/>
          <w:color w:val="000000" w:themeColor="text1"/>
          <w:sz w:val="22"/>
        </w:rPr>
      </w:pPr>
      <w:r w:rsidRPr="00DC10EC">
        <w:rPr>
          <w:rFonts w:cs="Arial"/>
          <w:b/>
          <w:iCs/>
          <w:color w:val="000000" w:themeColor="text1"/>
          <w:sz w:val="22"/>
        </w:rPr>
        <w:lastRenderedPageBreak/>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20F385E3" w14:textId="77777777" w:rsidR="00181A57" w:rsidRPr="00181A57" w:rsidRDefault="00181A57" w:rsidP="00181A57">
      <w:pPr>
        <w:autoSpaceDE w:val="0"/>
        <w:autoSpaceDN w:val="0"/>
        <w:spacing w:before="240" w:after="120" w:line="240" w:lineRule="auto"/>
        <w:rPr>
          <w:rFonts w:cs="Arial"/>
          <w:b/>
          <w:iCs/>
          <w:sz w:val="22"/>
        </w:rPr>
      </w:pPr>
      <w:r w:rsidRPr="00181A57">
        <w:rPr>
          <w:rFonts w:cs="Arial"/>
          <w:b/>
          <w:iCs/>
          <w:sz w:val="22"/>
        </w:rPr>
        <w:t>Informal Review / Complaint</w:t>
      </w:r>
    </w:p>
    <w:p w14:paraId="39640F03" w14:textId="691BEC50" w:rsidR="00181A57" w:rsidRPr="00181A57" w:rsidRDefault="00181A57" w:rsidP="00181A57">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18"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r w:rsidR="00036CC3">
        <w:rPr>
          <w:iCs/>
          <w:sz w:val="22"/>
        </w:rPr>
        <w:t>.</w:t>
      </w:r>
    </w:p>
    <w:p w14:paraId="4EA0ACBF" w14:textId="77777777" w:rsidR="00181A57" w:rsidRPr="00181A57" w:rsidRDefault="00181A57" w:rsidP="00181A57">
      <w:pPr>
        <w:autoSpaceDE w:val="0"/>
        <w:autoSpaceDN w:val="0"/>
        <w:spacing w:before="240" w:after="120" w:line="240" w:lineRule="auto"/>
        <w:rPr>
          <w:rFonts w:cs="Arial"/>
          <w:b/>
          <w:iCs/>
          <w:sz w:val="22"/>
        </w:rPr>
      </w:pPr>
      <w:r w:rsidRPr="00181A57">
        <w:rPr>
          <w:rFonts w:cs="Arial"/>
          <w:b/>
          <w:iCs/>
          <w:sz w:val="22"/>
        </w:rPr>
        <w:t>Formal Review / Complaint</w:t>
      </w:r>
    </w:p>
    <w:p w14:paraId="0510003E" w14:textId="77777777" w:rsidR="00181A57" w:rsidRPr="00181A57" w:rsidRDefault="00181A57" w:rsidP="00181A57">
      <w:pPr>
        <w:autoSpaceDE w:val="0"/>
        <w:autoSpaceDN w:val="0"/>
        <w:rPr>
          <w:iCs/>
          <w:sz w:val="22"/>
        </w:rPr>
      </w:pPr>
      <w:r w:rsidRPr="00181A57">
        <w:rPr>
          <w:iCs/>
          <w:sz w:val="22"/>
        </w:rPr>
        <w:t>Request must be submitted by email to Lorraine Speers, Formal Appeals Officer (</w:t>
      </w:r>
      <w:hyperlink r:id="rId19"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528E3395" w14:textId="7603DA48" w:rsidR="00AD3D3D" w:rsidRPr="006D2733"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15045795"/>
      <w:r w:rsidRPr="006D2733">
        <w:rPr>
          <w:rFonts w:eastAsia="Times New Roman"/>
          <w:b w:val="0"/>
          <w:color w:val="000000" w:themeColor="text1"/>
          <w:sz w:val="22"/>
          <w:szCs w:val="22"/>
          <w:lang w:val="en-GB" w:eastAsia="zh-CN"/>
        </w:rPr>
        <w:t xml:space="preserve">HSE Privacy </w:t>
      </w:r>
      <w:r w:rsidR="009646AB" w:rsidRPr="006D2733">
        <w:rPr>
          <w:rFonts w:eastAsia="Times New Roman"/>
          <w:b w:val="0"/>
          <w:color w:val="000000" w:themeColor="text1"/>
          <w:sz w:val="22"/>
          <w:szCs w:val="22"/>
          <w:lang w:val="en-GB" w:eastAsia="zh-CN"/>
        </w:rPr>
        <w:t>p</w:t>
      </w:r>
      <w:r w:rsidRPr="006D2733">
        <w:rPr>
          <w:rFonts w:eastAsia="Times New Roman"/>
          <w:b w:val="0"/>
          <w:color w:val="000000" w:themeColor="text1"/>
          <w:sz w:val="22"/>
          <w:szCs w:val="22"/>
          <w:lang w:val="en-GB" w:eastAsia="zh-CN"/>
        </w:rPr>
        <w:t>olicy</w:t>
      </w:r>
      <w:bookmarkEnd w:id="13"/>
      <w:r w:rsidRPr="006D2733">
        <w:rPr>
          <w:rFonts w:eastAsia="Times New Roman"/>
          <w:b w:val="0"/>
          <w:color w:val="000000" w:themeColor="text1"/>
          <w:sz w:val="22"/>
          <w:szCs w:val="22"/>
          <w:lang w:val="en-GB" w:eastAsia="zh-CN"/>
        </w:rPr>
        <w:t xml:space="preserve">  </w:t>
      </w:r>
    </w:p>
    <w:p w14:paraId="1B7E284A" w14:textId="50597BA7" w:rsidR="006D2733" w:rsidRDefault="00AD3D3D" w:rsidP="006D2733">
      <w:pPr>
        <w:spacing w:before="240" w:after="120" w:line="240" w:lineRule="auto"/>
        <w:textAlignment w:val="center"/>
      </w:pPr>
      <w:r w:rsidRPr="006D2733">
        <w:rPr>
          <w:rFonts w:cs="Arial"/>
          <w:sz w:val="22"/>
        </w:rPr>
        <w:t xml:space="preserve">The </w:t>
      </w:r>
      <w:r w:rsidR="00A02D6A"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00A02D6A"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006D2733" w:rsidRPr="006D2733">
        <w:rPr>
          <w:rFonts w:cs="Arial"/>
          <w:iCs/>
          <w:sz w:val="22"/>
        </w:rPr>
        <w:t xml:space="preserve">More information on the </w:t>
      </w:r>
      <w:hyperlink r:id="rId20" w:history="1">
        <w:r w:rsidR="006D2733" w:rsidRPr="006D2733">
          <w:rPr>
            <w:rStyle w:val="Hyperlink"/>
            <w:rFonts w:cs="Arial"/>
            <w:iCs/>
            <w:sz w:val="22"/>
          </w:rPr>
          <w:t>HSE Candidate Privacy Policy</w:t>
        </w:r>
      </w:hyperlink>
      <w:r w:rsidR="006D2733" w:rsidRPr="006D2733">
        <w:rPr>
          <w:rFonts w:cs="Arial"/>
          <w:iCs/>
          <w:sz w:val="22"/>
        </w:rPr>
        <w:t xml:space="preserve"> </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4" w:name="_Toc215045796"/>
      <w:r w:rsidRPr="00436CA9">
        <w:rPr>
          <w:rFonts w:eastAsia="Times New Roman"/>
          <w:b w:val="0"/>
          <w:color w:val="000000" w:themeColor="text1"/>
          <w:sz w:val="22"/>
          <w:szCs w:val="22"/>
          <w:lang w:val="en-GB" w:eastAsia="zh-CN"/>
        </w:rPr>
        <w:t>Superannuation / Pension Information</w:t>
      </w:r>
      <w:bookmarkEnd w:id="14"/>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lastRenderedPageBreak/>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w:t>
      </w:r>
      <w:r w:rsidR="00821291" w:rsidRPr="00436CA9">
        <w:rPr>
          <w:sz w:val="22"/>
          <w:szCs w:val="22"/>
        </w:rPr>
        <w:lastRenderedPageBreak/>
        <w:t>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1E387B31" w14:textId="77777777" w:rsidR="00181A57" w:rsidRPr="00181A57" w:rsidRDefault="00181A57" w:rsidP="00181A57">
      <w:pPr>
        <w:pStyle w:val="Heading1"/>
        <w:spacing w:line="240" w:lineRule="auto"/>
        <w:rPr>
          <w:rFonts w:cs="Arial"/>
          <w:sz w:val="22"/>
          <w:szCs w:val="22"/>
        </w:rPr>
      </w:pPr>
      <w:bookmarkStart w:id="15" w:name="_Toc211847959"/>
      <w:bookmarkStart w:id="16" w:name="_Toc215045797"/>
      <w:r w:rsidRPr="00181A57">
        <w:rPr>
          <w:rFonts w:cs="Arial"/>
          <w:sz w:val="22"/>
          <w:szCs w:val="22"/>
        </w:rPr>
        <w:lastRenderedPageBreak/>
        <w:t>Appendices: Supplementary recruitment and selection process information</w:t>
      </w:r>
      <w:bookmarkEnd w:id="15"/>
      <w:bookmarkEnd w:id="16"/>
      <w:r w:rsidRPr="00181A57">
        <w:rPr>
          <w:rFonts w:cs="Arial"/>
          <w:sz w:val="22"/>
          <w:szCs w:val="22"/>
        </w:rPr>
        <w:t xml:space="preserve"> </w:t>
      </w:r>
    </w:p>
    <w:p w14:paraId="77DAD76C" w14:textId="77777777" w:rsidR="00181A57" w:rsidRPr="00181A57" w:rsidRDefault="00181A57" w:rsidP="00181A57">
      <w:pPr>
        <w:rPr>
          <w:b/>
          <w:bCs/>
          <w:sz w:val="22"/>
        </w:rPr>
      </w:pPr>
      <w:bookmarkStart w:id="17" w:name="_Appendix_1:_Eligibility"/>
      <w:bookmarkEnd w:id="17"/>
    </w:p>
    <w:p w14:paraId="1AD8C7AA" w14:textId="546F0C6F" w:rsidR="00240419" w:rsidRDefault="00181A57" w:rsidP="00181A57">
      <w:pPr>
        <w:rPr>
          <w:bCs/>
          <w:sz w:val="22"/>
        </w:rPr>
      </w:pPr>
      <w:r w:rsidRPr="00181A57">
        <w:rPr>
          <w:bCs/>
          <w:sz w:val="22"/>
        </w:rPr>
        <w:t>Appendix 1: Eligibility Criteria- Qualifications and/ or experience</w:t>
      </w:r>
    </w:p>
    <w:p w14:paraId="57FF8D9E" w14:textId="77777777" w:rsidR="00240419" w:rsidRPr="0004104E" w:rsidRDefault="00240419" w:rsidP="00240419">
      <w:pPr>
        <w:spacing w:line="276" w:lineRule="auto"/>
        <w:jc w:val="both"/>
        <w:rPr>
          <w:rFonts w:cs="Arial"/>
          <w:b/>
          <w:bCs/>
          <w:iCs/>
          <w:sz w:val="22"/>
        </w:rPr>
      </w:pPr>
      <w:r w:rsidRPr="0004104E">
        <w:rPr>
          <w:rFonts w:cs="Arial"/>
          <w:b/>
          <w:bCs/>
          <w:iCs/>
          <w:sz w:val="22"/>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1E8D406" w14:textId="77777777" w:rsidR="00240419" w:rsidRPr="0004104E" w:rsidRDefault="00240419" w:rsidP="00240419">
      <w:pPr>
        <w:spacing w:line="276" w:lineRule="auto"/>
        <w:contextualSpacing/>
        <w:jc w:val="both"/>
        <w:rPr>
          <w:rFonts w:cs="Arial"/>
          <w:b/>
          <w:sz w:val="22"/>
        </w:rPr>
      </w:pPr>
    </w:p>
    <w:p w14:paraId="1349318D" w14:textId="334A128C" w:rsidR="00240419" w:rsidRPr="00240419" w:rsidRDefault="00240419" w:rsidP="00240419">
      <w:pPr>
        <w:spacing w:line="276" w:lineRule="auto"/>
        <w:jc w:val="both"/>
        <w:rPr>
          <w:rFonts w:cs="Arial"/>
          <w:bCs/>
          <w:color w:val="0563C1" w:themeColor="hyperlink"/>
          <w:sz w:val="22"/>
          <w:u w:val="single"/>
        </w:rPr>
      </w:pPr>
      <w:r w:rsidRPr="00583C9F">
        <w:rPr>
          <w:rFonts w:cs="Arial"/>
          <w:bCs/>
        </w:rPr>
        <w:t>*</w:t>
      </w:r>
      <w:r w:rsidRPr="0004104E">
        <w:rPr>
          <w:rFonts w:cs="Arial"/>
          <w:bCs/>
          <w:sz w:val="22"/>
        </w:rPr>
        <w:t xml:space="preserve">A list of ‘other statutory health agencies’ can be </w:t>
      </w:r>
      <w:proofErr w:type="gramStart"/>
      <w:r w:rsidRPr="0004104E">
        <w:rPr>
          <w:rFonts w:cs="Arial"/>
          <w:bCs/>
          <w:sz w:val="22"/>
        </w:rPr>
        <w:t xml:space="preserve">found </w:t>
      </w:r>
      <w:proofErr w:type="gramEnd"/>
      <w:r>
        <w:fldChar w:fldCharType="begin"/>
      </w:r>
      <w:r>
        <w:instrText xml:space="preserve"> HYPERLINK "http://health.gov.ie/about-us/agencies-health-bodies/" </w:instrText>
      </w:r>
      <w:r>
        <w:fldChar w:fldCharType="separate"/>
      </w:r>
      <w:hyperlink r:id="rId21" w:history="1">
        <w:r w:rsidRPr="0004104E">
          <w:rPr>
            <w:rStyle w:val="Hyperlink"/>
            <w:rFonts w:cs="Arial"/>
            <w:bCs/>
            <w:sz w:val="22"/>
          </w:rPr>
          <w:t>here</w:t>
        </w:r>
      </w:hyperlink>
      <w:r w:rsidRPr="0004104E">
        <w:rPr>
          <w:rStyle w:val="Hyperlink"/>
          <w:rFonts w:cs="Arial"/>
          <w:bCs/>
          <w:sz w:val="22"/>
        </w:rPr>
        <w:t xml:space="preserve">. </w:t>
      </w:r>
      <w:r>
        <w:rPr>
          <w:rStyle w:val="Hyperlink"/>
          <w:rFonts w:cs="Arial"/>
          <w:bCs/>
          <w:sz w:val="22"/>
        </w:rPr>
        <w:fldChar w:fldCharType="end"/>
      </w:r>
    </w:p>
    <w:p w14:paraId="5B0F2129" w14:textId="77777777" w:rsidR="00181A57" w:rsidRPr="00181A57" w:rsidRDefault="00181A57" w:rsidP="00181A57">
      <w:pPr>
        <w:jc w:val="both"/>
        <w:rPr>
          <w:rFonts w:cs="Arial"/>
          <w:b/>
          <w:sz w:val="22"/>
          <w:u w:val="single"/>
        </w:rPr>
      </w:pPr>
      <w:r w:rsidRPr="00181A57">
        <w:rPr>
          <w:rFonts w:cs="Arial"/>
          <w:b/>
          <w:sz w:val="22"/>
          <w:u w:val="single"/>
        </w:rPr>
        <w:t>Professional Qualifications, Experience, etc.:</w:t>
      </w:r>
    </w:p>
    <w:p w14:paraId="6E7815BB" w14:textId="77777777" w:rsidR="00181A57" w:rsidRPr="00181A57" w:rsidRDefault="00181A57" w:rsidP="00181A57">
      <w:pPr>
        <w:jc w:val="both"/>
        <w:rPr>
          <w:rFonts w:cs="Arial"/>
          <w:sz w:val="22"/>
        </w:rPr>
      </w:pPr>
      <w:r w:rsidRPr="00181A57">
        <w:rPr>
          <w:rFonts w:cs="Arial"/>
          <w:sz w:val="22"/>
        </w:rPr>
        <w:t xml:space="preserve">(a) Eligible applicants will be those who on the closing date for the competition: </w:t>
      </w:r>
    </w:p>
    <w:p w14:paraId="0FE6A019" w14:textId="77777777" w:rsidR="00181A57" w:rsidRPr="00181A57" w:rsidRDefault="00181A57" w:rsidP="00181A57">
      <w:pPr>
        <w:jc w:val="both"/>
        <w:rPr>
          <w:rFonts w:cs="Arial"/>
          <w:sz w:val="22"/>
        </w:rPr>
      </w:pPr>
    </w:p>
    <w:p w14:paraId="1D98879F" w14:textId="77777777" w:rsidR="00181A57" w:rsidRPr="00181A57" w:rsidRDefault="00181A57" w:rsidP="00181A57">
      <w:pPr>
        <w:numPr>
          <w:ilvl w:val="0"/>
          <w:numId w:val="41"/>
        </w:numPr>
        <w:spacing w:after="0" w:line="240" w:lineRule="auto"/>
        <w:jc w:val="both"/>
        <w:rPr>
          <w:rFonts w:cs="Arial"/>
          <w:b/>
          <w:sz w:val="22"/>
          <w:u w:val="single"/>
        </w:rPr>
      </w:pPr>
      <w:r w:rsidRPr="00181A57">
        <w:rPr>
          <w:rFonts w:cs="Arial"/>
          <w:sz w:val="22"/>
        </w:rPr>
        <w:t xml:space="preserve">Have satisfactory experience as a Clerical Officer in the HSE, TUSLA, other statutory health agencies, or a body which provides services on behalf of the HSE under Section 38 of the Health Act 2004. </w:t>
      </w:r>
    </w:p>
    <w:p w14:paraId="7F979C80" w14:textId="77777777" w:rsidR="00181A57" w:rsidRPr="00181A57" w:rsidRDefault="00181A57" w:rsidP="00181A57">
      <w:pPr>
        <w:ind w:left="1080"/>
        <w:jc w:val="both"/>
        <w:rPr>
          <w:rFonts w:cs="Arial"/>
          <w:b/>
          <w:sz w:val="22"/>
          <w:u w:val="single"/>
        </w:rPr>
      </w:pPr>
    </w:p>
    <w:p w14:paraId="765BCE1D" w14:textId="77777777" w:rsidR="00181A57" w:rsidRPr="00181A57" w:rsidRDefault="00181A57" w:rsidP="00181A57">
      <w:pPr>
        <w:ind w:left="1080"/>
        <w:jc w:val="both"/>
        <w:rPr>
          <w:rFonts w:cs="Arial"/>
          <w:b/>
          <w:sz w:val="22"/>
          <w:u w:val="single"/>
        </w:rPr>
      </w:pPr>
      <w:r w:rsidRPr="00181A57">
        <w:rPr>
          <w:rFonts w:cs="Arial"/>
          <w:b/>
          <w:sz w:val="22"/>
          <w:u w:val="single"/>
        </w:rPr>
        <w:t>Or</w:t>
      </w:r>
    </w:p>
    <w:p w14:paraId="3AFF12DD" w14:textId="77777777" w:rsidR="00181A57" w:rsidRPr="00181A57" w:rsidRDefault="00181A57" w:rsidP="00181A57">
      <w:pPr>
        <w:numPr>
          <w:ilvl w:val="0"/>
          <w:numId w:val="41"/>
        </w:numPr>
        <w:spacing w:after="0" w:line="240" w:lineRule="auto"/>
        <w:jc w:val="both"/>
        <w:rPr>
          <w:rFonts w:cs="Arial"/>
          <w:b/>
          <w:sz w:val="22"/>
          <w:u w:val="single"/>
        </w:rPr>
      </w:pPr>
      <w:r w:rsidRPr="00181A57">
        <w:rPr>
          <w:rFonts w:cs="Arial"/>
          <w:sz w:val="22"/>
        </w:rPr>
        <w:t xml:space="preserve">Have obtained a pass (Grade D) in at least five subjects from the approved list of subjects in the Department of Education Leaving Certificate Examination, including Mathematics and English or </w:t>
      </w:r>
      <w:proofErr w:type="gramStart"/>
      <w:r w:rsidRPr="00181A57">
        <w:rPr>
          <w:rFonts w:cs="Arial"/>
          <w:sz w:val="22"/>
        </w:rPr>
        <w:t>Irish</w:t>
      </w:r>
      <w:r w:rsidRPr="00181A57">
        <w:rPr>
          <w:rFonts w:cs="Arial"/>
          <w:sz w:val="22"/>
          <w:vertAlign w:val="superscript"/>
        </w:rPr>
        <w:t>1</w:t>
      </w:r>
      <w:r w:rsidRPr="00181A57">
        <w:rPr>
          <w:rFonts w:cs="Arial"/>
          <w:sz w:val="22"/>
        </w:rPr>
        <w:t xml:space="preserve"> .</w:t>
      </w:r>
      <w:proofErr w:type="gramEnd"/>
      <w:r w:rsidRPr="00181A57">
        <w:rPr>
          <w:rFonts w:cs="Arial"/>
          <w:sz w:val="22"/>
        </w:rPr>
        <w:t xml:space="preserve"> Candidates should have obtained at least Grade C on higher level papers in three subjects in that examination. </w:t>
      </w:r>
    </w:p>
    <w:p w14:paraId="66838A84" w14:textId="77777777" w:rsidR="00181A57" w:rsidRPr="00181A57" w:rsidRDefault="00181A57" w:rsidP="00181A57">
      <w:pPr>
        <w:ind w:left="1080"/>
        <w:jc w:val="both"/>
        <w:rPr>
          <w:rFonts w:cs="Arial"/>
          <w:b/>
          <w:sz w:val="22"/>
          <w:u w:val="single"/>
        </w:rPr>
      </w:pPr>
    </w:p>
    <w:p w14:paraId="5F65C8D0" w14:textId="77777777" w:rsidR="00181A57" w:rsidRPr="00181A57" w:rsidRDefault="00181A57" w:rsidP="00181A57">
      <w:pPr>
        <w:ind w:left="1080"/>
        <w:jc w:val="both"/>
        <w:rPr>
          <w:rFonts w:cs="Arial"/>
          <w:b/>
          <w:sz w:val="22"/>
          <w:u w:val="single"/>
        </w:rPr>
      </w:pPr>
      <w:r w:rsidRPr="00181A57">
        <w:rPr>
          <w:rFonts w:cs="Arial"/>
          <w:b/>
          <w:sz w:val="22"/>
          <w:u w:val="single"/>
        </w:rPr>
        <w:t>Or</w:t>
      </w:r>
    </w:p>
    <w:p w14:paraId="5ED5ABC0" w14:textId="77777777" w:rsidR="00181A57" w:rsidRPr="00181A57" w:rsidRDefault="00181A57" w:rsidP="00181A57">
      <w:pPr>
        <w:numPr>
          <w:ilvl w:val="0"/>
          <w:numId w:val="41"/>
        </w:numPr>
        <w:spacing w:after="0" w:line="240" w:lineRule="auto"/>
        <w:jc w:val="both"/>
        <w:rPr>
          <w:rFonts w:cs="Arial"/>
          <w:b/>
          <w:sz w:val="22"/>
          <w:u w:val="single"/>
        </w:rPr>
      </w:pPr>
      <w:r w:rsidRPr="00181A57">
        <w:rPr>
          <w:rFonts w:cs="Arial"/>
          <w:sz w:val="22"/>
        </w:rPr>
        <w:t xml:space="preserve">Have completed a relevant examination at a comparable standard in any equivalent examination in another jurisdiction </w:t>
      </w:r>
    </w:p>
    <w:p w14:paraId="462ADCEF" w14:textId="77777777" w:rsidR="00181A57" w:rsidRPr="00181A57" w:rsidRDefault="00181A57" w:rsidP="00181A57">
      <w:pPr>
        <w:ind w:left="360"/>
        <w:jc w:val="both"/>
        <w:rPr>
          <w:rFonts w:cs="Arial"/>
          <w:sz w:val="22"/>
        </w:rPr>
      </w:pPr>
    </w:p>
    <w:p w14:paraId="756AA426" w14:textId="77777777" w:rsidR="00181A57" w:rsidRPr="00181A57" w:rsidRDefault="00181A57" w:rsidP="00181A57">
      <w:pPr>
        <w:ind w:left="1080"/>
        <w:jc w:val="both"/>
        <w:rPr>
          <w:rFonts w:cs="Arial"/>
          <w:b/>
          <w:sz w:val="22"/>
          <w:u w:val="single"/>
        </w:rPr>
      </w:pPr>
      <w:r w:rsidRPr="00181A57">
        <w:rPr>
          <w:rFonts w:cs="Arial"/>
          <w:b/>
          <w:sz w:val="22"/>
          <w:u w:val="single"/>
        </w:rPr>
        <w:t>Or</w:t>
      </w:r>
    </w:p>
    <w:p w14:paraId="17283227" w14:textId="77777777" w:rsidR="00181A57" w:rsidRPr="00181A57" w:rsidRDefault="00181A57" w:rsidP="00181A57">
      <w:pPr>
        <w:numPr>
          <w:ilvl w:val="0"/>
          <w:numId w:val="41"/>
        </w:numPr>
        <w:spacing w:after="0" w:line="240" w:lineRule="auto"/>
        <w:jc w:val="both"/>
        <w:rPr>
          <w:rFonts w:cs="Arial"/>
          <w:b/>
          <w:sz w:val="22"/>
          <w:u w:val="single"/>
        </w:rPr>
      </w:pPr>
      <w:r w:rsidRPr="00181A57">
        <w:rPr>
          <w:rFonts w:cs="Arial"/>
          <w:sz w:val="22"/>
        </w:rPr>
        <w:t>Hold a comparable and relevant third level qualification of at least level 6 on the National Qualifications Framework maintained by Qualifications and Quality Ireland, (QQI).</w:t>
      </w:r>
    </w:p>
    <w:p w14:paraId="7C18CED1" w14:textId="77777777" w:rsidR="00181A57" w:rsidRPr="00181A57" w:rsidRDefault="00181A57" w:rsidP="00181A57">
      <w:pPr>
        <w:ind w:left="720"/>
        <w:contextualSpacing/>
        <w:jc w:val="both"/>
        <w:rPr>
          <w:rFonts w:cs="Arial"/>
          <w:b/>
          <w:sz w:val="22"/>
        </w:rPr>
      </w:pPr>
    </w:p>
    <w:p w14:paraId="5EC32129" w14:textId="77777777" w:rsidR="00181A57" w:rsidRPr="00181A57" w:rsidRDefault="00181A57" w:rsidP="00181A57">
      <w:pPr>
        <w:ind w:left="360"/>
        <w:jc w:val="both"/>
        <w:rPr>
          <w:rFonts w:cs="Arial"/>
          <w:b/>
          <w:sz w:val="22"/>
          <w:u w:val="single"/>
        </w:rPr>
      </w:pPr>
      <w:r w:rsidRPr="00181A57">
        <w:rPr>
          <w:rFonts w:cs="Arial"/>
          <w:sz w:val="22"/>
        </w:rPr>
        <w:t xml:space="preserve">           </w:t>
      </w:r>
      <w:proofErr w:type="gramStart"/>
      <w:r w:rsidRPr="00181A57">
        <w:rPr>
          <w:rFonts w:cs="Arial"/>
          <w:b/>
          <w:sz w:val="22"/>
          <w:u w:val="single"/>
        </w:rPr>
        <w:t>and</w:t>
      </w:r>
      <w:proofErr w:type="gramEnd"/>
    </w:p>
    <w:p w14:paraId="7EDBF7D5" w14:textId="77777777" w:rsidR="00181A57" w:rsidRPr="00181A57" w:rsidRDefault="00181A57" w:rsidP="00181A57">
      <w:pPr>
        <w:ind w:left="360"/>
        <w:contextualSpacing/>
        <w:jc w:val="both"/>
        <w:rPr>
          <w:rFonts w:cs="Arial"/>
          <w:sz w:val="22"/>
        </w:rPr>
      </w:pPr>
      <w:r w:rsidRPr="00181A57">
        <w:rPr>
          <w:rFonts w:cs="Arial"/>
          <w:sz w:val="22"/>
        </w:rPr>
        <w:t>(b) Candidates must possess the requisite knowledge and ability, including a high standard of suitability, for the proper discharge of the office.</w:t>
      </w:r>
    </w:p>
    <w:p w14:paraId="57BFB3B1" w14:textId="77777777" w:rsidR="00181A57" w:rsidRPr="00181A57" w:rsidRDefault="00181A57" w:rsidP="00181A57">
      <w:pPr>
        <w:jc w:val="both"/>
        <w:rPr>
          <w:rFonts w:cs="Arial"/>
          <w:i/>
          <w:iCs/>
          <w:sz w:val="22"/>
        </w:rPr>
      </w:pPr>
    </w:p>
    <w:p w14:paraId="705D7D51" w14:textId="77777777" w:rsidR="00181A57" w:rsidRPr="00181A57" w:rsidRDefault="00181A57" w:rsidP="00181A57">
      <w:pPr>
        <w:jc w:val="both"/>
        <w:rPr>
          <w:rFonts w:cs="Arial"/>
          <w:color w:val="FF0000"/>
          <w:sz w:val="22"/>
          <w:lang w:val="en-GB" w:eastAsia="en-GB"/>
        </w:rPr>
      </w:pPr>
      <w:r w:rsidRPr="00181A57">
        <w:rPr>
          <w:rFonts w:cs="Arial"/>
          <w:i/>
          <w:iCs/>
          <w:sz w:val="22"/>
        </w:rPr>
        <w:t>Note</w:t>
      </w:r>
      <w:r w:rsidRPr="00181A57">
        <w:rPr>
          <w:rFonts w:cs="Arial"/>
          <w:i/>
          <w:iCs/>
          <w:sz w:val="22"/>
          <w:vertAlign w:val="superscript"/>
        </w:rPr>
        <w:t>1</w:t>
      </w:r>
      <w:r w:rsidRPr="00181A57">
        <w:rPr>
          <w:rFonts w:cs="Arial"/>
          <w:i/>
          <w:iCs/>
          <w:sz w:val="22"/>
        </w:rPr>
        <w:t xml:space="preserve">: Candidates must achieve a pass in </w:t>
      </w:r>
      <w:proofErr w:type="gramStart"/>
      <w:r w:rsidRPr="00181A57">
        <w:rPr>
          <w:rFonts w:cs="Arial"/>
          <w:i/>
          <w:iCs/>
          <w:sz w:val="22"/>
        </w:rPr>
        <w:t>Ordinary</w:t>
      </w:r>
      <w:proofErr w:type="gramEnd"/>
      <w:r w:rsidRPr="00181A57">
        <w:rPr>
          <w:rFonts w:cs="Arial"/>
          <w:i/>
          <w:iCs/>
          <w:sz w:val="22"/>
        </w:rPr>
        <w:t xml:space="preserve">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181A57">
        <w:rPr>
          <w:rFonts w:cs="Arial"/>
          <w:i/>
          <w:iCs/>
          <w:sz w:val="22"/>
        </w:rPr>
        <w:t xml:space="preserve">eligibility </w:t>
      </w:r>
      <w:r w:rsidRPr="00181A57">
        <w:rPr>
          <w:rFonts w:cs="Arial"/>
          <w:color w:val="FF0000"/>
          <w:sz w:val="22"/>
          <w:lang w:val="en-GB" w:eastAsia="en-GB"/>
        </w:rPr>
        <w:t>.</w:t>
      </w:r>
      <w:proofErr w:type="gramEnd"/>
    </w:p>
    <w:p w14:paraId="4D9D7B78" w14:textId="6D02551F" w:rsidR="00181A57" w:rsidRDefault="00181A57" w:rsidP="00181A57">
      <w:pPr>
        <w:jc w:val="both"/>
        <w:rPr>
          <w:rFonts w:cs="Arial"/>
          <w:b/>
          <w:bCs/>
          <w:i/>
          <w:iCs/>
          <w:sz w:val="22"/>
        </w:rPr>
      </w:pPr>
    </w:p>
    <w:p w14:paraId="0D8868DF" w14:textId="77777777" w:rsidR="00240419" w:rsidRPr="00181A57" w:rsidRDefault="00240419" w:rsidP="00181A57">
      <w:pPr>
        <w:jc w:val="both"/>
        <w:rPr>
          <w:rFonts w:cs="Arial"/>
          <w:b/>
          <w:bCs/>
          <w:i/>
          <w:iCs/>
          <w:sz w:val="22"/>
        </w:rPr>
      </w:pPr>
    </w:p>
    <w:p w14:paraId="2D968BED" w14:textId="77777777" w:rsidR="00181A57" w:rsidRPr="00181A57" w:rsidRDefault="00181A57" w:rsidP="00181A57">
      <w:pPr>
        <w:jc w:val="both"/>
        <w:rPr>
          <w:rFonts w:cs="Arial"/>
          <w:b/>
          <w:sz w:val="22"/>
        </w:rPr>
      </w:pPr>
      <w:r w:rsidRPr="00181A57">
        <w:rPr>
          <w:rFonts w:cs="Arial"/>
          <w:b/>
          <w:sz w:val="22"/>
        </w:rPr>
        <w:lastRenderedPageBreak/>
        <w:t>Health</w:t>
      </w:r>
    </w:p>
    <w:p w14:paraId="0382DB11" w14:textId="77777777" w:rsidR="00181A57" w:rsidRPr="00181A57" w:rsidRDefault="00181A57" w:rsidP="00181A57">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E1AD818" w14:textId="77777777" w:rsidR="00181A57" w:rsidRPr="00181A57" w:rsidRDefault="00181A57" w:rsidP="00181A57">
      <w:pPr>
        <w:ind w:right="-766"/>
        <w:jc w:val="both"/>
        <w:rPr>
          <w:rFonts w:cs="Arial"/>
          <w:iCs/>
          <w:sz w:val="22"/>
        </w:rPr>
      </w:pPr>
      <w:r w:rsidRPr="00181A57">
        <w:rPr>
          <w:rFonts w:cs="Arial"/>
          <w:b/>
          <w:bCs/>
          <w:sz w:val="22"/>
        </w:rPr>
        <w:t>Character</w:t>
      </w:r>
    </w:p>
    <w:p w14:paraId="76E0DE0B" w14:textId="77777777" w:rsidR="00181A57" w:rsidRPr="00181A57" w:rsidRDefault="00181A57" w:rsidP="00181A57">
      <w:pPr>
        <w:ind w:right="-766"/>
        <w:jc w:val="both"/>
        <w:rPr>
          <w:rFonts w:cs="Arial"/>
          <w:sz w:val="22"/>
        </w:rPr>
      </w:pPr>
      <w:r w:rsidRPr="00181A57">
        <w:rPr>
          <w:rFonts w:cs="Arial"/>
          <w:sz w:val="22"/>
        </w:rPr>
        <w:t>Each candidate for and any person holding the office must be of good character.</w:t>
      </w:r>
    </w:p>
    <w:p w14:paraId="2BB33738" w14:textId="77777777" w:rsidR="00181A57" w:rsidRPr="00181A57" w:rsidRDefault="00181A57" w:rsidP="00181A57">
      <w:pPr>
        <w:ind w:right="-766"/>
        <w:jc w:val="both"/>
        <w:rPr>
          <w:rFonts w:cs="Arial"/>
          <w:b/>
          <w:sz w:val="22"/>
        </w:rPr>
      </w:pPr>
      <w:r w:rsidRPr="00181A57">
        <w:rPr>
          <w:rFonts w:cs="Arial"/>
          <w:b/>
          <w:sz w:val="22"/>
        </w:rPr>
        <w:t>Age</w:t>
      </w:r>
    </w:p>
    <w:p w14:paraId="155A367D" w14:textId="77777777" w:rsidR="00181A57" w:rsidRPr="00181A57" w:rsidRDefault="00181A57" w:rsidP="00181A57">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0E91667" w14:textId="77777777" w:rsidR="00181A57" w:rsidRPr="00181A57" w:rsidRDefault="00181A57" w:rsidP="00181A57">
      <w:pPr>
        <w:autoSpaceDE w:val="0"/>
        <w:autoSpaceDN w:val="0"/>
        <w:adjustRightInd w:val="0"/>
        <w:rPr>
          <w:rFonts w:cs="Arial"/>
          <w:i/>
          <w:iCs/>
          <w:sz w:val="22"/>
        </w:rPr>
      </w:pPr>
    </w:p>
    <w:p w14:paraId="490D41B6" w14:textId="77777777" w:rsidR="00181A57" w:rsidRPr="00181A57" w:rsidRDefault="00181A57" w:rsidP="00181A57">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1C9ECA39" w14:textId="77777777" w:rsidR="00181A57" w:rsidRPr="00181A57" w:rsidRDefault="00181A57" w:rsidP="00181A57">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2C09DCA" w14:textId="77777777" w:rsidR="00181A57" w:rsidRPr="00181A57" w:rsidRDefault="00181A57" w:rsidP="00181A57">
      <w:pPr>
        <w:autoSpaceDE w:val="0"/>
        <w:autoSpaceDN w:val="0"/>
        <w:adjustRightInd w:val="0"/>
        <w:rPr>
          <w:rFonts w:cs="Arial"/>
          <w:sz w:val="22"/>
          <w:lang w:val="en-GB" w:eastAsia="en-GB"/>
        </w:rPr>
      </w:pPr>
    </w:p>
    <w:p w14:paraId="027200E3" w14:textId="77777777" w:rsidR="00181A57" w:rsidRPr="00181A57" w:rsidRDefault="00181A57" w:rsidP="00181A57">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6A98C846" w14:textId="77777777" w:rsidR="00181A57" w:rsidRPr="00181A57" w:rsidRDefault="00181A57" w:rsidP="00181A57">
      <w:pPr>
        <w:ind w:left="360"/>
        <w:rPr>
          <w:rFonts w:cs="Arial"/>
          <w:b/>
          <w:sz w:val="22"/>
        </w:rPr>
      </w:pPr>
    </w:p>
    <w:p w14:paraId="214F2944" w14:textId="000A9086" w:rsidR="00181A57" w:rsidRPr="00181A57" w:rsidRDefault="00181A57" w:rsidP="00181A57">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5FCB5D0F" w14:textId="77777777" w:rsidR="00240419" w:rsidRPr="00240419" w:rsidRDefault="00240419" w:rsidP="00240419">
      <w:pPr>
        <w:pStyle w:val="ListParagraph"/>
        <w:numPr>
          <w:ilvl w:val="0"/>
          <w:numId w:val="43"/>
        </w:numPr>
        <w:spacing w:line="276" w:lineRule="auto"/>
        <w:jc w:val="both"/>
        <w:rPr>
          <w:rFonts w:cs="Arial"/>
          <w:b/>
          <w:bCs/>
          <w:iCs/>
          <w:sz w:val="22"/>
        </w:rPr>
      </w:pPr>
      <w:r w:rsidRPr="00240419">
        <w:rPr>
          <w:rFonts w:cs="Arial"/>
          <w:b/>
          <w:bCs/>
          <w:iCs/>
          <w:sz w:val="22"/>
        </w:rPr>
        <w:t>Applicants must, at the latest date of application, clearly demonstrate, all of the criteria listed below as relevant to the role:</w:t>
      </w:r>
    </w:p>
    <w:p w14:paraId="7F043BD5" w14:textId="04B73A5B" w:rsidR="00DC10EC" w:rsidRPr="00B70F98" w:rsidRDefault="00DC10EC" w:rsidP="00DC10EC">
      <w:pPr>
        <w:numPr>
          <w:ilvl w:val="0"/>
          <w:numId w:val="43"/>
        </w:numPr>
        <w:spacing w:after="0" w:line="276" w:lineRule="auto"/>
        <w:contextualSpacing/>
        <w:jc w:val="both"/>
        <w:rPr>
          <w:rFonts w:cs="Arial"/>
          <w:sz w:val="22"/>
        </w:rPr>
      </w:pPr>
      <w:r w:rsidRPr="00B70F98">
        <w:rPr>
          <w:rFonts w:cs="Arial"/>
          <w:sz w:val="22"/>
        </w:rPr>
        <w:t>Significant user experience in SAP Payroll module gained through a support role in SAP HR &amp; Payroll systems</w:t>
      </w:r>
      <w:r w:rsidR="00036CC3" w:rsidRPr="00B70F98">
        <w:rPr>
          <w:rFonts w:cs="Arial"/>
          <w:sz w:val="22"/>
        </w:rPr>
        <w:t>.</w:t>
      </w:r>
    </w:p>
    <w:p w14:paraId="60786525" w14:textId="77777777" w:rsidR="00DC10EC" w:rsidRPr="00B70F98" w:rsidRDefault="00DC10EC" w:rsidP="00DC10EC">
      <w:pPr>
        <w:numPr>
          <w:ilvl w:val="0"/>
          <w:numId w:val="43"/>
        </w:numPr>
        <w:spacing w:after="0" w:line="276" w:lineRule="auto"/>
        <w:contextualSpacing/>
        <w:jc w:val="both"/>
        <w:rPr>
          <w:rFonts w:cs="Arial"/>
          <w:sz w:val="22"/>
        </w:rPr>
      </w:pPr>
      <w:r w:rsidRPr="00B70F98">
        <w:rPr>
          <w:rFonts w:cs="Arial"/>
          <w:sz w:val="22"/>
        </w:rPr>
        <w:t>Significant understanding of the SAP Payroll functionality and the integration between each module in an SAP HR &amp; Payroll system.</w:t>
      </w:r>
    </w:p>
    <w:p w14:paraId="28B21A20" w14:textId="77777777" w:rsidR="00DC10EC" w:rsidRPr="00B70F98" w:rsidRDefault="00DC10EC" w:rsidP="00DC10EC">
      <w:pPr>
        <w:numPr>
          <w:ilvl w:val="0"/>
          <w:numId w:val="43"/>
        </w:numPr>
        <w:spacing w:after="0" w:line="276" w:lineRule="auto"/>
        <w:contextualSpacing/>
        <w:jc w:val="both"/>
        <w:rPr>
          <w:rFonts w:cs="Arial"/>
          <w:sz w:val="22"/>
        </w:rPr>
      </w:pPr>
      <w:r w:rsidRPr="00B70F98">
        <w:rPr>
          <w:rFonts w:cs="Arial"/>
          <w:sz w:val="22"/>
        </w:rPr>
        <w:t>Sufficient experience of working in a role that has involved customer/service user interaction.</w:t>
      </w:r>
    </w:p>
    <w:p w14:paraId="646CC9D8" w14:textId="7AC312B8" w:rsidR="00DC10EC" w:rsidRPr="00B70F98" w:rsidRDefault="00DC10EC" w:rsidP="00DC10EC">
      <w:pPr>
        <w:numPr>
          <w:ilvl w:val="0"/>
          <w:numId w:val="43"/>
        </w:numPr>
        <w:spacing w:after="0" w:line="276" w:lineRule="auto"/>
        <w:contextualSpacing/>
        <w:jc w:val="both"/>
        <w:rPr>
          <w:rFonts w:cs="Arial"/>
          <w:sz w:val="22"/>
        </w:rPr>
      </w:pPr>
      <w:r w:rsidRPr="00B70F98">
        <w:rPr>
          <w:rFonts w:cs="Arial"/>
          <w:sz w:val="22"/>
        </w:rPr>
        <w:t>Experience of managing and working collaboratively with multiple stakeholders as relevant to the role.</w:t>
      </w:r>
    </w:p>
    <w:p w14:paraId="0EBD6548" w14:textId="77777777" w:rsidR="00DC10EC" w:rsidRDefault="00DC10EC" w:rsidP="00DC10EC">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szCs w:val="20"/>
          <w:lang w:eastAsia="en-IE"/>
        </w:rPr>
      </w:pPr>
      <w:bookmarkStart w:id="18" w:name="_GoBack"/>
      <w:bookmarkEnd w:id="18"/>
    </w:p>
    <w:p w14:paraId="443F80D2" w14:textId="2EC3205D" w:rsidR="00181A57" w:rsidRPr="00DC10EC" w:rsidRDefault="00181A57" w:rsidP="00DC10EC">
      <w:pPr>
        <w:widowControl w:val="0"/>
        <w:tabs>
          <w:tab w:val="left" w:pos="720"/>
          <w:tab w:val="center" w:pos="4513"/>
          <w:tab w:val="right" w:pos="9026"/>
        </w:tabs>
        <w:autoSpaceDE w:val="0"/>
        <w:autoSpaceDN w:val="0"/>
        <w:adjustRightInd w:val="0"/>
        <w:spacing w:before="240" w:after="120" w:line="240" w:lineRule="auto"/>
        <w:rPr>
          <w:rFonts w:ascii="Calibri" w:hAnsi="Calibri" w:cs="Arial"/>
          <w:sz w:val="22"/>
        </w:rPr>
      </w:pPr>
      <w:r w:rsidRPr="00DC10EC">
        <w:rPr>
          <w:rFonts w:eastAsia="Times New Roman" w:cstheme="minorHAnsi"/>
          <w:szCs w:val="20"/>
          <w:lang w:eastAsia="en-IE"/>
        </w:rPr>
        <w:t xml:space="preserve">Applicants can </w:t>
      </w:r>
      <w:r w:rsidRPr="00DC10EC">
        <w:rPr>
          <w:rFonts w:eastAsia="Times New Roman"/>
          <w:color w:val="000000"/>
          <w:szCs w:val="20"/>
          <w:lang w:eastAsia="en-IE"/>
        </w:rPr>
        <w:t xml:space="preserve">use </w:t>
      </w:r>
      <w:hyperlink r:id="rId22" w:history="1">
        <w:r w:rsidRPr="00DC10EC">
          <w:rPr>
            <w:rStyle w:val="Hyperlink"/>
            <w:szCs w:val="20"/>
          </w:rPr>
          <w:t>NARIC’s Foreign Qualifications Database</w:t>
        </w:r>
      </w:hyperlink>
      <w:r w:rsidRPr="00DC10EC">
        <w:rPr>
          <w:szCs w:val="20"/>
        </w:rPr>
        <w:t xml:space="preserve"> </w:t>
      </w:r>
      <w:r w:rsidRPr="00DC10EC">
        <w:rPr>
          <w:color w:val="000000"/>
          <w:szCs w:val="20"/>
          <w:shd w:val="clear" w:color="auto" w:fill="FFFFFF"/>
        </w:rPr>
        <w:t xml:space="preserve">to download a </w:t>
      </w:r>
      <w:r w:rsidRPr="00DC10EC">
        <w:rPr>
          <w:rStyle w:val="Strong"/>
          <w:color w:val="000000"/>
          <w:szCs w:val="20"/>
          <w:shd w:val="clear" w:color="auto" w:fill="FFFFFF"/>
        </w:rPr>
        <w:t xml:space="preserve">comparability statement </w:t>
      </w:r>
      <w:r w:rsidRPr="00DC10EC">
        <w:rPr>
          <w:color w:val="000000"/>
          <w:szCs w:val="20"/>
          <w:shd w:val="clear" w:color="auto" w:fill="FFFFFF"/>
        </w:rPr>
        <w:t xml:space="preserve">to compare an academic qualification to an Irish qualification of a similar major award type and level on the Irish </w:t>
      </w:r>
      <w:hyperlink r:id="rId23" w:tooltip="National Framework of Qualifications" w:history="1">
        <w:r w:rsidRPr="00DC10EC">
          <w:rPr>
            <w:rStyle w:val="Hyperlink"/>
            <w:szCs w:val="20"/>
            <w:shd w:val="clear" w:color="auto" w:fill="FFFFFF"/>
          </w:rPr>
          <w:t>National Framework of Qualifications (NFQ</w:t>
        </w:r>
      </w:hyperlink>
      <w:r w:rsidRPr="00DC10EC">
        <w:rPr>
          <w:rStyle w:val="Hyperlink"/>
          <w:szCs w:val="20"/>
        </w:rPr>
        <w:t>)</w:t>
      </w:r>
      <w:r w:rsidRPr="00DC10EC">
        <w:rPr>
          <w:color w:val="000000"/>
          <w:szCs w:val="20"/>
          <w:shd w:val="clear" w:color="auto" w:fill="FFFFFF"/>
        </w:rPr>
        <w:t>, where possible.</w:t>
      </w:r>
    </w:p>
    <w:p w14:paraId="533DD007" w14:textId="77777777" w:rsidR="00181A57" w:rsidRPr="00181A57" w:rsidRDefault="00181A57" w:rsidP="00181A57">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4"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14CA0969" w14:textId="19F92630" w:rsidR="00612A9A" w:rsidRPr="00181A57" w:rsidRDefault="00612A9A" w:rsidP="00436CA9">
      <w:pPr>
        <w:spacing w:after="120" w:line="360" w:lineRule="auto"/>
        <w:rPr>
          <w:rFonts w:cs="Arial"/>
          <w:sz w:val="22"/>
        </w:rPr>
      </w:pPr>
      <w:r w:rsidRPr="00181A57">
        <w:rPr>
          <w:rFonts w:cs="Arial"/>
          <w:sz w:val="22"/>
        </w:rPr>
        <w:br w:type="page"/>
      </w:r>
    </w:p>
    <w:p w14:paraId="64DB03E6" w14:textId="77777777" w:rsidR="00181A57" w:rsidRPr="00181A57" w:rsidRDefault="00181A57" w:rsidP="00181A57">
      <w:pPr>
        <w:pStyle w:val="Heading2"/>
      </w:pPr>
      <w:bookmarkStart w:id="19" w:name="_Appendix_2:_Applicant"/>
      <w:bookmarkStart w:id="20" w:name="_Toc215045798"/>
      <w:bookmarkStart w:id="21" w:name="_Toc188374543"/>
      <w:bookmarkEnd w:id="19"/>
      <w:r w:rsidRPr="00181A57">
        <w:lastRenderedPageBreak/>
        <w:t>Appendix 2: EEA, Swiss, British and Non-EEA Applicants</w:t>
      </w:r>
      <w:bookmarkEnd w:id="20"/>
      <w:r w:rsidRPr="00181A57">
        <w:t xml:space="preserve"> </w:t>
      </w:r>
      <w:bookmarkEnd w:id="21"/>
    </w:p>
    <w:p w14:paraId="4131864A" w14:textId="77777777" w:rsidR="00181A57" w:rsidRPr="00181A57" w:rsidRDefault="00181A57" w:rsidP="00181A57">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3F9A8C4" w14:textId="77777777" w:rsidR="00181A57" w:rsidRPr="00181A57" w:rsidRDefault="00181A57" w:rsidP="00181A57">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3BCC1F8D" w14:textId="77777777" w:rsidR="00181A57" w:rsidRPr="00181A57" w:rsidRDefault="00181A57" w:rsidP="00181A57">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20E32E7B" w14:textId="77777777" w:rsidR="00181A57" w:rsidRPr="00181A57" w:rsidRDefault="00181A57" w:rsidP="00181A57">
      <w:pPr>
        <w:spacing w:before="240" w:after="120" w:line="240" w:lineRule="auto"/>
        <w:rPr>
          <w:rFonts w:cs="Arial"/>
          <w:sz w:val="22"/>
        </w:rPr>
      </w:pPr>
      <w:r w:rsidRPr="00181A57">
        <w:rPr>
          <w:rFonts w:cs="Arial"/>
          <w:sz w:val="22"/>
        </w:rPr>
        <w:t>To process your application it is necessary for you to submit the following documentation:</w:t>
      </w:r>
    </w:p>
    <w:p w14:paraId="467AD862" w14:textId="77777777" w:rsidR="00181A57" w:rsidRPr="00181A57" w:rsidRDefault="00181A57" w:rsidP="00181A57">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71CC0E2D" w14:textId="77777777" w:rsidR="00181A57" w:rsidRPr="00181A57" w:rsidRDefault="00181A57" w:rsidP="00181A57">
      <w:pPr>
        <w:spacing w:before="240" w:after="0" w:line="240" w:lineRule="auto"/>
        <w:ind w:left="360" w:firstLine="360"/>
        <w:rPr>
          <w:rFonts w:cs="Arial"/>
          <w:b/>
          <w:bCs/>
          <w:sz w:val="22"/>
        </w:rPr>
      </w:pPr>
      <w:r w:rsidRPr="00181A57">
        <w:rPr>
          <w:rFonts w:cs="Arial"/>
          <w:b/>
          <w:bCs/>
          <w:sz w:val="22"/>
        </w:rPr>
        <w:t>Or</w:t>
      </w:r>
    </w:p>
    <w:p w14:paraId="3C48C7BD" w14:textId="77777777" w:rsidR="00181A57" w:rsidRPr="00181A57" w:rsidRDefault="00181A57" w:rsidP="00181A57">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4F236D02" w14:textId="77777777" w:rsidR="00181A57" w:rsidRPr="00181A57" w:rsidRDefault="00181A57" w:rsidP="00181A57">
      <w:pPr>
        <w:pStyle w:val="ListParagraph"/>
        <w:spacing w:before="240" w:after="120" w:line="240" w:lineRule="auto"/>
        <w:jc w:val="center"/>
        <w:rPr>
          <w:rFonts w:cs="Arial"/>
          <w:b/>
          <w:bCs/>
          <w:sz w:val="22"/>
        </w:rPr>
      </w:pPr>
      <w:r w:rsidRPr="00181A57">
        <w:rPr>
          <w:rFonts w:cs="Arial"/>
          <w:b/>
          <w:bCs/>
          <w:sz w:val="22"/>
        </w:rPr>
        <w:t>OR</w:t>
      </w:r>
    </w:p>
    <w:p w14:paraId="1D19CD48" w14:textId="77777777" w:rsidR="00181A57" w:rsidRPr="00181A57" w:rsidRDefault="00181A57" w:rsidP="00181A57">
      <w:pPr>
        <w:pStyle w:val="ListParagraph"/>
        <w:spacing w:before="240" w:after="120" w:line="240" w:lineRule="auto"/>
        <w:jc w:val="center"/>
        <w:rPr>
          <w:rFonts w:cs="Arial"/>
          <w:sz w:val="22"/>
        </w:rPr>
      </w:pPr>
    </w:p>
    <w:p w14:paraId="01E4F7AF" w14:textId="77777777" w:rsidR="00181A57" w:rsidRPr="00181A57" w:rsidRDefault="00181A57" w:rsidP="00181A57">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47FEB4B6" w14:textId="77777777" w:rsidR="00181A57" w:rsidRPr="00181A57" w:rsidRDefault="00181A57" w:rsidP="00181A57">
      <w:pPr>
        <w:spacing w:before="240" w:after="0" w:line="240" w:lineRule="auto"/>
        <w:ind w:firstLine="720"/>
        <w:rPr>
          <w:rFonts w:cs="Arial"/>
          <w:b/>
          <w:bCs/>
          <w:sz w:val="22"/>
        </w:rPr>
      </w:pPr>
      <w:r w:rsidRPr="00181A57">
        <w:rPr>
          <w:rFonts w:cs="Arial"/>
          <w:b/>
          <w:bCs/>
          <w:sz w:val="22"/>
        </w:rPr>
        <w:t>Or</w:t>
      </w:r>
    </w:p>
    <w:p w14:paraId="1167968B" w14:textId="77777777" w:rsidR="00181A57" w:rsidRPr="00181A57" w:rsidRDefault="00181A57" w:rsidP="00181A57">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4E07169B" w14:textId="77777777" w:rsidR="00181A57" w:rsidRPr="00181A57" w:rsidRDefault="00181A57" w:rsidP="00181A57">
      <w:pPr>
        <w:spacing w:before="240" w:after="0" w:line="240" w:lineRule="auto"/>
        <w:ind w:firstLine="720"/>
        <w:rPr>
          <w:rFonts w:cs="Arial"/>
          <w:b/>
          <w:bCs/>
          <w:sz w:val="22"/>
        </w:rPr>
      </w:pPr>
      <w:r w:rsidRPr="00181A57">
        <w:rPr>
          <w:rFonts w:cs="Arial"/>
          <w:b/>
          <w:bCs/>
          <w:sz w:val="22"/>
        </w:rPr>
        <w:t>And</w:t>
      </w:r>
    </w:p>
    <w:p w14:paraId="00FB166C" w14:textId="77777777" w:rsidR="00181A57" w:rsidRPr="00181A57" w:rsidRDefault="00181A57" w:rsidP="00181A57">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3B97E61B" w14:textId="77777777" w:rsidR="00181A57" w:rsidRPr="00181A57" w:rsidRDefault="00181A57" w:rsidP="00181A57">
      <w:pPr>
        <w:pStyle w:val="ListParagraph"/>
        <w:spacing w:before="240" w:after="0" w:line="240" w:lineRule="auto"/>
        <w:ind w:left="0" w:firstLine="720"/>
        <w:rPr>
          <w:sz w:val="22"/>
        </w:rPr>
      </w:pPr>
      <w:r w:rsidRPr="00181A57">
        <w:rPr>
          <w:b/>
          <w:bCs/>
          <w:sz w:val="22"/>
        </w:rPr>
        <w:t>Or</w:t>
      </w:r>
    </w:p>
    <w:p w14:paraId="4D636E7A" w14:textId="77777777" w:rsidR="00181A57" w:rsidRPr="00181A57" w:rsidRDefault="00181A57" w:rsidP="00181A57">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7A922D5C" w14:textId="77777777" w:rsidR="00181A57" w:rsidRPr="00181A57" w:rsidRDefault="00181A57" w:rsidP="00181A57">
      <w:pPr>
        <w:spacing w:before="240" w:after="0" w:line="240" w:lineRule="auto"/>
        <w:ind w:firstLine="720"/>
        <w:rPr>
          <w:rFonts w:cs="Arial"/>
          <w:i/>
          <w:iCs/>
          <w:sz w:val="22"/>
        </w:rPr>
      </w:pPr>
      <w:r w:rsidRPr="00181A57">
        <w:rPr>
          <w:rFonts w:cs="Arial"/>
          <w:b/>
          <w:bCs/>
          <w:sz w:val="22"/>
        </w:rPr>
        <w:t>Or</w:t>
      </w:r>
    </w:p>
    <w:p w14:paraId="54E329F7" w14:textId="77777777" w:rsidR="00181A57" w:rsidRPr="00181A57" w:rsidRDefault="00181A57" w:rsidP="00181A57">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9CDD933" w14:textId="77777777" w:rsidR="00181A57" w:rsidRPr="00181A57" w:rsidRDefault="00181A57" w:rsidP="00181A57">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591245A7" w14:textId="77777777" w:rsidR="00181A57" w:rsidRPr="00181A57" w:rsidRDefault="00181A57" w:rsidP="00181A57">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5" w:anchor="783c0f58d65d5b335" w:history="1">
        <w:r w:rsidRPr="00181A57">
          <w:rPr>
            <w:rStyle w:val="Hyperlink"/>
            <w:rFonts w:cs="Arial"/>
            <w:spacing w:val="3"/>
            <w:sz w:val="22"/>
            <w:shd w:val="clear" w:color="auto" w:fill="FFFFFF"/>
          </w:rPr>
          <w:t>Department of Justice Immigration Permissions</w:t>
        </w:r>
      </w:hyperlink>
    </w:p>
    <w:p w14:paraId="2D07067D" w14:textId="77777777" w:rsidR="00181A57" w:rsidRPr="00181A57" w:rsidRDefault="00181A57" w:rsidP="00181A57">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5FD98E6E" w14:textId="77777777" w:rsidR="00181A57" w:rsidRPr="00181A57" w:rsidRDefault="00181A57" w:rsidP="00181A57">
      <w:pPr>
        <w:pStyle w:val="Heading2"/>
      </w:pPr>
      <w:bookmarkStart w:id="22" w:name="_Appendix_4:_Clearances"/>
      <w:bookmarkStart w:id="23" w:name="_Toc188374544"/>
      <w:bookmarkStart w:id="24" w:name="_Toc215045799"/>
      <w:bookmarkEnd w:id="22"/>
      <w:r w:rsidRPr="00181A57">
        <w:lastRenderedPageBreak/>
        <w:t>Appendix 3: Clearances</w:t>
      </w:r>
      <w:bookmarkEnd w:id="23"/>
      <w:bookmarkEnd w:id="24"/>
    </w:p>
    <w:p w14:paraId="1C51DBA3" w14:textId="77777777" w:rsidR="00BE5044" w:rsidRDefault="00BE5044" w:rsidP="00436CA9">
      <w:pPr>
        <w:spacing w:after="120" w:line="360" w:lineRule="auto"/>
        <w:rPr>
          <w:rFonts w:cs="Arial"/>
          <w:sz w:val="22"/>
        </w:rPr>
      </w:pPr>
    </w:p>
    <w:p w14:paraId="07C2E1B8" w14:textId="175112FB"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01D28C03"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w:t>
      </w:r>
      <w:r w:rsidR="006D298A">
        <w:rPr>
          <w:rFonts w:cs="Arial"/>
          <w:sz w:val="22"/>
        </w:rPr>
        <w:t>as soon as possible as this can take some time</w:t>
      </w:r>
      <w:r w:rsidRPr="00436CA9">
        <w:rPr>
          <w:rFonts w:cs="Arial"/>
          <w:sz w:val="22"/>
        </w:rPr>
        <w:t>.</w:t>
      </w:r>
    </w:p>
    <w:p w14:paraId="05DCC32A" w14:textId="4EFCD718" w:rsidR="003C75C7" w:rsidRPr="00436CA9" w:rsidRDefault="003C75C7" w:rsidP="00436CA9">
      <w:pPr>
        <w:spacing w:after="120" w:line="360" w:lineRule="auto"/>
        <w:rPr>
          <w:rFonts w:cs="Arial"/>
          <w:sz w:val="22"/>
        </w:rPr>
      </w:pPr>
      <w:r w:rsidRPr="00436CA9">
        <w:rPr>
          <w:rFonts w:cs="Arial"/>
          <w:sz w:val="22"/>
        </w:rPr>
        <w:t>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1518A6B8"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6"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6DC09E3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7"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11824E65"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28" w:history="1">
        <w:r w:rsidRPr="0025371A">
          <w:rPr>
            <w:rFonts w:cs="Arial"/>
            <w:color w:val="0000FF"/>
            <w:sz w:val="22"/>
            <w:u w:val="single"/>
          </w:rPr>
          <w:t xml:space="preserve">Embassy of India, Dublin, </w:t>
        </w:r>
        <w:proofErr w:type="gramStart"/>
        <w:r w:rsidRPr="0025371A">
          <w:rPr>
            <w:rFonts w:cs="Arial"/>
            <w:color w:val="0000FF"/>
            <w:sz w:val="22"/>
            <w:u w:val="single"/>
          </w:rPr>
          <w:t>Ireland :</w:t>
        </w:r>
        <w:proofErr w:type="gramEnd"/>
        <w:r w:rsidRPr="0025371A">
          <w:rPr>
            <w:rFonts w:cs="Arial"/>
            <w:color w:val="0000FF"/>
            <w:sz w:val="22"/>
            <w:u w:val="single"/>
          </w:rPr>
          <w:t xml:space="preserve"> Police Clearance Certificates</w:t>
        </w:r>
      </w:hyperlink>
    </w:p>
    <w:p w14:paraId="4F0624F9" w14:textId="77777777" w:rsidR="0025371A" w:rsidRPr="0025371A" w:rsidRDefault="0025371A" w:rsidP="0025371A">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29" w:history="1">
        <w:r w:rsidRPr="0025371A">
          <w:rPr>
            <w:rFonts w:cs="Arial"/>
            <w:color w:val="0000FF"/>
            <w:sz w:val="22"/>
            <w:u w:val="single"/>
          </w:rPr>
          <w:t>Services | SAPS (South African Police Service)</w:t>
        </w:r>
      </w:hyperlink>
    </w:p>
    <w:p w14:paraId="39C54BB5"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0"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0F6442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2A09CF9"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6B2E76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586355CB"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75DF399D" w14:textId="77777777" w:rsidR="0025371A" w:rsidRPr="0025371A" w:rsidRDefault="0025371A" w:rsidP="0025371A">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0FB2395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1" w:history="1">
        <w:r w:rsidRPr="0025371A">
          <w:rPr>
            <w:rFonts w:eastAsia="Times New Roman" w:cs="Arial"/>
            <w:color w:val="0000FF"/>
            <w:sz w:val="22"/>
            <w:u w:val="single"/>
            <w:lang w:eastAsia="en-IE"/>
          </w:rPr>
          <w:t>Police Certificates</w:t>
        </w:r>
      </w:hyperlink>
    </w:p>
    <w:p w14:paraId="01F443C7" w14:textId="77777777" w:rsidR="003C75C7" w:rsidRPr="006D298A" w:rsidRDefault="003C75C7" w:rsidP="00436CA9">
      <w:pPr>
        <w:spacing w:after="120" w:line="360" w:lineRule="auto"/>
        <w:rPr>
          <w:rFonts w:cs="Arial"/>
          <w:b/>
          <w:sz w:val="22"/>
        </w:rPr>
      </w:pPr>
      <w:r w:rsidRPr="006D298A">
        <w:rPr>
          <w:rFonts w:cs="Arial"/>
          <w:b/>
          <w:sz w:val="22"/>
        </w:rPr>
        <w:t>Other Countries</w:t>
      </w:r>
    </w:p>
    <w:p w14:paraId="30B7F59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1C54A2A1"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5EFC3FD"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0A3EC862"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259A1AAA" w14:textId="77777777" w:rsidR="0025371A" w:rsidRPr="0025371A" w:rsidRDefault="0025371A" w:rsidP="0025371A">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23CC49E9" w14:textId="77DAE269" w:rsidR="00D62604" w:rsidRDefault="00D62604">
      <w:pPr>
        <w:rPr>
          <w:rFonts w:cs="Arial"/>
          <w:bCs/>
          <w:sz w:val="22"/>
        </w:rPr>
      </w:pPr>
      <w:r>
        <w:rPr>
          <w:rFonts w:cs="Arial"/>
          <w:bCs/>
          <w:sz w:val="22"/>
        </w:rPr>
        <w:br w:type="page"/>
      </w:r>
    </w:p>
    <w:p w14:paraId="38E36F3C" w14:textId="6AFD37C3" w:rsidR="008757B5" w:rsidRPr="00E34985" w:rsidRDefault="008757B5" w:rsidP="00181A57">
      <w:pPr>
        <w:pStyle w:val="Heading2"/>
        <w:rPr>
          <w:rFonts w:eastAsia="Times New Roman"/>
          <w:lang w:val="en-GB" w:eastAsia="zh-CN"/>
        </w:rPr>
      </w:pPr>
      <w:bookmarkStart w:id="25" w:name="_Appendix:_6_Panel"/>
      <w:bookmarkStart w:id="26" w:name="_Appendix:_4_Interview"/>
      <w:bookmarkStart w:id="27" w:name="_Toc215045800"/>
      <w:bookmarkEnd w:id="25"/>
      <w:bookmarkEnd w:id="26"/>
      <w:r w:rsidRPr="00E34985">
        <w:rPr>
          <w:rFonts w:eastAsia="Times New Roman"/>
          <w:lang w:val="en-GB" w:eastAsia="zh-CN"/>
        </w:rPr>
        <w:lastRenderedPageBreak/>
        <w:t xml:space="preserve">Appendix: 4 </w:t>
      </w:r>
      <w:r w:rsidR="00E9032B">
        <w:rPr>
          <w:rFonts w:eastAsia="Times New Roman"/>
          <w:lang w:val="en-GB" w:eastAsia="zh-CN"/>
        </w:rPr>
        <w:t xml:space="preserve">Application and </w:t>
      </w:r>
      <w:r w:rsidRPr="00E34985">
        <w:rPr>
          <w:rFonts w:eastAsia="Times New Roman"/>
          <w:lang w:val="en-GB" w:eastAsia="zh-CN"/>
        </w:rPr>
        <w:t xml:space="preserve">Interview Reasonable Accommodation (RA) </w:t>
      </w:r>
      <w:r w:rsidR="001142BB" w:rsidRPr="00E34985">
        <w:rPr>
          <w:rFonts w:eastAsia="Times New Roman"/>
          <w:lang w:val="en-GB" w:eastAsia="zh-CN"/>
        </w:rPr>
        <w:t>requests process flowchart for candidates</w:t>
      </w:r>
      <w:bookmarkEnd w:id="27"/>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58FB2A26">
                <wp:simplePos x="0" y="0"/>
                <wp:positionH relativeFrom="column">
                  <wp:posOffset>198120</wp:posOffset>
                </wp:positionH>
                <wp:positionV relativeFrom="paragraph">
                  <wp:posOffset>118110</wp:posOffset>
                </wp:positionV>
                <wp:extent cx="5546725" cy="8047355"/>
                <wp:effectExtent l="0" t="0" r="27940" b="1206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 xml:space="preserve">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83152"/>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6pt;margin-top:9.3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1810C7F"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 xml:space="preserve">to the candidate in advance of the </w:t>
                        </w:r>
                        <w:r>
                          <w:rPr>
                            <w:rFonts w:eastAsia="+mn-ea" w:cs="Arial"/>
                            <w:color w:val="006152"/>
                            <w:sz w:val="18"/>
                            <w:szCs w:val="18"/>
                            <w:lang w:val="en-US" w:eastAsia="en-IE"/>
                          </w:rPr>
                          <w:t xml:space="preserve">closing of the application process and/or </w:t>
                        </w:r>
                        <w:r w:rsidRPr="002B3056">
                          <w:rPr>
                            <w:rFonts w:eastAsia="+mn-ea" w:cs="Arial"/>
                            <w:color w:val="006152"/>
                            <w:sz w:val="18"/>
                            <w:szCs w:val="18"/>
                            <w:lang w:val="en-US" w:eastAsia="en-IE"/>
                          </w:rPr>
                          <w:t>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D6A7F" w:rsidRPr="002B3056" w:rsidRDefault="006D6A7F"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6D6A7F" w:rsidRPr="002B3056" w:rsidRDefault="006D6A7F"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D6A7F" w:rsidRPr="00463591" w:rsidRDefault="006D6A7F"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13060E31" w:rsidR="006D6A7F" w:rsidRPr="002B3056" w:rsidRDefault="006D6A7F"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w:t>
                        </w:r>
                        <w:r>
                          <w:rPr>
                            <w:rFonts w:eastAsia="+mn-ea" w:cs="Arial"/>
                            <w:color w:val="006152"/>
                            <w:sz w:val="18"/>
                            <w:szCs w:val="18"/>
                            <w:lang w:val="en-US" w:eastAsia="en-IE"/>
                          </w:rPr>
                          <w:t xml:space="preserve"> </w:t>
                        </w:r>
                        <w:r w:rsidRPr="002B3056">
                          <w:rPr>
                            <w:rFonts w:eastAsia="+mn-ea" w:cs="Arial"/>
                            <w:color w:val="006152"/>
                            <w:sz w:val="18"/>
                            <w:szCs w:val="18"/>
                            <w:lang w:val="en-US" w:eastAsia="en-IE"/>
                          </w:rPr>
                          <w:t xml:space="preserve">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17F5E4B6" w:rsidR="006D6A7F" w:rsidRPr="002B3056" w:rsidRDefault="006D6A7F"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may also choose to consult with </w:t>
                        </w:r>
                        <w:r>
                          <w:rPr>
                            <w:rFonts w:eastAsia="+mn-ea" w:cs="Arial"/>
                            <w:color w:val="006152"/>
                            <w:sz w:val="18"/>
                            <w:szCs w:val="18"/>
                            <w:lang w:val="en-US" w:eastAsia="en-IE"/>
                          </w:rPr>
                          <w:t xml:space="preserve">other members of </w:t>
                        </w:r>
                        <w:r w:rsidRPr="002B3056">
                          <w:rPr>
                            <w:rFonts w:eastAsia="+mn-ea" w:cs="Arial"/>
                            <w:color w:val="006152"/>
                            <w:sz w:val="18"/>
                            <w:szCs w:val="18"/>
                            <w:lang w:val="en-US" w:eastAsia="en-IE"/>
                          </w:rPr>
                          <w:t xml:space="preserve">the </w:t>
                        </w:r>
                        <w:r>
                          <w:rPr>
                            <w:rFonts w:eastAsia="+mn-ea" w:cs="Arial"/>
                            <w:color w:val="006152"/>
                            <w:sz w:val="18"/>
                            <w:szCs w:val="18"/>
                            <w:lang w:val="en-US" w:eastAsia="en-IE"/>
                          </w:rPr>
                          <w:t>Selection</w:t>
                        </w:r>
                        <w:r w:rsidRPr="002B3056">
                          <w:rPr>
                            <w:rFonts w:eastAsia="+mn-ea" w:cs="Arial"/>
                            <w:color w:val="006152"/>
                            <w:sz w:val="18"/>
                            <w:szCs w:val="18"/>
                            <w:lang w:val="en-US" w:eastAsia="en-IE"/>
                          </w:rPr>
                          <w:t xml:space="preserve">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8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D6A7F" w:rsidRPr="00463591" w:rsidRDefault="006D6A7F"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6FDEB5EF" w:rsidR="006D6A7F" w:rsidRDefault="006D6A7F" w:rsidP="00643295">
                        <w:pPr>
                          <w:spacing w:after="0" w:line="240" w:lineRule="auto"/>
                          <w:contextualSpacing/>
                          <w:jc w:val="center"/>
                        </w:pPr>
                        <w:r>
                          <w:rPr>
                            <w:rFonts w:eastAsia="+mn-ea" w:cs="Arial"/>
                            <w:color w:val="006152"/>
                            <w:sz w:val="18"/>
                            <w:szCs w:val="18"/>
                            <w:lang w:val="en-US" w:eastAsia="en-IE"/>
                          </w:rPr>
                          <w:t>Candidates can request a reasonable accommodation to complete the application process from the recruitment team. For a reasonable accommodation for the interview, t</w:t>
                        </w:r>
                        <w:r w:rsidRPr="002B3056">
                          <w:rPr>
                            <w:rFonts w:eastAsia="+mn-ea" w:cs="Arial"/>
                            <w:color w:val="006152"/>
                            <w:sz w:val="18"/>
                            <w:szCs w:val="18"/>
                            <w:lang w:val="en-US" w:eastAsia="en-IE"/>
                          </w:rPr>
                          <w:t>he interview invitation include</w:t>
                        </w:r>
                        <w:r>
                          <w:rPr>
                            <w:rFonts w:eastAsia="+mn-ea" w:cs="Arial"/>
                            <w:color w:val="006152"/>
                            <w:sz w:val="18"/>
                            <w:szCs w:val="18"/>
                            <w:lang w:val="en-US" w:eastAsia="en-IE"/>
                          </w:rPr>
                          <w:t>s</w:t>
                        </w:r>
                        <w:r w:rsidRPr="002B3056">
                          <w:rPr>
                            <w:rFonts w:eastAsia="+mn-ea" w:cs="Arial"/>
                            <w:color w:val="006152"/>
                            <w:sz w:val="18"/>
                            <w:szCs w:val="18"/>
                            <w:lang w:val="en-US" w:eastAsia="en-IE"/>
                          </w:rPr>
                          <w:t xml:space="preserve"> the opportunity for candidates to indicate they require a reasonable accommodation</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2AA50A9B" w:rsidR="0037373C" w:rsidRPr="00436CA9" w:rsidRDefault="0037373C" w:rsidP="00436CA9">
      <w:pPr>
        <w:spacing w:after="120" w:line="360" w:lineRule="auto"/>
        <w:rPr>
          <w:rFonts w:cs="Arial"/>
          <w:sz w:val="22"/>
        </w:rPr>
      </w:pPr>
      <w:r w:rsidRPr="00436CA9">
        <w:rPr>
          <w:rFonts w:cs="Arial"/>
          <w:sz w:val="22"/>
        </w:rPr>
        <w:br w:type="page"/>
      </w:r>
    </w:p>
    <w:p w14:paraId="05B57E57" w14:textId="2AA50A9B" w:rsidR="00DE724A" w:rsidRPr="00DE724A" w:rsidRDefault="00DE724A" w:rsidP="00DE724A">
      <w:pPr>
        <w:pStyle w:val="Heading2"/>
      </w:pPr>
      <w:bookmarkStart w:id="28" w:name="_Appendix:_5_Panel"/>
      <w:bookmarkStart w:id="29" w:name="_Toc211847963"/>
      <w:bookmarkStart w:id="30" w:name="_Toc215045801"/>
      <w:bookmarkEnd w:id="28"/>
      <w:r w:rsidRPr="00DE724A">
        <w:lastRenderedPageBreak/>
        <w:t>Appendix: 5 Panel Management Rules</w:t>
      </w:r>
      <w:bookmarkEnd w:id="29"/>
      <w:bookmarkEnd w:id="30"/>
    </w:p>
    <w:p w14:paraId="1EBC724D" w14:textId="77777777" w:rsidR="00DE724A" w:rsidRPr="00DE724A" w:rsidRDefault="00DE724A" w:rsidP="00DE724A">
      <w:pPr>
        <w:autoSpaceDE w:val="0"/>
        <w:autoSpaceDN w:val="0"/>
        <w:adjustRightInd w:val="0"/>
        <w:spacing w:before="240" w:after="120" w:line="240" w:lineRule="auto"/>
        <w:rPr>
          <w:rFonts w:cs="Arial"/>
          <w:sz w:val="22"/>
        </w:rPr>
      </w:pPr>
      <w:r w:rsidRPr="00DE724A">
        <w:rPr>
          <w:rFonts w:cs="Arial"/>
          <w:sz w:val="22"/>
        </w:rPr>
        <w:t>In this section, we explain how successful candidates are notified of individual posts and placed on the recruitment panel based on their performance. The email communication sent to you will include the timeframes and rules for panel management specific to each post, considering your position on the panel.</w:t>
      </w:r>
    </w:p>
    <w:p w14:paraId="3E79AB45" w14:textId="77777777" w:rsidR="00DE724A" w:rsidRPr="00DE724A" w:rsidRDefault="00DE724A" w:rsidP="00DE724A">
      <w:pPr>
        <w:autoSpaceDE w:val="0"/>
        <w:autoSpaceDN w:val="0"/>
        <w:adjustRightInd w:val="0"/>
        <w:spacing w:before="240" w:after="120" w:line="240" w:lineRule="auto"/>
        <w:rPr>
          <w:rFonts w:cs="Arial"/>
          <w:b/>
          <w:sz w:val="22"/>
        </w:rPr>
      </w:pPr>
      <w:r w:rsidRPr="00DE724A">
        <w:rPr>
          <w:rFonts w:cs="Arial"/>
          <w:b/>
          <w:sz w:val="22"/>
        </w:rPr>
        <w:t>Explanation of Terms used:</w:t>
      </w:r>
    </w:p>
    <w:p w14:paraId="5CAC51DA" w14:textId="77777777" w:rsidR="00DE724A" w:rsidRPr="00DE724A" w:rsidRDefault="00DE724A" w:rsidP="00DE724A">
      <w:pPr>
        <w:pStyle w:val="ListParagraph"/>
        <w:numPr>
          <w:ilvl w:val="0"/>
          <w:numId w:val="25"/>
        </w:numPr>
        <w:spacing w:before="240" w:after="120" w:line="240" w:lineRule="auto"/>
        <w:ind w:left="357" w:hanging="357"/>
        <w:rPr>
          <w:rFonts w:cs="Arial"/>
          <w:bCs/>
          <w:iCs/>
          <w:color w:val="000000" w:themeColor="text1"/>
          <w:sz w:val="22"/>
        </w:rPr>
      </w:pPr>
      <w:r w:rsidRPr="00DE724A">
        <w:rPr>
          <w:rFonts w:cs="Arial"/>
          <w:b/>
          <w:color w:val="000000" w:themeColor="text1"/>
          <w:sz w:val="22"/>
        </w:rPr>
        <w:t xml:space="preserve">Expression of Interest: </w:t>
      </w:r>
      <w:r w:rsidRPr="00DE724A">
        <w:rPr>
          <w:rFonts w:cs="Arial"/>
          <w:sz w:val="22"/>
        </w:rPr>
        <w:t>When you express interest in a job, it means you indicate your desire to be considered if the job is offered to you.</w:t>
      </w:r>
    </w:p>
    <w:p w14:paraId="59CD0597" w14:textId="77777777" w:rsidR="00DE724A" w:rsidRPr="00DE724A" w:rsidRDefault="00DE724A" w:rsidP="00DE724A">
      <w:pPr>
        <w:pStyle w:val="ListParagraph"/>
        <w:numPr>
          <w:ilvl w:val="0"/>
          <w:numId w:val="25"/>
        </w:numPr>
        <w:autoSpaceDE w:val="0"/>
        <w:autoSpaceDN w:val="0"/>
        <w:adjustRightInd w:val="0"/>
        <w:spacing w:before="240" w:after="120" w:line="240" w:lineRule="auto"/>
        <w:ind w:left="357" w:hanging="357"/>
        <w:rPr>
          <w:rFonts w:cs="Arial"/>
          <w:sz w:val="22"/>
        </w:rPr>
      </w:pPr>
      <w:r w:rsidRPr="00DE724A">
        <w:rPr>
          <w:rFonts w:cs="Arial"/>
          <w:b/>
          <w:color w:val="000000" w:themeColor="text1"/>
          <w:sz w:val="22"/>
        </w:rPr>
        <w:t>Recommendation to Proceed Details</w:t>
      </w:r>
      <w:r w:rsidRPr="00DE724A">
        <w:rPr>
          <w:rFonts w:cs="Arial"/>
          <w:color w:val="000000" w:themeColor="text1"/>
          <w:sz w:val="22"/>
        </w:rPr>
        <w:t xml:space="preserve">: </w:t>
      </w:r>
      <w:r w:rsidRPr="00DE724A">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295C5330" w14:textId="77777777" w:rsidR="00DE724A" w:rsidRPr="00DE724A" w:rsidRDefault="00DE724A" w:rsidP="00DE724A">
      <w:pPr>
        <w:pStyle w:val="ListParagraph"/>
        <w:numPr>
          <w:ilvl w:val="0"/>
          <w:numId w:val="25"/>
        </w:numPr>
        <w:autoSpaceDE w:val="0"/>
        <w:autoSpaceDN w:val="0"/>
        <w:adjustRightInd w:val="0"/>
        <w:spacing w:before="240" w:after="120" w:line="240" w:lineRule="auto"/>
        <w:ind w:left="357" w:hanging="357"/>
        <w:rPr>
          <w:rFonts w:cs="Arial"/>
          <w:b/>
          <w:color w:val="000000" w:themeColor="text1"/>
          <w:sz w:val="22"/>
        </w:rPr>
      </w:pPr>
      <w:r w:rsidRPr="00DE724A">
        <w:rPr>
          <w:rFonts w:cs="Arial"/>
          <w:b/>
          <w:color w:val="000000" w:themeColor="text1"/>
          <w:sz w:val="22"/>
        </w:rPr>
        <w:t>Order of Merit</w:t>
      </w:r>
      <w:r w:rsidRPr="00DE724A">
        <w:rPr>
          <w:rFonts w:cs="Arial"/>
          <w:color w:val="000000" w:themeColor="text1"/>
          <w:sz w:val="22"/>
        </w:rPr>
        <w:t xml:space="preserve">: </w:t>
      </w:r>
      <w:r w:rsidRPr="00DE724A">
        <w:rPr>
          <w:rFonts w:cs="Arial"/>
          <w:sz w:val="22"/>
        </w:rPr>
        <w:t>The order of merit is determined by your score achieved at assessment/interview. Candidates are listed based on their scores, with the highest score at position number one, the second-highest score at position number two, and so on.</w:t>
      </w:r>
    </w:p>
    <w:p w14:paraId="55F03067" w14:textId="77777777" w:rsidR="00DE724A" w:rsidRPr="00DE724A" w:rsidRDefault="00DE724A" w:rsidP="00DE724A">
      <w:pPr>
        <w:autoSpaceDE w:val="0"/>
        <w:autoSpaceDN w:val="0"/>
        <w:adjustRightInd w:val="0"/>
        <w:spacing w:before="240" w:after="120" w:line="240" w:lineRule="auto"/>
        <w:rPr>
          <w:rFonts w:cs="Arial"/>
          <w:b/>
          <w:sz w:val="22"/>
        </w:rPr>
      </w:pPr>
      <w:r w:rsidRPr="00DE724A">
        <w:rPr>
          <w:rFonts w:cs="Arial"/>
          <w:b/>
          <w:sz w:val="22"/>
        </w:rPr>
        <w:t xml:space="preserve">Expression of Interest Details: </w:t>
      </w:r>
    </w:p>
    <w:p w14:paraId="7A7DC2B2" w14:textId="15709153"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 xml:space="preserve">An invitation for you to express your interest in a post is not a job offer. The invitation provides details about the position, such as location, contract type (tenure), job title, and contact information for the Service Manager. We recommend contacting them for further discussion. </w:t>
      </w:r>
    </w:p>
    <w:p w14:paraId="45A31A5A"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 xml:space="preserve">The invitation to Express Interest email will specify a deadline. We will not accept expressions of interest after the deadline. </w:t>
      </w:r>
    </w:p>
    <w:p w14:paraId="1D36D9EC"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 xml:space="preserve">You must respond to the invitation to Express Interest in the specified format. </w:t>
      </w:r>
    </w:p>
    <w:p w14:paraId="5C52E370"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The HSE HR/Recruitment team may invite multiple candidates on the panel to express interest in a post simultaneously.</w:t>
      </w:r>
    </w:p>
    <w:p w14:paraId="72EC1C12"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After reviewing the Expression of Interest responses post the deadline, the candidate with the highest position on the panel will receive a "Recommendation to Proceed" invitation to move forward in the recruitment process (pre-employment clearances).</w:t>
      </w:r>
    </w:p>
    <w:p w14:paraId="66FDDD51"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If you respond to an Expression of Interest invitation with “Interested”, and are not the highest in the order of merit on the list of candidates who expressed an interest, your position on the panel will remain the same.</w:t>
      </w:r>
    </w:p>
    <w:p w14:paraId="34205327"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If you respond to an “Expression of Interest” invitation with “Not Interested”, your position on the panel will remain the same.</w:t>
      </w:r>
    </w:p>
    <w:p w14:paraId="5722DA21"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If you do not respond to an “Expression of Interest” invitation, it will be assumed that you are not interested, and your position on the panel will remain the same.</w:t>
      </w:r>
    </w:p>
    <w:p w14:paraId="6F171175" w14:textId="77777777" w:rsidR="00DE724A" w:rsidRPr="00DE724A" w:rsidRDefault="00DE724A" w:rsidP="00DE724A">
      <w:pPr>
        <w:pStyle w:val="ListParagraph"/>
        <w:numPr>
          <w:ilvl w:val="0"/>
          <w:numId w:val="25"/>
        </w:numPr>
        <w:spacing w:before="240" w:after="120" w:line="240" w:lineRule="auto"/>
        <w:ind w:left="357" w:hanging="357"/>
        <w:rPr>
          <w:rFonts w:cs="Arial"/>
          <w:color w:val="000000" w:themeColor="text1"/>
          <w:sz w:val="22"/>
        </w:rPr>
      </w:pPr>
      <w:r w:rsidRPr="00DE724A">
        <w:rPr>
          <w:rFonts w:cs="Arial"/>
          <w:color w:val="000000" w:themeColor="text1"/>
          <w:sz w:val="22"/>
        </w:rPr>
        <w:t>If the candidate at the top of the list of candidates who expressed an interest</w:t>
      </w:r>
      <w:r w:rsidRPr="00DE724A" w:rsidDel="005C02BB">
        <w:rPr>
          <w:rFonts w:cs="Arial"/>
          <w:color w:val="000000" w:themeColor="text1"/>
          <w:sz w:val="22"/>
        </w:rPr>
        <w:t xml:space="preserve"> </w:t>
      </w:r>
      <w:r w:rsidRPr="00DE724A">
        <w:rPr>
          <w:rFonts w:cs="Arial"/>
          <w:color w:val="000000" w:themeColor="text1"/>
          <w:sz w:val="22"/>
        </w:rPr>
        <w:t xml:space="preserve">proceeds with pre-employment clearances and later withdraws, the next candidate in order of merit on the list may be considered, or a new invitation to Express Interest can issue, depending on the time elapsed. </w:t>
      </w:r>
    </w:p>
    <w:p w14:paraId="63059DCD" w14:textId="77777777" w:rsidR="00DE724A" w:rsidRPr="00DE724A" w:rsidRDefault="00DE724A" w:rsidP="00DE724A">
      <w:pPr>
        <w:autoSpaceDE w:val="0"/>
        <w:autoSpaceDN w:val="0"/>
        <w:adjustRightInd w:val="0"/>
        <w:spacing w:before="240" w:after="120" w:line="240" w:lineRule="auto"/>
        <w:rPr>
          <w:rFonts w:cs="Arial"/>
          <w:sz w:val="22"/>
        </w:rPr>
      </w:pPr>
      <w:r w:rsidRPr="00DE724A">
        <w:rPr>
          <w:rFonts w:cs="Arial"/>
          <w:b/>
          <w:color w:val="000000" w:themeColor="text1"/>
          <w:sz w:val="22"/>
        </w:rPr>
        <w:t>Recommendation to Proceed Details</w:t>
      </w:r>
      <w:r w:rsidRPr="00DE724A">
        <w:rPr>
          <w:rFonts w:cs="Arial"/>
          <w:color w:val="000000" w:themeColor="text1"/>
          <w:sz w:val="22"/>
        </w:rPr>
        <w:t xml:space="preserve">: </w:t>
      </w:r>
    </w:p>
    <w:p w14:paraId="6983BBAE" w14:textId="77777777" w:rsidR="00DE724A" w:rsidRPr="00DE724A" w:rsidRDefault="00DE724A" w:rsidP="00DE724A">
      <w:pPr>
        <w:autoSpaceDE w:val="0"/>
        <w:autoSpaceDN w:val="0"/>
        <w:adjustRightInd w:val="0"/>
        <w:spacing w:before="240" w:after="120" w:line="240" w:lineRule="auto"/>
        <w:rPr>
          <w:rFonts w:cs="Arial"/>
          <w:sz w:val="22"/>
        </w:rPr>
      </w:pPr>
      <w:r w:rsidRPr="00DE724A">
        <w:rPr>
          <w:rFonts w:cs="Arial"/>
          <w:sz w:val="22"/>
        </w:rPr>
        <w:t>The "Recommendation to Proceed" invitation allows you to advance to the next stage of the recruitment process called pre-employment clearances. It is not a job offer. The invitation provides information such as details about the role; location; contract type (tenure); job title; and the hiring manager. You will receive an alert text message on your mobile phone notifying you of the "Recommendation to Proceed."</w:t>
      </w:r>
    </w:p>
    <w:p w14:paraId="7DC3E5DD" w14:textId="77777777" w:rsidR="00DE724A" w:rsidRPr="00DE724A" w:rsidRDefault="00DE724A" w:rsidP="00DE724A">
      <w:pPr>
        <w:autoSpaceDE w:val="0"/>
        <w:autoSpaceDN w:val="0"/>
        <w:adjustRightInd w:val="0"/>
        <w:spacing w:before="240" w:after="120" w:line="240" w:lineRule="auto"/>
        <w:rPr>
          <w:rFonts w:cs="Arial"/>
          <w:b/>
          <w:color w:val="000000" w:themeColor="text1"/>
          <w:sz w:val="22"/>
        </w:rPr>
      </w:pPr>
      <w:r w:rsidRPr="00DE724A">
        <w:rPr>
          <w:rFonts w:cs="Arial"/>
          <w:sz w:val="22"/>
        </w:rPr>
        <w:lastRenderedPageBreak/>
        <w:t>Before accepting the "Recommendation to Proceed" invitation, it is important to read these advisory notes, as your decision may affect your position on the panel.</w:t>
      </w:r>
    </w:p>
    <w:p w14:paraId="5F563F74" w14:textId="77777777" w:rsidR="00DE724A" w:rsidRPr="00DE724A" w:rsidRDefault="00DE724A" w:rsidP="00DE724A">
      <w:pPr>
        <w:pStyle w:val="ListParagraph"/>
        <w:spacing w:before="240" w:after="120" w:line="240" w:lineRule="auto"/>
        <w:ind w:left="0"/>
        <w:rPr>
          <w:rFonts w:eastAsia="Times New Roman" w:cs="Arial"/>
          <w:color w:val="000099"/>
          <w:sz w:val="22"/>
          <w:lang w:eastAsia="en-IE"/>
        </w:rPr>
      </w:pPr>
    </w:p>
    <w:p w14:paraId="0ACD1BD6" w14:textId="77777777" w:rsidR="00DE724A" w:rsidRPr="00DE724A" w:rsidRDefault="00DE724A" w:rsidP="00DE724A">
      <w:pPr>
        <w:autoSpaceDE w:val="0"/>
        <w:autoSpaceDN w:val="0"/>
        <w:adjustRightInd w:val="0"/>
        <w:spacing w:before="240" w:after="120" w:line="240" w:lineRule="auto"/>
        <w:ind w:left="360"/>
        <w:rPr>
          <w:rFonts w:eastAsia="Times New Roman" w:cs="Arial"/>
          <w:b/>
          <w:sz w:val="22"/>
          <w:lang w:eastAsia="en-IE"/>
        </w:rPr>
      </w:pPr>
      <w:r w:rsidRPr="00DE724A">
        <w:rPr>
          <w:rFonts w:eastAsia="Times New Roman" w:cs="Arial"/>
          <w:b/>
          <w:sz w:val="22"/>
          <w:lang w:eastAsia="en-IE"/>
        </w:rPr>
        <w:t>If you agree to proceed with a Specified Purpose Post:</w:t>
      </w:r>
    </w:p>
    <w:p w14:paraId="79B19A49" w14:textId="77777777" w:rsidR="00DE724A" w:rsidRPr="00DE724A" w:rsidRDefault="00DE724A" w:rsidP="00DE724A">
      <w:pPr>
        <w:pStyle w:val="ListParagraph"/>
        <w:numPr>
          <w:ilvl w:val="0"/>
          <w:numId w:val="34"/>
        </w:numPr>
        <w:shd w:val="clear" w:color="auto" w:fill="FFFFFF"/>
        <w:spacing w:before="240" w:after="120" w:line="240" w:lineRule="auto"/>
        <w:ind w:left="714" w:hanging="357"/>
        <w:rPr>
          <w:rFonts w:cs="Arial"/>
          <w:bCs/>
          <w:kern w:val="32"/>
          <w:sz w:val="22"/>
        </w:rPr>
      </w:pPr>
      <w:r w:rsidRPr="00DE724A">
        <w:rPr>
          <w:rFonts w:cs="Arial"/>
          <w:bCs/>
          <w:kern w:val="32"/>
          <w:sz w:val="22"/>
        </w:rPr>
        <w:t>You will no longer be eligible for any further “Expressions of Interests” for Specified Purpose posts. However, you will remain on the panel for "Expressions of Interest" for Permanent Posts.</w:t>
      </w:r>
    </w:p>
    <w:p w14:paraId="2D78CF8B" w14:textId="77777777" w:rsidR="00DE724A" w:rsidRPr="00DE724A" w:rsidRDefault="00DE724A" w:rsidP="00DE724A">
      <w:pPr>
        <w:pStyle w:val="ListParagraph"/>
        <w:numPr>
          <w:ilvl w:val="0"/>
          <w:numId w:val="34"/>
        </w:numPr>
        <w:shd w:val="clear" w:color="auto" w:fill="FFFFFF"/>
        <w:spacing w:before="240" w:after="120" w:line="240" w:lineRule="auto"/>
        <w:ind w:left="714" w:hanging="357"/>
        <w:rPr>
          <w:rFonts w:cs="Arial"/>
          <w:bCs/>
          <w:kern w:val="32"/>
          <w:sz w:val="22"/>
        </w:rPr>
      </w:pPr>
      <w:r w:rsidRPr="00DE724A">
        <w:rPr>
          <w:rFonts w:cs="Arial"/>
          <w:bCs/>
          <w:kern w:val="32"/>
          <w:sz w:val="22"/>
        </w:rPr>
        <w:t xml:space="preserve">If you later decline the Specified Purpose post, during the pre-employment clearance stage, you will still retain your </w:t>
      </w:r>
      <w:r w:rsidRPr="00DE724A">
        <w:rPr>
          <w:rFonts w:eastAsia="Times New Roman" w:cs="Arial"/>
          <w:sz w:val="22"/>
          <w:lang w:eastAsia="en-IE"/>
        </w:rPr>
        <w:t>position</w:t>
      </w:r>
      <w:r w:rsidRPr="00DE724A">
        <w:rPr>
          <w:rFonts w:cs="Arial"/>
          <w:bCs/>
          <w:kern w:val="32"/>
          <w:sz w:val="22"/>
        </w:rPr>
        <w:t xml:space="preserve"> on the panel for both Specified Purpose and Permanent posts</w:t>
      </w:r>
    </w:p>
    <w:p w14:paraId="0EBEC611" w14:textId="77777777" w:rsidR="00DE724A" w:rsidRPr="00DE724A" w:rsidRDefault="00DE724A" w:rsidP="00DE724A">
      <w:pPr>
        <w:autoSpaceDE w:val="0"/>
        <w:autoSpaceDN w:val="0"/>
        <w:adjustRightInd w:val="0"/>
        <w:spacing w:before="240" w:after="120" w:line="240" w:lineRule="auto"/>
        <w:ind w:left="360"/>
        <w:rPr>
          <w:rFonts w:eastAsia="Times New Roman" w:cs="Arial"/>
          <w:b/>
          <w:sz w:val="22"/>
          <w:lang w:eastAsia="en-IE"/>
        </w:rPr>
      </w:pPr>
      <w:r w:rsidRPr="00DE724A">
        <w:rPr>
          <w:rFonts w:eastAsia="Times New Roman" w:cs="Arial"/>
          <w:b/>
          <w:sz w:val="22"/>
          <w:lang w:eastAsia="en-IE"/>
        </w:rPr>
        <w:t>If you agree to proceed with a Permanent Post:</w:t>
      </w:r>
    </w:p>
    <w:p w14:paraId="47C120FD" w14:textId="77777777" w:rsidR="00DE724A" w:rsidRPr="00DE724A" w:rsidRDefault="00DE724A" w:rsidP="00DE724A">
      <w:pPr>
        <w:pStyle w:val="ListParagraph"/>
        <w:numPr>
          <w:ilvl w:val="0"/>
          <w:numId w:val="34"/>
        </w:numPr>
        <w:shd w:val="clear" w:color="auto" w:fill="FFFFFF"/>
        <w:spacing w:before="240" w:after="120" w:line="240" w:lineRule="auto"/>
        <w:rPr>
          <w:rFonts w:cs="Arial"/>
          <w:bCs/>
          <w:kern w:val="32"/>
          <w:sz w:val="22"/>
        </w:rPr>
      </w:pPr>
      <w:r w:rsidRPr="00DE724A">
        <w:rPr>
          <w:rFonts w:cs="Arial"/>
          <w:bCs/>
          <w:kern w:val="32"/>
          <w:sz w:val="22"/>
        </w:rPr>
        <w:t>You will no longer be eligible for any further expressions of interest and will be removed from the panel.</w:t>
      </w:r>
    </w:p>
    <w:p w14:paraId="571B6732" w14:textId="77777777" w:rsidR="00DE724A" w:rsidRPr="00DE724A" w:rsidRDefault="00DE724A" w:rsidP="00DE724A">
      <w:pPr>
        <w:pStyle w:val="ListParagraph"/>
        <w:numPr>
          <w:ilvl w:val="0"/>
          <w:numId w:val="34"/>
        </w:numPr>
        <w:shd w:val="clear" w:color="auto" w:fill="FFFFFF"/>
        <w:spacing w:before="240" w:after="120" w:line="240" w:lineRule="auto"/>
        <w:rPr>
          <w:rFonts w:cs="Arial"/>
          <w:bCs/>
          <w:kern w:val="32"/>
          <w:sz w:val="22"/>
        </w:rPr>
      </w:pPr>
      <w:r w:rsidRPr="00DE724A">
        <w:rPr>
          <w:rFonts w:cs="Arial"/>
          <w:bCs/>
          <w:kern w:val="32"/>
          <w:sz w:val="22"/>
        </w:rPr>
        <w:t>If you later decline this permanent post during the pre-employment clearance stage, you will remain removed from the panel.</w:t>
      </w:r>
    </w:p>
    <w:p w14:paraId="5152C879" w14:textId="77777777" w:rsidR="00DE724A" w:rsidRPr="00DE724A" w:rsidRDefault="00DE724A" w:rsidP="00DE724A">
      <w:pPr>
        <w:shd w:val="clear" w:color="auto" w:fill="FFFFFF"/>
        <w:spacing w:before="240" w:after="120" w:line="240" w:lineRule="auto"/>
        <w:rPr>
          <w:rFonts w:cs="Arial"/>
          <w:sz w:val="22"/>
        </w:rPr>
      </w:pPr>
      <w:r w:rsidRPr="00DE724A">
        <w:rPr>
          <w:rFonts w:cs="Arial"/>
          <w:b/>
          <w:bCs/>
          <w:sz w:val="22"/>
        </w:rPr>
        <w:t>Please note the following important information:</w:t>
      </w:r>
    </w:p>
    <w:p w14:paraId="6FE1A597" w14:textId="77777777" w:rsidR="00DE724A" w:rsidRPr="00DE724A" w:rsidRDefault="00DE724A" w:rsidP="00DE724A">
      <w:pPr>
        <w:numPr>
          <w:ilvl w:val="0"/>
          <w:numId w:val="17"/>
        </w:numPr>
        <w:shd w:val="clear" w:color="auto" w:fill="FFFFFF"/>
        <w:spacing w:before="240" w:after="120" w:line="240" w:lineRule="auto"/>
        <w:ind w:left="357" w:hanging="357"/>
        <w:rPr>
          <w:rFonts w:cs="Arial"/>
          <w:sz w:val="22"/>
        </w:rPr>
      </w:pPr>
      <w:r w:rsidRPr="00DE724A">
        <w:rPr>
          <w:rFonts w:cs="Arial"/>
          <w:sz w:val="22"/>
        </w:rPr>
        <w:t>"Recommendation to Proceed" responses must be provided in the specified format mentioned in the invitation.</w:t>
      </w:r>
      <w:r w:rsidRPr="00DE724A" w:rsidDel="00386EE0">
        <w:rPr>
          <w:rFonts w:cs="Arial"/>
          <w:sz w:val="22"/>
        </w:rPr>
        <w:t xml:space="preserve"> </w:t>
      </w:r>
      <w:r w:rsidRPr="00DE724A">
        <w:rPr>
          <w:rFonts w:cs="Arial"/>
          <w:sz w:val="22"/>
        </w:rPr>
        <w:t xml:space="preserve">“Recommendation to Proceed” invitations have a deadline, and once the deadline passes, no further responses will be accepted. The email will specify the deadline. </w:t>
      </w:r>
    </w:p>
    <w:p w14:paraId="3E9A97AE" w14:textId="77777777" w:rsidR="00DE724A" w:rsidRPr="00DE724A" w:rsidRDefault="00DE724A" w:rsidP="00DE724A">
      <w:pPr>
        <w:numPr>
          <w:ilvl w:val="0"/>
          <w:numId w:val="17"/>
        </w:numPr>
        <w:shd w:val="clear" w:color="auto" w:fill="FFFFFF"/>
        <w:spacing w:before="240" w:after="120" w:line="240" w:lineRule="auto"/>
        <w:ind w:left="357" w:hanging="357"/>
        <w:rPr>
          <w:rFonts w:cs="Arial"/>
          <w:sz w:val="22"/>
        </w:rPr>
      </w:pPr>
      <w:r w:rsidRPr="00DE724A">
        <w:rPr>
          <w:rFonts w:cs="Arial"/>
          <w:sz w:val="22"/>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4BB9B192" w14:textId="77777777" w:rsidR="00DE724A" w:rsidRPr="00DE724A" w:rsidRDefault="00DE724A" w:rsidP="00DE724A">
      <w:pPr>
        <w:numPr>
          <w:ilvl w:val="0"/>
          <w:numId w:val="17"/>
        </w:numPr>
        <w:shd w:val="clear" w:color="auto" w:fill="FFFFFF"/>
        <w:spacing w:before="240" w:after="120" w:line="240" w:lineRule="auto"/>
        <w:ind w:left="357" w:hanging="357"/>
        <w:rPr>
          <w:rFonts w:cs="Arial"/>
          <w:sz w:val="22"/>
        </w:rPr>
      </w:pPr>
      <w:r w:rsidRPr="00DE724A">
        <w:rPr>
          <w:rFonts w:cs="Arial"/>
          <w:sz w:val="22"/>
        </w:rPr>
        <w:t xml:space="preserve">The HSE reserves the right to withdraw a recommendation to proceed if any aspect is unsatisfactory. The HSE assesses and determines the merit, appropriateness, and relevance of references. </w:t>
      </w:r>
    </w:p>
    <w:p w14:paraId="2DDE1332" w14:textId="77777777" w:rsidR="00DE724A" w:rsidRPr="00DE724A" w:rsidRDefault="00DE724A" w:rsidP="00DE724A">
      <w:pPr>
        <w:numPr>
          <w:ilvl w:val="0"/>
          <w:numId w:val="17"/>
        </w:numPr>
        <w:shd w:val="clear" w:color="auto" w:fill="FFFFFF"/>
        <w:spacing w:before="240" w:after="120" w:line="240" w:lineRule="auto"/>
        <w:ind w:left="357" w:hanging="357"/>
        <w:rPr>
          <w:rFonts w:cs="Arial"/>
          <w:sz w:val="22"/>
        </w:rPr>
      </w:pPr>
      <w:r w:rsidRPr="00DE724A">
        <w:rPr>
          <w:rFonts w:cs="Arial"/>
          <w:sz w:val="22"/>
        </w:rPr>
        <w:t>A contract of employment is only valid when received in writing and signed by both the candidate and the HSE.</w:t>
      </w:r>
    </w:p>
    <w:p w14:paraId="3B9320E2" w14:textId="77777777" w:rsidR="00DE724A" w:rsidRPr="00DE724A" w:rsidRDefault="00DE724A" w:rsidP="00DE724A">
      <w:pPr>
        <w:shd w:val="clear" w:color="auto" w:fill="FFFFFF"/>
        <w:autoSpaceDE w:val="0"/>
        <w:autoSpaceDN w:val="0"/>
        <w:adjustRightInd w:val="0"/>
        <w:spacing w:before="240" w:after="120" w:line="240" w:lineRule="auto"/>
        <w:rPr>
          <w:rFonts w:cs="Arial"/>
          <w:sz w:val="22"/>
        </w:rPr>
      </w:pPr>
      <w:r w:rsidRPr="00DE724A">
        <w:rPr>
          <w:rFonts w:cs="Arial"/>
          <w:bCs/>
          <w:kern w:val="32"/>
          <w:sz w:val="22"/>
        </w:rPr>
        <w:t>If you accept employment to a Specified Purpose post, you can inform the HR/Recruitment team via email when you are within three months of the end of your contract. We will then reactivate you on the panel for Specified Purpose "Expressions of Interest."</w:t>
      </w:r>
    </w:p>
    <w:p w14:paraId="1A3B39BA" w14:textId="7B04E441" w:rsidR="003C75C7" w:rsidRPr="00B01EF6" w:rsidRDefault="003C75C7" w:rsidP="00DE724A">
      <w:pPr>
        <w:pStyle w:val="Heading2"/>
      </w:pPr>
    </w:p>
    <w:sectPr w:rsidR="003C75C7" w:rsidRPr="00B01EF6" w:rsidSect="00436CA9">
      <w:footerReference w:type="default" r:id="rId32"/>
      <w:headerReference w:type="first" r:id="rId33"/>
      <w:footerReference w:type="first" r:id="rId3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0EB65" w14:textId="77777777" w:rsidR="00BB65A8" w:rsidRDefault="00BB65A8" w:rsidP="0037769B">
      <w:pPr>
        <w:spacing w:after="0" w:line="240" w:lineRule="auto"/>
      </w:pPr>
      <w:r>
        <w:separator/>
      </w:r>
    </w:p>
  </w:endnote>
  <w:endnote w:type="continuationSeparator" w:id="0">
    <w:p w14:paraId="7BA8A46B" w14:textId="77777777" w:rsidR="00BB65A8" w:rsidRDefault="00BB65A8"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7888FCB0" w14:textId="15729144"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B70F98">
          <w:rPr>
            <w:rFonts w:ascii="Arial" w:hAnsi="Arial" w:cs="Arial"/>
            <w:noProof/>
            <w:sz w:val="20"/>
          </w:rPr>
          <w:t>20</w:t>
        </w:r>
        <w:r w:rsidRPr="00EB527B">
          <w:rPr>
            <w:rFonts w:ascii="Arial" w:hAnsi="Arial" w:cs="Arial"/>
            <w:noProof/>
            <w:sz w:val="20"/>
          </w:rPr>
          <w:fldChar w:fldCharType="end"/>
        </w:r>
        <w:r w:rsidRPr="00EB527B">
          <w:rPr>
            <w:rFonts w:ascii="Arial" w:hAnsi="Arial" w:cs="Arial"/>
            <w:noProof/>
            <w:sz w:val="20"/>
          </w:rPr>
          <w:tab/>
        </w:r>
      </w:p>
    </w:sdtContent>
  </w:sdt>
  <w:p w14:paraId="5E4C0790" w14:textId="7585709C" w:rsidR="006D6A7F" w:rsidRPr="002B3EA9" w:rsidRDefault="006D6A7F"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9B3F5C1" w14:textId="0394C325" w:rsidR="006D6A7F" w:rsidRPr="00EB527B" w:rsidRDefault="006D6A7F">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B70F9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B70F98">
          <w:rPr>
            <w:rFonts w:ascii="Arial" w:hAnsi="Arial" w:cs="Arial"/>
            <w:noProof/>
            <w:sz w:val="20"/>
          </w:rPr>
          <w:t>12/02/2026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E300F" w14:textId="77777777" w:rsidR="00BB65A8" w:rsidRDefault="00BB65A8" w:rsidP="0037769B">
      <w:pPr>
        <w:spacing w:after="0" w:line="240" w:lineRule="auto"/>
      </w:pPr>
      <w:r>
        <w:separator/>
      </w:r>
    </w:p>
  </w:footnote>
  <w:footnote w:type="continuationSeparator" w:id="0">
    <w:p w14:paraId="11E57585" w14:textId="77777777" w:rsidR="00BB65A8" w:rsidRDefault="00BB65A8"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6D6A7F" w:rsidRDefault="006D6A7F">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34C7ED8"/>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47A1217"/>
    <w:multiLevelType w:val="hybridMultilevel"/>
    <w:tmpl w:val="D250D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5"/>
  </w:num>
  <w:num w:numId="4">
    <w:abstractNumId w:val="28"/>
  </w:num>
  <w:num w:numId="5">
    <w:abstractNumId w:val="5"/>
  </w:num>
  <w:num w:numId="6">
    <w:abstractNumId w:val="8"/>
  </w:num>
  <w:num w:numId="7">
    <w:abstractNumId w:val="33"/>
  </w:num>
  <w:num w:numId="8">
    <w:abstractNumId w:val="23"/>
  </w:num>
  <w:num w:numId="9">
    <w:abstractNumId w:val="10"/>
  </w:num>
  <w:num w:numId="10">
    <w:abstractNumId w:val="0"/>
  </w:num>
  <w:num w:numId="11">
    <w:abstractNumId w:val="13"/>
  </w:num>
  <w:num w:numId="12">
    <w:abstractNumId w:val="25"/>
  </w:num>
  <w:num w:numId="13">
    <w:abstractNumId w:val="15"/>
  </w:num>
  <w:num w:numId="14">
    <w:abstractNumId w:val="17"/>
  </w:num>
  <w:num w:numId="15">
    <w:abstractNumId w:val="34"/>
  </w:num>
  <w:num w:numId="16">
    <w:abstractNumId w:val="30"/>
  </w:num>
  <w:num w:numId="17">
    <w:abstractNumId w:val="40"/>
  </w:num>
  <w:num w:numId="18">
    <w:abstractNumId w:val="7"/>
  </w:num>
  <w:num w:numId="19">
    <w:abstractNumId w:val="22"/>
  </w:num>
  <w:num w:numId="20">
    <w:abstractNumId w:val="24"/>
  </w:num>
  <w:num w:numId="21">
    <w:abstractNumId w:val="31"/>
  </w:num>
  <w:num w:numId="22">
    <w:abstractNumId w:val="11"/>
  </w:num>
  <w:num w:numId="23">
    <w:abstractNumId w:val="4"/>
  </w:num>
  <w:num w:numId="24">
    <w:abstractNumId w:val="12"/>
  </w:num>
  <w:num w:numId="25">
    <w:abstractNumId w:val="3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37"/>
  </w:num>
  <w:num w:numId="33">
    <w:abstractNumId w:val="21"/>
  </w:num>
  <w:num w:numId="34">
    <w:abstractNumId w:val="6"/>
  </w:num>
  <w:num w:numId="35">
    <w:abstractNumId w:val="36"/>
  </w:num>
  <w:num w:numId="36">
    <w:abstractNumId w:val="27"/>
  </w:num>
  <w:num w:numId="37">
    <w:abstractNumId w:val="2"/>
  </w:num>
  <w:num w:numId="38">
    <w:abstractNumId w:val="16"/>
  </w:num>
  <w:num w:numId="39">
    <w:abstractNumId w:val="19"/>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36CC3"/>
    <w:rsid w:val="00042602"/>
    <w:rsid w:val="00052B9A"/>
    <w:rsid w:val="00057A5A"/>
    <w:rsid w:val="00062840"/>
    <w:rsid w:val="00070CA1"/>
    <w:rsid w:val="000720B0"/>
    <w:rsid w:val="0007635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1A57"/>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0419"/>
    <w:rsid w:val="00241EB3"/>
    <w:rsid w:val="0025371A"/>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9542A"/>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2C98"/>
    <w:rsid w:val="00435301"/>
    <w:rsid w:val="00436CA9"/>
    <w:rsid w:val="00445892"/>
    <w:rsid w:val="00445984"/>
    <w:rsid w:val="00445BB8"/>
    <w:rsid w:val="00445F0B"/>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D2733"/>
    <w:rsid w:val="006D298A"/>
    <w:rsid w:val="006D6A7F"/>
    <w:rsid w:val="006E50E4"/>
    <w:rsid w:val="006F643E"/>
    <w:rsid w:val="00700F05"/>
    <w:rsid w:val="00712DEC"/>
    <w:rsid w:val="00720474"/>
    <w:rsid w:val="00723F29"/>
    <w:rsid w:val="00733AF6"/>
    <w:rsid w:val="007448B0"/>
    <w:rsid w:val="00745CEC"/>
    <w:rsid w:val="00760BD7"/>
    <w:rsid w:val="00762635"/>
    <w:rsid w:val="007704C4"/>
    <w:rsid w:val="00772BD7"/>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8F54B1"/>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643C7"/>
    <w:rsid w:val="00B70F98"/>
    <w:rsid w:val="00B73EA3"/>
    <w:rsid w:val="00B9257E"/>
    <w:rsid w:val="00BA2A60"/>
    <w:rsid w:val="00BA76E6"/>
    <w:rsid w:val="00BB11C9"/>
    <w:rsid w:val="00BB65A8"/>
    <w:rsid w:val="00BC2A7F"/>
    <w:rsid w:val="00BC3BBD"/>
    <w:rsid w:val="00BD4D38"/>
    <w:rsid w:val="00BD636C"/>
    <w:rsid w:val="00BD6AC4"/>
    <w:rsid w:val="00BD7619"/>
    <w:rsid w:val="00BE5044"/>
    <w:rsid w:val="00BF44FA"/>
    <w:rsid w:val="00BF53DE"/>
    <w:rsid w:val="00C1722F"/>
    <w:rsid w:val="00C20269"/>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10EC"/>
    <w:rsid w:val="00DC3D61"/>
    <w:rsid w:val="00DC4616"/>
    <w:rsid w:val="00DC4F7F"/>
    <w:rsid w:val="00DD1CAA"/>
    <w:rsid w:val="00DD2FE1"/>
    <w:rsid w:val="00DD4A87"/>
    <w:rsid w:val="00DE0249"/>
    <w:rsid w:val="00DE724A"/>
    <w:rsid w:val="00DF0EE6"/>
    <w:rsid w:val="00E05DCA"/>
    <w:rsid w:val="00E112D7"/>
    <w:rsid w:val="00E20903"/>
    <w:rsid w:val="00E34985"/>
    <w:rsid w:val="00E41136"/>
    <w:rsid w:val="00E54F1E"/>
    <w:rsid w:val="00E61EEB"/>
    <w:rsid w:val="00E6585F"/>
    <w:rsid w:val="00E74F4D"/>
    <w:rsid w:val="00E82D11"/>
    <w:rsid w:val="00E86A44"/>
    <w:rsid w:val="00E87E5F"/>
    <w:rsid w:val="00E87F29"/>
    <w:rsid w:val="00E9032B"/>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039ED"/>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181A57"/>
    <w:pPr>
      <w:keepNext/>
      <w:keepLines/>
      <w:spacing w:before="240" w:after="0" w:line="240" w:lineRule="auto"/>
      <w:outlineLvl w:val="1"/>
    </w:pPr>
    <w:rPr>
      <w:rFonts w:eastAsiaTheme="majorEastAsia" w:cs="Arial"/>
      <w:b/>
      <w:color w:val="00615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181A57"/>
    <w:rPr>
      <w:rFonts w:ascii="Arial" w:eastAsiaTheme="majorEastAsia" w:hAnsi="Arial" w:cs="Arial"/>
      <w:b/>
      <w:color w:val="006152"/>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723F29"/>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723F29"/>
    <w:pPr>
      <w:spacing w:after="100"/>
    </w:pPr>
    <w:rPr>
      <w:b/>
      <w:color w:val="016857"/>
    </w:rPr>
  </w:style>
  <w:style w:type="paragraph" w:styleId="HTMLPreformatted">
    <w:name w:val="HTML Preformatted"/>
    <w:basedOn w:val="Normal"/>
    <w:link w:val="HTMLPreformattedChar"/>
    <w:uiPriority w:val="99"/>
    <w:unhideWhenUsed/>
    <w:rsid w:val="00723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723F29"/>
    <w:rPr>
      <w:rFonts w:ascii="Courier New" w:eastAsia="Calibri" w:hAnsi="Courier New" w:cs="Courier New"/>
      <w:sz w:val="20"/>
      <w:szCs w:val="20"/>
      <w:lang w:eastAsia="en-IE"/>
    </w:rPr>
  </w:style>
  <w:style w:type="character" w:customStyle="1" w:styleId="UnresolvedMention">
    <w:name w:val="Unresolved Mention"/>
    <w:basedOn w:val="DefaultParagraphFont"/>
    <w:uiPriority w:val="99"/>
    <w:semiHidden/>
    <w:unhideWhenUsed/>
    <w:rsid w:val="006D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564920984">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erprise.gov.ie/en/what-we-do/workplace-and-skills/employment-permits/employment-permit-eligibility/labour-market-needs-test/" TargetMode="External"/><Relationship Id="rId13" Type="http://schemas.openxmlformats.org/officeDocument/2006/relationships/hyperlink" Target="https://careerhub.hse.ie/wp-content/themes/hsetalent/assets/hseLearning/mod2/story.html" TargetMode="External"/><Relationship Id="rId18" Type="http://schemas.openxmlformats.org/officeDocument/2006/relationships/hyperlink" Target="mailto:recruitment.technologyandtransformation@hse.i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health.gov.ie/about-us/agencies-health-bodie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areerhub.hse.ie/wp-content/themes/hsetalent/assets/hseLearning/mod1/story.html" TargetMode="External"/><Relationship Id="rId17" Type="http://schemas.openxmlformats.org/officeDocument/2006/relationships/hyperlink" Target="https://www.cpsa.ie/en/collection/8c53f-code-of-practic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bout.hse.ie/jobs/job-search/" TargetMode="External"/><Relationship Id="rId20" Type="http://schemas.openxmlformats.org/officeDocument/2006/relationships/hyperlink" Target="https://www.hse.ie/eng/staff/jobs/recruitment-process/hse-privacy-notice-candidates-in-process-with-national-recruitment-services-nrs.pdf" TargetMode="External"/><Relationship Id="rId29" Type="http://schemas.openxmlformats.org/officeDocument/2006/relationships/hyperlink" Target="https://www.saps.gov.za/services/applying_clearence_certificat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indianembassydublin.gov.in/page/police-clearance/" TargetMode="External"/><Relationship Id="rId36" Type="http://schemas.openxmlformats.org/officeDocument/2006/relationships/theme" Target="theme/theme1.xml"/><Relationship Id="rId10" Type="http://schemas.openxmlformats.org/officeDocument/2006/relationships/hyperlink" Target="https://www.hse.ie/eng/staff/jobs/recruitment-process/" TargetMode="External"/><Relationship Id="rId19" Type="http://schemas.openxmlformats.org/officeDocument/2006/relationships/hyperlink" Target="mailto:appeals@technologyandtransformation@hse.ie" TargetMode="External"/><Relationship Id="rId31" Type="http://schemas.openxmlformats.org/officeDocument/2006/relationships/hyperlink" Target="https://www.acro.police.uk/s/acro-services/police-certificates" TargetMode="Externa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s://careerhub.hse.ie/wp-content/themes/hsetalent/assets/hseLearning/mod3/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dubaipolice.gov.ae/wps/portal/home/services/individualservices/goodconductcertificate?firstView=true" TargetMode="External"/><Relationship Id="rId30" Type="http://schemas.openxmlformats.org/officeDocument/2006/relationships/hyperlink" Target="https://www.police.govt.nz/advice-services/businesses-and-organisations/nz-police-vetting-servic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9BC4-B2B9-49BF-AECB-4B0844D6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6094</Words>
  <Characters>34738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MaryRose McIntyre</cp:lastModifiedBy>
  <cp:revision>4</cp:revision>
  <cp:lastPrinted>2023-06-29T15:04:00Z</cp:lastPrinted>
  <dcterms:created xsi:type="dcterms:W3CDTF">2026-02-12T11:50:00Z</dcterms:created>
  <dcterms:modified xsi:type="dcterms:W3CDTF">2026-02-12T15:57:00Z</dcterms:modified>
</cp:coreProperties>
</file>