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EA345" w14:textId="77777777" w:rsidR="00CC6B9F" w:rsidRPr="00CD0264" w:rsidRDefault="00472EB6" w:rsidP="00B953C1">
      <w:pPr>
        <w:ind w:left="2880"/>
        <w:jc w:val="both"/>
        <w:rPr>
          <w:b/>
          <w:i/>
          <w:iCs/>
          <w:sz w:val="24"/>
          <w:szCs w:val="24"/>
        </w:rPr>
      </w:pPr>
      <w:r w:rsidRPr="00CD0264">
        <w:rPr>
          <w:b/>
          <w:noProof/>
          <w:sz w:val="24"/>
          <w:szCs w:val="24"/>
          <w:lang w:val="en-IE" w:eastAsia="en-IE"/>
        </w:rPr>
        <w:drawing>
          <wp:anchor distT="0" distB="0" distL="114300" distR="114300" simplePos="0" relativeHeight="251657216" behindDoc="0" locked="0" layoutInCell="1" allowOverlap="1" wp14:anchorId="10997200" wp14:editId="69B7287D">
            <wp:simplePos x="0" y="0"/>
            <wp:positionH relativeFrom="column">
              <wp:posOffset>-800100</wp:posOffset>
            </wp:positionH>
            <wp:positionV relativeFrom="paragraph">
              <wp:posOffset>-571500</wp:posOffset>
            </wp:positionV>
            <wp:extent cx="1257300" cy="776605"/>
            <wp:effectExtent l="0" t="0" r="0" b="0"/>
            <wp:wrapNone/>
            <wp:docPr id="8" name="Picture 8" descr="hs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se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776605"/>
                    </a:xfrm>
                    <a:prstGeom prst="rect">
                      <a:avLst/>
                    </a:prstGeom>
                    <a:noFill/>
                    <a:ln>
                      <a:noFill/>
                    </a:ln>
                  </pic:spPr>
                </pic:pic>
              </a:graphicData>
            </a:graphic>
            <wp14:sizeRelH relativeFrom="page">
              <wp14:pctWidth>0</wp14:pctWidth>
            </wp14:sizeRelH>
            <wp14:sizeRelV relativeFrom="page">
              <wp14:pctHeight>0</wp14:pctHeight>
            </wp14:sizeRelV>
          </wp:anchor>
        </w:drawing>
      </w:r>
      <w:r w:rsidR="004F64DB" w:rsidRPr="00CD0264">
        <w:rPr>
          <w:b/>
          <w:i/>
          <w:iCs/>
          <w:sz w:val="24"/>
          <w:szCs w:val="24"/>
        </w:rPr>
        <w:t xml:space="preserve"> </w:t>
      </w:r>
    </w:p>
    <w:p w14:paraId="4DEA69B4" w14:textId="77777777" w:rsidR="0012488E" w:rsidRPr="00CD0264" w:rsidRDefault="004F64DB" w:rsidP="00CC6B9F">
      <w:pPr>
        <w:jc w:val="center"/>
        <w:rPr>
          <w:b/>
          <w:sz w:val="24"/>
          <w:szCs w:val="24"/>
        </w:rPr>
      </w:pPr>
      <w:r w:rsidRPr="00CD0264">
        <w:rPr>
          <w:b/>
          <w:sz w:val="24"/>
          <w:szCs w:val="24"/>
        </w:rPr>
        <w:t>Job Specification &amp; Terms and Conditions</w:t>
      </w:r>
    </w:p>
    <w:p w14:paraId="34E5FDDA" w14:textId="77777777" w:rsidR="00B953C1" w:rsidRPr="00CD0264" w:rsidRDefault="00B953C1" w:rsidP="00CC6B9F">
      <w:pPr>
        <w:jc w:val="center"/>
        <w:rPr>
          <w:b/>
          <w:sz w:val="24"/>
          <w:szCs w:val="24"/>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070CE1" w:rsidRPr="00070CE1" w14:paraId="5C95ABF5" w14:textId="77777777">
        <w:tc>
          <w:tcPr>
            <w:tcW w:w="2364" w:type="dxa"/>
          </w:tcPr>
          <w:p w14:paraId="76485767" w14:textId="77777777" w:rsidR="0021732D" w:rsidRPr="00070CE1" w:rsidRDefault="0021732D" w:rsidP="0021732D">
            <w:pPr>
              <w:jc w:val="both"/>
              <w:rPr>
                <w:b/>
                <w:bCs/>
                <w:sz w:val="24"/>
                <w:szCs w:val="24"/>
              </w:rPr>
            </w:pPr>
            <w:r w:rsidRPr="00070CE1">
              <w:rPr>
                <w:b/>
                <w:bCs/>
                <w:sz w:val="24"/>
                <w:szCs w:val="24"/>
              </w:rPr>
              <w:t>Job Title and Grade</w:t>
            </w:r>
          </w:p>
        </w:tc>
        <w:tc>
          <w:tcPr>
            <w:tcW w:w="8256" w:type="dxa"/>
          </w:tcPr>
          <w:p w14:paraId="504E07FF" w14:textId="605C32D0" w:rsidR="0021732D" w:rsidRPr="00070CE1" w:rsidRDefault="00070CE1" w:rsidP="0021732D">
            <w:pPr>
              <w:jc w:val="both"/>
              <w:rPr>
                <w:iCs/>
                <w:sz w:val="24"/>
                <w:szCs w:val="24"/>
              </w:rPr>
            </w:pPr>
            <w:r w:rsidRPr="00070CE1">
              <w:rPr>
                <w:b/>
                <w:bCs/>
                <w:iCs/>
                <w:sz w:val="24"/>
                <w:szCs w:val="24"/>
                <w:lang w:val="en-IE"/>
              </w:rPr>
              <w:t xml:space="preserve">Temporary </w:t>
            </w:r>
            <w:r w:rsidR="0021732D" w:rsidRPr="00070CE1">
              <w:rPr>
                <w:b/>
                <w:bCs/>
                <w:iCs/>
                <w:sz w:val="24"/>
                <w:szCs w:val="24"/>
                <w:lang w:val="en-IE"/>
              </w:rPr>
              <w:t xml:space="preserve">Consultant Cardiologist </w:t>
            </w:r>
          </w:p>
        </w:tc>
      </w:tr>
      <w:tr w:rsidR="00070CE1" w:rsidRPr="00070CE1" w14:paraId="39B381AB" w14:textId="77777777">
        <w:tc>
          <w:tcPr>
            <w:tcW w:w="2364" w:type="dxa"/>
          </w:tcPr>
          <w:p w14:paraId="74F2CC8A" w14:textId="77777777" w:rsidR="0021732D" w:rsidRPr="00070CE1" w:rsidRDefault="0021732D" w:rsidP="0021732D">
            <w:pPr>
              <w:jc w:val="both"/>
              <w:rPr>
                <w:b/>
                <w:bCs/>
                <w:sz w:val="24"/>
                <w:szCs w:val="24"/>
              </w:rPr>
            </w:pPr>
            <w:r w:rsidRPr="00070CE1">
              <w:rPr>
                <w:b/>
                <w:bCs/>
                <w:sz w:val="24"/>
                <w:szCs w:val="24"/>
              </w:rPr>
              <w:t>Competition Reference</w:t>
            </w:r>
          </w:p>
        </w:tc>
        <w:tc>
          <w:tcPr>
            <w:tcW w:w="8256" w:type="dxa"/>
          </w:tcPr>
          <w:p w14:paraId="219DB19C" w14:textId="14124893" w:rsidR="0021732D" w:rsidRPr="00070CE1" w:rsidRDefault="007D2329" w:rsidP="0021732D">
            <w:pPr>
              <w:jc w:val="both"/>
              <w:rPr>
                <w:iCs/>
                <w:sz w:val="24"/>
                <w:szCs w:val="24"/>
              </w:rPr>
            </w:pPr>
            <w:r w:rsidRPr="00070CE1">
              <w:rPr>
                <w:iCs/>
                <w:sz w:val="24"/>
                <w:szCs w:val="24"/>
              </w:rPr>
              <w:t>UHWCARD</w:t>
            </w:r>
            <w:r w:rsidR="00070CE1">
              <w:rPr>
                <w:iCs/>
                <w:sz w:val="24"/>
                <w:szCs w:val="24"/>
              </w:rPr>
              <w:t>26</w:t>
            </w:r>
          </w:p>
        </w:tc>
      </w:tr>
      <w:tr w:rsidR="00070CE1" w:rsidRPr="00070CE1" w14:paraId="6C4A06DD" w14:textId="77777777">
        <w:tc>
          <w:tcPr>
            <w:tcW w:w="2364" w:type="dxa"/>
          </w:tcPr>
          <w:p w14:paraId="3682485A" w14:textId="77777777" w:rsidR="0021732D" w:rsidRPr="00070CE1" w:rsidRDefault="0021732D" w:rsidP="0021732D">
            <w:pPr>
              <w:jc w:val="both"/>
              <w:rPr>
                <w:b/>
                <w:bCs/>
                <w:sz w:val="24"/>
                <w:szCs w:val="24"/>
              </w:rPr>
            </w:pPr>
            <w:r w:rsidRPr="00070CE1">
              <w:rPr>
                <w:b/>
                <w:bCs/>
                <w:sz w:val="24"/>
                <w:szCs w:val="24"/>
              </w:rPr>
              <w:t>Closing Date</w:t>
            </w:r>
          </w:p>
          <w:p w14:paraId="3F1E6642" w14:textId="77777777" w:rsidR="0021732D" w:rsidRPr="00070CE1" w:rsidRDefault="0021732D" w:rsidP="0021732D">
            <w:pPr>
              <w:jc w:val="both"/>
              <w:rPr>
                <w:b/>
                <w:bCs/>
                <w:sz w:val="24"/>
                <w:szCs w:val="24"/>
              </w:rPr>
            </w:pPr>
          </w:p>
        </w:tc>
        <w:tc>
          <w:tcPr>
            <w:tcW w:w="8256" w:type="dxa"/>
          </w:tcPr>
          <w:p w14:paraId="0C45C959" w14:textId="7BBD8052" w:rsidR="0021732D" w:rsidRPr="00070CE1" w:rsidRDefault="00070CE1" w:rsidP="0021732D">
            <w:pPr>
              <w:jc w:val="both"/>
              <w:rPr>
                <w:iCs/>
                <w:sz w:val="24"/>
                <w:szCs w:val="24"/>
              </w:rPr>
            </w:pPr>
            <w:r>
              <w:rPr>
                <w:iCs/>
                <w:sz w:val="24"/>
                <w:szCs w:val="24"/>
              </w:rPr>
              <w:t>Tues</w:t>
            </w:r>
            <w:r w:rsidR="0083759F" w:rsidRPr="00070CE1">
              <w:rPr>
                <w:iCs/>
                <w:sz w:val="24"/>
                <w:szCs w:val="24"/>
              </w:rPr>
              <w:t xml:space="preserve"> 19</w:t>
            </w:r>
            <w:r w:rsidR="0083759F" w:rsidRPr="00070CE1">
              <w:rPr>
                <w:iCs/>
                <w:sz w:val="24"/>
                <w:szCs w:val="24"/>
                <w:vertAlign w:val="superscript"/>
              </w:rPr>
              <w:t>th</w:t>
            </w:r>
            <w:r w:rsidR="0083759F" w:rsidRPr="00070CE1">
              <w:rPr>
                <w:iCs/>
                <w:sz w:val="24"/>
                <w:szCs w:val="24"/>
              </w:rPr>
              <w:t xml:space="preserve"> </w:t>
            </w:r>
            <w:r>
              <w:rPr>
                <w:iCs/>
                <w:sz w:val="24"/>
                <w:szCs w:val="24"/>
              </w:rPr>
              <w:t>May</w:t>
            </w:r>
            <w:r w:rsidR="0021732D" w:rsidRPr="00070CE1">
              <w:rPr>
                <w:iCs/>
                <w:sz w:val="24"/>
                <w:szCs w:val="24"/>
              </w:rPr>
              <w:t xml:space="preserve"> @</w:t>
            </w:r>
            <w:r>
              <w:rPr>
                <w:iCs/>
                <w:sz w:val="24"/>
                <w:szCs w:val="24"/>
              </w:rPr>
              <w:t>5</w:t>
            </w:r>
            <w:r w:rsidR="0021732D" w:rsidRPr="00070CE1">
              <w:rPr>
                <w:iCs/>
                <w:sz w:val="24"/>
                <w:szCs w:val="24"/>
              </w:rPr>
              <w:t>pm</w:t>
            </w:r>
          </w:p>
        </w:tc>
      </w:tr>
      <w:tr w:rsidR="00070CE1" w:rsidRPr="00070CE1" w14:paraId="5A350839" w14:textId="77777777">
        <w:tc>
          <w:tcPr>
            <w:tcW w:w="2364" w:type="dxa"/>
          </w:tcPr>
          <w:p w14:paraId="6EF63A94" w14:textId="77777777" w:rsidR="0021732D" w:rsidRPr="00070CE1" w:rsidRDefault="0021732D" w:rsidP="0021732D">
            <w:pPr>
              <w:jc w:val="both"/>
              <w:rPr>
                <w:b/>
                <w:bCs/>
                <w:sz w:val="24"/>
                <w:szCs w:val="24"/>
              </w:rPr>
            </w:pPr>
            <w:r w:rsidRPr="00070CE1">
              <w:rPr>
                <w:b/>
                <w:bCs/>
                <w:sz w:val="24"/>
                <w:szCs w:val="24"/>
              </w:rPr>
              <w:t>Proposed Interview Date (s)</w:t>
            </w:r>
          </w:p>
        </w:tc>
        <w:tc>
          <w:tcPr>
            <w:tcW w:w="8256" w:type="dxa"/>
          </w:tcPr>
          <w:p w14:paraId="773227FD" w14:textId="1D1A39F7" w:rsidR="0021732D" w:rsidRPr="00070CE1" w:rsidRDefault="00070CE1" w:rsidP="0021732D">
            <w:pPr>
              <w:jc w:val="both"/>
              <w:rPr>
                <w:iCs/>
                <w:sz w:val="24"/>
                <w:szCs w:val="24"/>
              </w:rPr>
            </w:pPr>
            <w:r>
              <w:rPr>
                <w:iCs/>
                <w:sz w:val="24"/>
                <w:szCs w:val="24"/>
              </w:rPr>
              <w:t>Two weeks following closing date</w:t>
            </w:r>
          </w:p>
        </w:tc>
      </w:tr>
      <w:tr w:rsidR="00070CE1" w:rsidRPr="00070CE1" w14:paraId="0B9CD42F" w14:textId="77777777">
        <w:tc>
          <w:tcPr>
            <w:tcW w:w="2364" w:type="dxa"/>
          </w:tcPr>
          <w:p w14:paraId="3F896187" w14:textId="77777777" w:rsidR="0021732D" w:rsidRPr="00070CE1" w:rsidRDefault="0021732D" w:rsidP="0021732D">
            <w:pPr>
              <w:jc w:val="both"/>
              <w:rPr>
                <w:b/>
                <w:bCs/>
                <w:sz w:val="24"/>
                <w:szCs w:val="24"/>
              </w:rPr>
            </w:pPr>
            <w:r w:rsidRPr="00070CE1">
              <w:rPr>
                <w:b/>
                <w:bCs/>
                <w:sz w:val="24"/>
                <w:szCs w:val="24"/>
              </w:rPr>
              <w:t>Taking up Appointment</w:t>
            </w:r>
          </w:p>
        </w:tc>
        <w:tc>
          <w:tcPr>
            <w:tcW w:w="8256" w:type="dxa"/>
          </w:tcPr>
          <w:p w14:paraId="146F4453" w14:textId="77777777" w:rsidR="0021732D" w:rsidRPr="00070CE1" w:rsidRDefault="0021732D" w:rsidP="0021732D">
            <w:pPr>
              <w:rPr>
                <w:iCs/>
                <w:sz w:val="24"/>
                <w:szCs w:val="24"/>
              </w:rPr>
            </w:pPr>
            <w:r w:rsidRPr="00070CE1">
              <w:rPr>
                <w:iCs/>
                <w:sz w:val="24"/>
                <w:szCs w:val="24"/>
              </w:rPr>
              <w:t xml:space="preserve">Ideally, the successful candidate will take up duty no later than 4 months of being interviewed </w:t>
            </w:r>
          </w:p>
        </w:tc>
      </w:tr>
      <w:tr w:rsidR="00070CE1" w:rsidRPr="00070CE1" w14:paraId="61DB6D50" w14:textId="77777777">
        <w:trPr>
          <w:trHeight w:val="294"/>
        </w:trPr>
        <w:tc>
          <w:tcPr>
            <w:tcW w:w="2364" w:type="dxa"/>
          </w:tcPr>
          <w:p w14:paraId="1A84D31D" w14:textId="77777777" w:rsidR="0021732D" w:rsidRPr="00070CE1" w:rsidRDefault="0021732D" w:rsidP="0021732D">
            <w:pPr>
              <w:rPr>
                <w:b/>
                <w:bCs/>
                <w:sz w:val="24"/>
                <w:szCs w:val="24"/>
              </w:rPr>
            </w:pPr>
            <w:r w:rsidRPr="00070CE1">
              <w:rPr>
                <w:b/>
                <w:bCs/>
                <w:sz w:val="24"/>
                <w:szCs w:val="24"/>
              </w:rPr>
              <w:t>Location of Post</w:t>
            </w:r>
          </w:p>
        </w:tc>
        <w:tc>
          <w:tcPr>
            <w:tcW w:w="8256" w:type="dxa"/>
          </w:tcPr>
          <w:p w14:paraId="74A3B050" w14:textId="77777777" w:rsidR="0021732D" w:rsidRPr="00070CE1" w:rsidRDefault="0021732D" w:rsidP="0083759F">
            <w:pPr>
              <w:jc w:val="both"/>
              <w:rPr>
                <w:iCs/>
                <w:sz w:val="24"/>
                <w:szCs w:val="24"/>
                <w:lang w:val="en-IE"/>
              </w:rPr>
            </w:pPr>
            <w:r w:rsidRPr="00070CE1">
              <w:rPr>
                <w:iCs/>
                <w:sz w:val="24"/>
                <w:szCs w:val="24"/>
                <w:lang w:val="en-IE"/>
              </w:rPr>
              <w:t>This is an appointment to the Dublin South East Regional Health Area under a POCC23 contract (as per standard text issued by the HSE) by the Health Service Executive. The initial commitment for this post will be to University Hospital Waterford for 37 hours per week. This post may be subject to restructuring in the future to facilitate the reorganization of acute services in line with new clinical models of acute and community services. It is noted that the post must be congruent with the requirements of, and facilitate implementation of national health policy, the HSE’s National Clinical Programmes including</w:t>
            </w:r>
            <w:r w:rsidR="0083759F" w:rsidRPr="00070CE1">
              <w:rPr>
                <w:iCs/>
                <w:sz w:val="24"/>
                <w:szCs w:val="24"/>
                <w:lang w:val="en-IE"/>
              </w:rPr>
              <w:t xml:space="preserve"> </w:t>
            </w:r>
            <w:r w:rsidRPr="00070CE1">
              <w:rPr>
                <w:iCs/>
                <w:sz w:val="24"/>
                <w:szCs w:val="24"/>
                <w:lang w:val="en-IE"/>
              </w:rPr>
              <w:t>commitment to deliver the relevant performance outcomes.</w:t>
            </w:r>
          </w:p>
          <w:p w14:paraId="46AFD06B" w14:textId="77777777" w:rsidR="0021732D" w:rsidRPr="00070CE1" w:rsidRDefault="0021732D" w:rsidP="0021732D">
            <w:pPr>
              <w:rPr>
                <w:iCs/>
                <w:sz w:val="24"/>
                <w:szCs w:val="24"/>
              </w:rPr>
            </w:pPr>
          </w:p>
        </w:tc>
      </w:tr>
      <w:tr w:rsidR="00070CE1" w:rsidRPr="00070CE1" w14:paraId="0D21657A" w14:textId="77777777">
        <w:tc>
          <w:tcPr>
            <w:tcW w:w="2364" w:type="dxa"/>
          </w:tcPr>
          <w:p w14:paraId="39FD8B1A" w14:textId="77777777" w:rsidR="0021732D" w:rsidRPr="00070CE1" w:rsidRDefault="0021732D" w:rsidP="0021732D">
            <w:pPr>
              <w:jc w:val="both"/>
              <w:rPr>
                <w:b/>
                <w:bCs/>
                <w:sz w:val="24"/>
                <w:szCs w:val="24"/>
              </w:rPr>
            </w:pPr>
            <w:r w:rsidRPr="00070CE1">
              <w:rPr>
                <w:b/>
                <w:bCs/>
                <w:sz w:val="24"/>
                <w:szCs w:val="24"/>
              </w:rPr>
              <w:t>Details of Service</w:t>
            </w:r>
          </w:p>
        </w:tc>
        <w:tc>
          <w:tcPr>
            <w:tcW w:w="8256" w:type="dxa"/>
          </w:tcPr>
          <w:p w14:paraId="4ECE33A5" w14:textId="77777777" w:rsidR="0021732D" w:rsidRPr="00070CE1" w:rsidRDefault="0021732D" w:rsidP="0021732D">
            <w:pPr>
              <w:jc w:val="both"/>
              <w:rPr>
                <w:sz w:val="24"/>
                <w:szCs w:val="24"/>
                <w:lang w:val="en-IE"/>
              </w:rPr>
            </w:pPr>
            <w:r w:rsidRPr="00070CE1">
              <w:rPr>
                <w:sz w:val="24"/>
                <w:szCs w:val="24"/>
                <w:lang w:val="en-IE"/>
              </w:rPr>
              <w:t xml:space="preserve">Care is delivered in a variety of settings. New approaches and models of care to follow the care demands of the health service are being advanced within the context of overall healthcare reform, to include </w:t>
            </w:r>
            <w:proofErr w:type="spellStart"/>
            <w:r w:rsidRPr="00070CE1">
              <w:rPr>
                <w:sz w:val="24"/>
                <w:szCs w:val="24"/>
                <w:lang w:val="en-IE"/>
              </w:rPr>
              <w:t>Sláintecare</w:t>
            </w:r>
            <w:proofErr w:type="spellEnd"/>
            <w:r w:rsidRPr="00070CE1">
              <w:rPr>
                <w:sz w:val="24"/>
                <w:szCs w:val="24"/>
                <w:lang w:val="en-IE"/>
              </w:rPr>
              <w:t xml:space="preserve">. </w:t>
            </w:r>
          </w:p>
          <w:p w14:paraId="57A01A8E" w14:textId="77777777" w:rsidR="0021732D" w:rsidRPr="00070CE1" w:rsidRDefault="0021732D" w:rsidP="0021732D">
            <w:pPr>
              <w:jc w:val="both"/>
              <w:rPr>
                <w:sz w:val="24"/>
                <w:szCs w:val="24"/>
              </w:rPr>
            </w:pPr>
          </w:p>
          <w:p w14:paraId="34279CB8" w14:textId="77777777" w:rsidR="0021732D" w:rsidRPr="00070CE1" w:rsidRDefault="0021732D" w:rsidP="0021732D">
            <w:pPr>
              <w:jc w:val="both"/>
              <w:rPr>
                <w:sz w:val="24"/>
                <w:szCs w:val="24"/>
              </w:rPr>
            </w:pPr>
            <w:r w:rsidRPr="00070CE1">
              <w:rPr>
                <w:sz w:val="24"/>
                <w:szCs w:val="24"/>
              </w:rPr>
              <w:t xml:space="preserve">University Hospital Waterford is a Model 4 Hospital in the Dublin SouthEast Regional Health Area and provides a broad range of Regional Services to the population of the South East (SE) (520,000). This same population base will be served under the </w:t>
            </w:r>
            <w:proofErr w:type="spellStart"/>
            <w:r w:rsidRPr="00070CE1">
              <w:rPr>
                <w:sz w:val="24"/>
                <w:szCs w:val="24"/>
              </w:rPr>
              <w:t>Slaintecare</w:t>
            </w:r>
            <w:proofErr w:type="spellEnd"/>
            <w:r w:rsidRPr="00070CE1">
              <w:rPr>
                <w:sz w:val="24"/>
                <w:szCs w:val="24"/>
              </w:rPr>
              <w:t xml:space="preserve"> programme.</w:t>
            </w:r>
          </w:p>
          <w:p w14:paraId="6EB3FE3B" w14:textId="77777777" w:rsidR="0021732D" w:rsidRPr="00070CE1" w:rsidRDefault="0021732D" w:rsidP="0021732D">
            <w:pPr>
              <w:jc w:val="both"/>
              <w:rPr>
                <w:sz w:val="24"/>
                <w:szCs w:val="24"/>
              </w:rPr>
            </w:pPr>
            <w:r w:rsidRPr="00070CE1">
              <w:rPr>
                <w:sz w:val="24"/>
                <w:szCs w:val="24"/>
              </w:rPr>
              <w:t xml:space="preserve">It is one of the 8 Cancer centres, a regional trauma centre and dedicated teaching hospital for UCC &amp; RCSI students with 535 inpatient bed capacity. Specialty Services include Geriatrics, Nephrology, Neurology, Cardiology, Dermatology, Rheumatology, Gastroenterology, Respiratory, Acute Medicine, Ophthalmology, ENT, Urology, Vascular Surgery, GI, Haematology, Palliative Care, Oncology, Paediatrics, Obstetrics and Gynaecology. </w:t>
            </w:r>
          </w:p>
          <w:p w14:paraId="0A2D10E7" w14:textId="77777777" w:rsidR="0021732D" w:rsidRPr="00070CE1" w:rsidRDefault="0021732D" w:rsidP="0021732D">
            <w:pPr>
              <w:ind w:left="720"/>
              <w:jc w:val="both"/>
              <w:rPr>
                <w:sz w:val="24"/>
                <w:szCs w:val="24"/>
              </w:rPr>
            </w:pPr>
          </w:p>
          <w:p w14:paraId="7DEE1DF2" w14:textId="25B32C61" w:rsidR="0021732D" w:rsidRPr="00070CE1" w:rsidRDefault="0021732D" w:rsidP="0021732D">
            <w:pPr>
              <w:jc w:val="both"/>
              <w:rPr>
                <w:sz w:val="24"/>
                <w:szCs w:val="24"/>
              </w:rPr>
            </w:pPr>
            <w:r w:rsidRPr="00070CE1">
              <w:rPr>
                <w:sz w:val="24"/>
                <w:szCs w:val="24"/>
              </w:rPr>
              <w:t>The cardiology service functions as a consultant-provided service where the current 6.</w:t>
            </w:r>
            <w:r w:rsidR="00070CE1">
              <w:rPr>
                <w:sz w:val="24"/>
                <w:szCs w:val="24"/>
              </w:rPr>
              <w:t>5</w:t>
            </w:r>
            <w:r w:rsidRPr="00070CE1">
              <w:rPr>
                <w:sz w:val="24"/>
                <w:szCs w:val="24"/>
              </w:rPr>
              <w:t xml:space="preserve"> consultants work as one team. This facilitates a seamless service delivery, continuous running of the catheterisation laboratories and a consultant delivered service across UHW and </w:t>
            </w:r>
            <w:r w:rsidR="00070CE1">
              <w:rPr>
                <w:sz w:val="24"/>
                <w:szCs w:val="24"/>
              </w:rPr>
              <w:t>Waterford community services.</w:t>
            </w:r>
            <w:r w:rsidRPr="00070CE1">
              <w:rPr>
                <w:sz w:val="24"/>
                <w:szCs w:val="24"/>
              </w:rPr>
              <w:t xml:space="preserve"> </w:t>
            </w:r>
          </w:p>
          <w:p w14:paraId="32FFB750" w14:textId="77777777" w:rsidR="0021732D" w:rsidRPr="00070CE1" w:rsidRDefault="0021732D" w:rsidP="0021732D">
            <w:pPr>
              <w:ind w:left="720"/>
              <w:jc w:val="both"/>
              <w:rPr>
                <w:sz w:val="24"/>
                <w:szCs w:val="24"/>
              </w:rPr>
            </w:pPr>
          </w:p>
          <w:p w14:paraId="17284F35" w14:textId="77777777" w:rsidR="0021732D" w:rsidRPr="00070CE1" w:rsidRDefault="0021732D" w:rsidP="0021732D">
            <w:pPr>
              <w:jc w:val="both"/>
              <w:rPr>
                <w:sz w:val="24"/>
                <w:szCs w:val="24"/>
              </w:rPr>
            </w:pPr>
            <w:r w:rsidRPr="00070CE1">
              <w:rPr>
                <w:sz w:val="24"/>
                <w:szCs w:val="24"/>
              </w:rPr>
              <w:t>Out-patient cardiology:</w:t>
            </w:r>
          </w:p>
          <w:p w14:paraId="00736140" w14:textId="42C4388A" w:rsidR="0021732D" w:rsidRPr="00070CE1" w:rsidRDefault="0021732D" w:rsidP="0021732D">
            <w:pPr>
              <w:jc w:val="both"/>
              <w:rPr>
                <w:sz w:val="24"/>
                <w:szCs w:val="24"/>
              </w:rPr>
            </w:pPr>
            <w:r w:rsidRPr="00070CE1">
              <w:rPr>
                <w:sz w:val="24"/>
                <w:szCs w:val="24"/>
              </w:rPr>
              <w:t>The current compliment of 6.</w:t>
            </w:r>
            <w:r w:rsidR="00070CE1">
              <w:rPr>
                <w:sz w:val="24"/>
                <w:szCs w:val="24"/>
              </w:rPr>
              <w:t>5</w:t>
            </w:r>
            <w:r w:rsidRPr="00070CE1">
              <w:rPr>
                <w:sz w:val="24"/>
                <w:szCs w:val="24"/>
              </w:rPr>
              <w:t xml:space="preserve"> consultant cardiologists provides a departmental outpatient capacity of 100 new referrals per month, in addition to return patients. The ratio of </w:t>
            </w:r>
            <w:proofErr w:type="spellStart"/>
            <w:r w:rsidRPr="00070CE1">
              <w:rPr>
                <w:sz w:val="24"/>
                <w:szCs w:val="24"/>
              </w:rPr>
              <w:t>new:return</w:t>
            </w:r>
            <w:proofErr w:type="spellEnd"/>
            <w:r w:rsidRPr="00070CE1">
              <w:rPr>
                <w:sz w:val="24"/>
                <w:szCs w:val="24"/>
              </w:rPr>
              <w:t xml:space="preserve"> is 1:</w:t>
            </w:r>
            <w:r w:rsidR="00070CE1">
              <w:rPr>
                <w:sz w:val="24"/>
                <w:szCs w:val="24"/>
              </w:rPr>
              <w:t>1</w:t>
            </w:r>
            <w:r w:rsidRPr="00070CE1">
              <w:rPr>
                <w:sz w:val="24"/>
                <w:szCs w:val="24"/>
              </w:rPr>
              <w:t xml:space="preserve">, reflecting an active discharge-to-GP policy for return patients. The current new outpatient referral rate is 130-150 per month, from </w:t>
            </w:r>
            <w:proofErr w:type="gramStart"/>
            <w:r w:rsidRPr="00070CE1">
              <w:rPr>
                <w:sz w:val="24"/>
                <w:szCs w:val="24"/>
              </w:rPr>
              <w:t>GP’s</w:t>
            </w:r>
            <w:proofErr w:type="gramEnd"/>
            <w:r w:rsidRPr="00070CE1">
              <w:rPr>
                <w:sz w:val="24"/>
                <w:szCs w:val="24"/>
              </w:rPr>
              <w:t xml:space="preserve"> locally. To expand new patient capacity therefore requires additional consultant appointments.  </w:t>
            </w:r>
          </w:p>
          <w:p w14:paraId="6566822E" w14:textId="1F8A0BD1" w:rsidR="0021732D" w:rsidRPr="00070CE1" w:rsidRDefault="0021732D" w:rsidP="0021732D">
            <w:pPr>
              <w:jc w:val="both"/>
              <w:rPr>
                <w:sz w:val="24"/>
                <w:szCs w:val="24"/>
              </w:rPr>
            </w:pPr>
            <w:r w:rsidRPr="00070CE1">
              <w:rPr>
                <w:sz w:val="24"/>
                <w:szCs w:val="24"/>
              </w:rPr>
              <w:lastRenderedPageBreak/>
              <w:t xml:space="preserve">We run four full consultant led and NCHD supported OPD clinics per week, Monday PM, Tuesday AM, Thursday </w:t>
            </w:r>
            <w:proofErr w:type="gramStart"/>
            <w:r w:rsidRPr="00070CE1">
              <w:rPr>
                <w:sz w:val="24"/>
                <w:szCs w:val="24"/>
              </w:rPr>
              <w:t>AM  and</w:t>
            </w:r>
            <w:proofErr w:type="gramEnd"/>
            <w:r w:rsidRPr="00070CE1">
              <w:rPr>
                <w:sz w:val="24"/>
                <w:szCs w:val="24"/>
              </w:rPr>
              <w:t xml:space="preserve"> Friday AM</w:t>
            </w:r>
            <w:r w:rsidR="00070CE1">
              <w:rPr>
                <w:sz w:val="24"/>
                <w:szCs w:val="24"/>
              </w:rPr>
              <w:t>, which will increase to 6 clinics a week</w:t>
            </w:r>
          </w:p>
          <w:p w14:paraId="289D05D1" w14:textId="77777777" w:rsidR="0021732D" w:rsidRPr="00070CE1" w:rsidRDefault="0021732D" w:rsidP="0021732D">
            <w:pPr>
              <w:ind w:left="720"/>
              <w:jc w:val="both"/>
              <w:rPr>
                <w:sz w:val="24"/>
                <w:szCs w:val="24"/>
              </w:rPr>
            </w:pPr>
          </w:p>
          <w:p w14:paraId="2AF4DF78" w14:textId="77777777" w:rsidR="0021732D" w:rsidRPr="00070CE1" w:rsidRDefault="0021732D" w:rsidP="0021732D">
            <w:pPr>
              <w:jc w:val="both"/>
              <w:rPr>
                <w:sz w:val="24"/>
                <w:szCs w:val="24"/>
              </w:rPr>
            </w:pPr>
            <w:r w:rsidRPr="00070CE1">
              <w:rPr>
                <w:sz w:val="24"/>
                <w:szCs w:val="24"/>
              </w:rPr>
              <w:t>Non-invasive Cardiology Diagnostic Service:</w:t>
            </w:r>
          </w:p>
          <w:p w14:paraId="0F2DCF72" w14:textId="77777777" w:rsidR="0021732D" w:rsidRPr="00070CE1" w:rsidRDefault="0021732D" w:rsidP="0021732D">
            <w:pPr>
              <w:ind w:left="720"/>
              <w:jc w:val="both"/>
              <w:rPr>
                <w:sz w:val="24"/>
                <w:szCs w:val="24"/>
              </w:rPr>
            </w:pPr>
          </w:p>
          <w:p w14:paraId="6B7BFB83" w14:textId="77777777" w:rsidR="0021732D" w:rsidRPr="00070CE1" w:rsidRDefault="0021732D" w:rsidP="0021732D">
            <w:pPr>
              <w:jc w:val="both"/>
              <w:rPr>
                <w:sz w:val="24"/>
                <w:szCs w:val="24"/>
              </w:rPr>
            </w:pPr>
            <w:r w:rsidRPr="00070CE1">
              <w:rPr>
                <w:sz w:val="24"/>
                <w:szCs w:val="24"/>
              </w:rPr>
              <w:t xml:space="preserve">Transoesophageal echoes are performed two days a week by a consultant as well as ad hoc sessions when required. The service is otherwise based on a highly skilled cardiac technical department. ECGs, stress tests, 24hr ECG, echocardiography including stress echo and 3D echo. Pacemaker </w:t>
            </w:r>
            <w:proofErr w:type="gramStart"/>
            <w:r w:rsidRPr="00070CE1">
              <w:rPr>
                <w:sz w:val="24"/>
                <w:szCs w:val="24"/>
              </w:rPr>
              <w:t>ICD,CRT</w:t>
            </w:r>
            <w:proofErr w:type="gramEnd"/>
            <w:r w:rsidRPr="00070CE1">
              <w:rPr>
                <w:sz w:val="24"/>
                <w:szCs w:val="24"/>
              </w:rPr>
              <w:t>-D follow up clinics are performed and reported predominantly by the cardiac physiologists. The department is accredited by the British Society of Echocardiography. All technicians that perform echocardiography are BSE accredited within the service. Senior technicians also who have IBHRE/ Heart Rhythm Ireland are assigned to Pacing &amp; ICD implant/follow up. At this time, Waterford is the only unit nationally that has a technician successfully accredited to supervise ICD implantation without company supervision.</w:t>
            </w:r>
          </w:p>
          <w:p w14:paraId="0E6CCC26" w14:textId="77777777" w:rsidR="0021732D" w:rsidRPr="00070CE1" w:rsidRDefault="0021732D" w:rsidP="0021732D">
            <w:pPr>
              <w:ind w:left="720"/>
              <w:jc w:val="both"/>
              <w:rPr>
                <w:sz w:val="24"/>
                <w:szCs w:val="24"/>
              </w:rPr>
            </w:pPr>
          </w:p>
          <w:p w14:paraId="7EE09582" w14:textId="77777777" w:rsidR="0021732D" w:rsidRPr="00070CE1" w:rsidRDefault="0021732D" w:rsidP="0021732D">
            <w:pPr>
              <w:jc w:val="both"/>
              <w:rPr>
                <w:sz w:val="24"/>
                <w:szCs w:val="24"/>
              </w:rPr>
            </w:pPr>
            <w:r w:rsidRPr="00070CE1">
              <w:rPr>
                <w:sz w:val="24"/>
                <w:szCs w:val="24"/>
              </w:rPr>
              <w:t>On-Call commitments:</w:t>
            </w:r>
          </w:p>
          <w:p w14:paraId="08D495EA" w14:textId="16BA2D92" w:rsidR="0021732D" w:rsidRPr="00070CE1" w:rsidRDefault="0021732D" w:rsidP="0021732D">
            <w:pPr>
              <w:jc w:val="both"/>
              <w:rPr>
                <w:sz w:val="24"/>
                <w:szCs w:val="24"/>
              </w:rPr>
            </w:pPr>
            <w:r w:rsidRPr="00070CE1">
              <w:rPr>
                <w:sz w:val="24"/>
                <w:szCs w:val="24"/>
              </w:rPr>
              <w:t xml:space="preserve">Cardiology </w:t>
            </w:r>
            <w:proofErr w:type="gramStart"/>
            <w:r w:rsidRPr="00070CE1">
              <w:rPr>
                <w:sz w:val="24"/>
                <w:szCs w:val="24"/>
              </w:rPr>
              <w:t>provide</w:t>
            </w:r>
            <w:proofErr w:type="gramEnd"/>
            <w:r w:rsidRPr="00070CE1">
              <w:rPr>
                <w:sz w:val="24"/>
                <w:szCs w:val="24"/>
              </w:rPr>
              <w:t xml:space="preserve"> an 1:6</w:t>
            </w:r>
            <w:r w:rsidR="00503B2C">
              <w:rPr>
                <w:sz w:val="24"/>
                <w:szCs w:val="24"/>
              </w:rPr>
              <w:t xml:space="preserve"> Consultant lead </w:t>
            </w:r>
            <w:r w:rsidRPr="00070CE1">
              <w:rPr>
                <w:sz w:val="24"/>
                <w:szCs w:val="24"/>
              </w:rPr>
              <w:t>8am to 8pm</w:t>
            </w:r>
            <w:r w:rsidR="0083759F" w:rsidRPr="00070CE1">
              <w:rPr>
                <w:sz w:val="24"/>
                <w:szCs w:val="24"/>
              </w:rPr>
              <w:t xml:space="preserve"> </w:t>
            </w:r>
            <w:r w:rsidR="00503B2C">
              <w:rPr>
                <w:sz w:val="24"/>
                <w:szCs w:val="24"/>
              </w:rPr>
              <w:t xml:space="preserve">whole week </w:t>
            </w:r>
            <w:r w:rsidR="0083759F" w:rsidRPr="00070CE1">
              <w:rPr>
                <w:sz w:val="24"/>
                <w:szCs w:val="24"/>
              </w:rPr>
              <w:t xml:space="preserve">on call </w:t>
            </w:r>
            <w:r w:rsidR="00503B2C">
              <w:rPr>
                <w:sz w:val="24"/>
                <w:szCs w:val="24"/>
              </w:rPr>
              <w:t xml:space="preserve">Cath Lab </w:t>
            </w:r>
            <w:r w:rsidR="0083759F" w:rsidRPr="00070CE1">
              <w:rPr>
                <w:sz w:val="24"/>
                <w:szCs w:val="24"/>
              </w:rPr>
              <w:t>service and</w:t>
            </w:r>
            <w:r w:rsidRPr="00070CE1">
              <w:rPr>
                <w:sz w:val="24"/>
                <w:szCs w:val="24"/>
              </w:rPr>
              <w:t xml:space="preserve"> operate a Cardiologist of the week (COW) system where all cardiology admissions acutely are taken on to the cardiology service. Cardiology does not have responsibility for onward management of general medical patients.</w:t>
            </w:r>
          </w:p>
          <w:p w14:paraId="5E87E4E2" w14:textId="4A7DB3B9" w:rsidR="0021732D" w:rsidRPr="00070CE1" w:rsidRDefault="0021732D" w:rsidP="0021732D">
            <w:pPr>
              <w:jc w:val="both"/>
              <w:rPr>
                <w:sz w:val="24"/>
                <w:szCs w:val="24"/>
              </w:rPr>
            </w:pPr>
            <w:r w:rsidRPr="00070CE1">
              <w:rPr>
                <w:sz w:val="24"/>
                <w:szCs w:val="24"/>
              </w:rPr>
              <w:t xml:space="preserve">We provide a daily consultant led/SpR provided inpatient consult service. </w:t>
            </w:r>
            <w:r w:rsidR="00503B2C">
              <w:rPr>
                <w:sz w:val="24"/>
                <w:szCs w:val="24"/>
              </w:rPr>
              <w:t>There is also weekend Cardiology on call, 8am Saturday to 8am Monday, 1:6 weekends.</w:t>
            </w:r>
          </w:p>
          <w:p w14:paraId="1E6498C1" w14:textId="77777777" w:rsidR="0021732D" w:rsidRPr="00070CE1" w:rsidRDefault="0021732D" w:rsidP="0021732D">
            <w:pPr>
              <w:ind w:left="720"/>
              <w:jc w:val="both"/>
              <w:rPr>
                <w:sz w:val="24"/>
                <w:szCs w:val="24"/>
              </w:rPr>
            </w:pPr>
          </w:p>
          <w:p w14:paraId="1444F81C" w14:textId="292F1E23" w:rsidR="0021732D" w:rsidRDefault="0021732D" w:rsidP="0021732D">
            <w:pPr>
              <w:jc w:val="both"/>
              <w:rPr>
                <w:sz w:val="24"/>
                <w:szCs w:val="24"/>
              </w:rPr>
            </w:pPr>
            <w:r w:rsidRPr="00070CE1">
              <w:rPr>
                <w:sz w:val="24"/>
                <w:szCs w:val="24"/>
              </w:rPr>
              <w:t>Cardiac Catheterization Laboratory:</w:t>
            </w:r>
          </w:p>
          <w:p w14:paraId="0FA3E143" w14:textId="1D0571D4" w:rsidR="00BF0A59" w:rsidRDefault="00BF0A59" w:rsidP="0021732D">
            <w:pPr>
              <w:jc w:val="both"/>
              <w:rPr>
                <w:sz w:val="24"/>
                <w:szCs w:val="24"/>
              </w:rPr>
            </w:pPr>
          </w:p>
          <w:p w14:paraId="74EC851D" w14:textId="1BCEC769" w:rsidR="00BF0A59" w:rsidRPr="00070CE1" w:rsidRDefault="00BF0A59" w:rsidP="0021732D">
            <w:pPr>
              <w:jc w:val="both"/>
              <w:rPr>
                <w:sz w:val="24"/>
                <w:szCs w:val="24"/>
              </w:rPr>
            </w:pPr>
            <w:r>
              <w:rPr>
                <w:sz w:val="24"/>
                <w:szCs w:val="24"/>
              </w:rPr>
              <w:t>UHW has 2 new cardiac catheterization laboratories fully functioning 5 days a week. Both Cath Labs are fully equipped with imaging modalities (IVUS &amp; OCT), Calcium modification modalities (Rotational atherectomy, Orbital atherectomy &amp; IVL) plus Physiological assessment (</w:t>
            </w:r>
            <w:proofErr w:type="spellStart"/>
            <w:r>
              <w:rPr>
                <w:sz w:val="24"/>
                <w:szCs w:val="24"/>
              </w:rPr>
              <w:t>iFR</w:t>
            </w:r>
            <w:proofErr w:type="spellEnd"/>
            <w:r>
              <w:rPr>
                <w:sz w:val="24"/>
                <w:szCs w:val="24"/>
              </w:rPr>
              <w:t xml:space="preserve">, RFR, FFR). </w:t>
            </w:r>
          </w:p>
          <w:p w14:paraId="34EF1567" w14:textId="77777777" w:rsidR="0021732D" w:rsidRPr="00070CE1" w:rsidRDefault="0021732D" w:rsidP="0021732D">
            <w:pPr>
              <w:ind w:left="720"/>
              <w:jc w:val="both"/>
              <w:rPr>
                <w:sz w:val="24"/>
                <w:szCs w:val="24"/>
              </w:rPr>
            </w:pPr>
          </w:p>
          <w:p w14:paraId="5314D1FB" w14:textId="6061BB2F" w:rsidR="0021732D" w:rsidRPr="00070CE1" w:rsidRDefault="0021732D" w:rsidP="0021732D">
            <w:pPr>
              <w:jc w:val="both"/>
              <w:rPr>
                <w:sz w:val="24"/>
                <w:szCs w:val="24"/>
              </w:rPr>
            </w:pPr>
            <w:r w:rsidRPr="00070CE1">
              <w:rPr>
                <w:sz w:val="24"/>
                <w:szCs w:val="24"/>
              </w:rPr>
              <w:t xml:space="preserve">We are performing approximately </w:t>
            </w:r>
            <w:r w:rsidR="00BF0A59">
              <w:rPr>
                <w:sz w:val="24"/>
                <w:szCs w:val="24"/>
              </w:rPr>
              <w:t>100 - 120</w:t>
            </w:r>
            <w:r w:rsidRPr="00070CE1">
              <w:rPr>
                <w:sz w:val="24"/>
                <w:szCs w:val="24"/>
              </w:rPr>
              <w:t xml:space="preserve"> invasive cardiovascular procedures a week in </w:t>
            </w:r>
            <w:r w:rsidR="00BF0A59">
              <w:rPr>
                <w:sz w:val="24"/>
                <w:szCs w:val="24"/>
              </w:rPr>
              <w:t>both</w:t>
            </w:r>
            <w:r w:rsidRPr="00070CE1">
              <w:rPr>
                <w:sz w:val="24"/>
                <w:szCs w:val="24"/>
              </w:rPr>
              <w:t xml:space="preserve"> cardiac catheterization lab</w:t>
            </w:r>
            <w:r w:rsidR="00BF0A59">
              <w:rPr>
                <w:sz w:val="24"/>
                <w:szCs w:val="24"/>
              </w:rPr>
              <w:t xml:space="preserve">s </w:t>
            </w:r>
            <w:r w:rsidRPr="00070CE1">
              <w:rPr>
                <w:sz w:val="24"/>
                <w:szCs w:val="24"/>
              </w:rPr>
              <w:t>currently between the hours of 9.00am and 5.00pm</w:t>
            </w:r>
            <w:r w:rsidR="00BF0A59">
              <w:rPr>
                <w:sz w:val="24"/>
                <w:szCs w:val="24"/>
              </w:rPr>
              <w:t xml:space="preserve"> Mon to Fri</w:t>
            </w:r>
            <w:r w:rsidRPr="00070CE1">
              <w:rPr>
                <w:sz w:val="24"/>
                <w:szCs w:val="24"/>
              </w:rPr>
              <w:t xml:space="preserve">.  </w:t>
            </w:r>
          </w:p>
          <w:p w14:paraId="60C8618C" w14:textId="77777777" w:rsidR="0021732D" w:rsidRPr="00070CE1" w:rsidRDefault="0021732D" w:rsidP="0021732D">
            <w:pPr>
              <w:jc w:val="both"/>
              <w:rPr>
                <w:sz w:val="24"/>
                <w:szCs w:val="24"/>
              </w:rPr>
            </w:pPr>
          </w:p>
          <w:p w14:paraId="02533020" w14:textId="3E20A8C6" w:rsidR="0021732D" w:rsidRPr="00070CE1" w:rsidRDefault="0021732D" w:rsidP="0021732D">
            <w:pPr>
              <w:jc w:val="both"/>
              <w:rPr>
                <w:sz w:val="24"/>
                <w:szCs w:val="24"/>
              </w:rPr>
            </w:pPr>
            <w:r w:rsidRPr="00070CE1">
              <w:rPr>
                <w:sz w:val="24"/>
                <w:szCs w:val="24"/>
              </w:rPr>
              <w:t xml:space="preserve">In Waterford we have 6 consultants on-staff who run a </w:t>
            </w:r>
            <w:r w:rsidR="00BF0A59">
              <w:rPr>
                <w:sz w:val="24"/>
                <w:szCs w:val="24"/>
              </w:rPr>
              <w:t>7</w:t>
            </w:r>
            <w:r w:rsidRPr="00070CE1">
              <w:rPr>
                <w:sz w:val="24"/>
                <w:szCs w:val="24"/>
              </w:rPr>
              <w:t>-day-a-week invasive and interventional service, and provide a primary angioplasty service between 8am and 8pm. Additionally we have, two visiting cardiologists from Wexford General, and South Tipperary General who participate in the invasive and diagnostic service.</w:t>
            </w:r>
          </w:p>
          <w:p w14:paraId="4C69DD31" w14:textId="77777777" w:rsidR="0021732D" w:rsidRPr="00070CE1" w:rsidRDefault="0021732D" w:rsidP="0021732D">
            <w:pPr>
              <w:jc w:val="both"/>
              <w:rPr>
                <w:sz w:val="24"/>
                <w:szCs w:val="24"/>
              </w:rPr>
            </w:pPr>
          </w:p>
          <w:p w14:paraId="14578908" w14:textId="77777777" w:rsidR="0021732D" w:rsidRPr="00070CE1" w:rsidRDefault="0021732D" w:rsidP="0021732D">
            <w:pPr>
              <w:jc w:val="both"/>
              <w:rPr>
                <w:sz w:val="24"/>
                <w:szCs w:val="24"/>
              </w:rPr>
            </w:pPr>
            <w:r w:rsidRPr="00070CE1">
              <w:rPr>
                <w:sz w:val="24"/>
                <w:szCs w:val="24"/>
              </w:rPr>
              <w:t>This appointment would facilitate local implementation of the requirements of the National Acute Coronary Syndrome Strategy, specifically through the facilitation of primary PCI from 8am to 8pm, 7 days a week. We expect that this timetable will already be in place by the start of this post.</w:t>
            </w:r>
          </w:p>
          <w:p w14:paraId="7D30B56B" w14:textId="77777777" w:rsidR="0021732D" w:rsidRPr="00070CE1" w:rsidRDefault="0021732D" w:rsidP="0021732D">
            <w:pPr>
              <w:jc w:val="both"/>
              <w:rPr>
                <w:sz w:val="24"/>
                <w:szCs w:val="24"/>
              </w:rPr>
            </w:pPr>
          </w:p>
          <w:p w14:paraId="50ACCEF1" w14:textId="47358374" w:rsidR="0021732D" w:rsidRPr="00070CE1" w:rsidRDefault="0021732D" w:rsidP="0021732D">
            <w:pPr>
              <w:jc w:val="both"/>
              <w:rPr>
                <w:sz w:val="24"/>
                <w:szCs w:val="24"/>
              </w:rPr>
            </w:pPr>
            <w:r w:rsidRPr="00070CE1">
              <w:rPr>
                <w:sz w:val="24"/>
                <w:szCs w:val="24"/>
              </w:rPr>
              <w:t>A</w:t>
            </w:r>
            <w:r w:rsidR="00BF0A59">
              <w:rPr>
                <w:sz w:val="24"/>
                <w:szCs w:val="24"/>
              </w:rPr>
              <w:t xml:space="preserve">n Advanced Nurse Practitioner </w:t>
            </w:r>
            <w:r w:rsidRPr="00070CE1">
              <w:rPr>
                <w:sz w:val="24"/>
                <w:szCs w:val="24"/>
              </w:rPr>
              <w:t>colleague facilitate</w:t>
            </w:r>
            <w:r w:rsidR="00015CD6">
              <w:rPr>
                <w:sz w:val="24"/>
                <w:szCs w:val="24"/>
              </w:rPr>
              <w:t>s</w:t>
            </w:r>
            <w:r w:rsidRPr="00070CE1">
              <w:rPr>
                <w:sz w:val="24"/>
                <w:szCs w:val="24"/>
              </w:rPr>
              <w:t xml:space="preserve"> a rapid chest pain assessment service, comprising consultant led assessment and invasive management of acutely </w:t>
            </w:r>
            <w:r w:rsidRPr="00070CE1">
              <w:rPr>
                <w:sz w:val="24"/>
                <w:szCs w:val="24"/>
              </w:rPr>
              <w:lastRenderedPageBreak/>
              <w:t>presenting cardiac patients with coronary disease, leading to rapid discharge of this large cohort of acute medical take patients.</w:t>
            </w:r>
          </w:p>
          <w:p w14:paraId="108BE42C" w14:textId="77777777" w:rsidR="0021732D" w:rsidRPr="00070CE1" w:rsidRDefault="0021732D" w:rsidP="0021732D">
            <w:pPr>
              <w:jc w:val="both"/>
              <w:rPr>
                <w:sz w:val="24"/>
                <w:szCs w:val="24"/>
              </w:rPr>
            </w:pPr>
          </w:p>
          <w:p w14:paraId="61BD1FAF" w14:textId="77777777" w:rsidR="0021732D" w:rsidRPr="00070CE1" w:rsidRDefault="0021732D" w:rsidP="0021732D">
            <w:pPr>
              <w:jc w:val="both"/>
              <w:rPr>
                <w:sz w:val="24"/>
                <w:szCs w:val="24"/>
              </w:rPr>
            </w:pPr>
            <w:r w:rsidRPr="00070CE1">
              <w:rPr>
                <w:sz w:val="24"/>
                <w:szCs w:val="24"/>
              </w:rPr>
              <w:t>A consultant-led development of vital non-catheter lab-based cardiology services, including the further development of a community heart failure service (a national strategic objective), and a non-invasive imaging service including Cardiac CT and Cardiac MRI commenced in 2024.</w:t>
            </w:r>
          </w:p>
          <w:p w14:paraId="2F756327" w14:textId="77777777" w:rsidR="0021732D" w:rsidRPr="00070CE1" w:rsidRDefault="0021732D" w:rsidP="0021732D">
            <w:pPr>
              <w:jc w:val="both"/>
              <w:rPr>
                <w:sz w:val="24"/>
                <w:szCs w:val="24"/>
              </w:rPr>
            </w:pPr>
            <w:r w:rsidRPr="00070CE1">
              <w:rPr>
                <w:sz w:val="24"/>
                <w:szCs w:val="24"/>
              </w:rPr>
              <w:t xml:space="preserve"> </w:t>
            </w:r>
          </w:p>
          <w:p w14:paraId="45699C32" w14:textId="77777777" w:rsidR="0021732D" w:rsidRPr="00070CE1" w:rsidRDefault="0021732D" w:rsidP="0021732D">
            <w:pPr>
              <w:jc w:val="both"/>
              <w:rPr>
                <w:sz w:val="24"/>
                <w:szCs w:val="24"/>
              </w:rPr>
            </w:pPr>
            <w:r w:rsidRPr="00070CE1">
              <w:rPr>
                <w:sz w:val="24"/>
                <w:szCs w:val="24"/>
              </w:rPr>
              <w:t xml:space="preserve">This post will allow time for initiation of research and teaching programmes within the specialty, for undergraduates, post-graduates, and primary care staff. </w:t>
            </w:r>
          </w:p>
          <w:p w14:paraId="7F99F982" w14:textId="77777777" w:rsidR="0021732D" w:rsidRPr="00070CE1" w:rsidRDefault="0021732D" w:rsidP="0021732D">
            <w:pPr>
              <w:jc w:val="both"/>
              <w:rPr>
                <w:sz w:val="24"/>
                <w:szCs w:val="24"/>
              </w:rPr>
            </w:pPr>
            <w:r w:rsidRPr="00070CE1">
              <w:rPr>
                <w:sz w:val="24"/>
                <w:szCs w:val="24"/>
              </w:rPr>
              <w:t xml:space="preserve">The post holder will facilitate the provision of a same-day cardiology in-patient consult service that would translate into earlier patient treatment and discharge. </w:t>
            </w:r>
          </w:p>
          <w:p w14:paraId="5105FE24" w14:textId="77777777" w:rsidR="0021732D" w:rsidRPr="00070CE1" w:rsidRDefault="0021732D" w:rsidP="0021732D">
            <w:pPr>
              <w:jc w:val="both"/>
              <w:rPr>
                <w:sz w:val="24"/>
                <w:szCs w:val="24"/>
              </w:rPr>
            </w:pPr>
          </w:p>
          <w:p w14:paraId="6DF3861D" w14:textId="77777777" w:rsidR="0021732D" w:rsidRPr="00070CE1" w:rsidRDefault="0021732D" w:rsidP="0021732D">
            <w:pPr>
              <w:jc w:val="both"/>
              <w:rPr>
                <w:sz w:val="24"/>
                <w:szCs w:val="24"/>
              </w:rPr>
            </w:pPr>
            <w:r w:rsidRPr="00070CE1">
              <w:rPr>
                <w:sz w:val="24"/>
                <w:szCs w:val="24"/>
              </w:rPr>
              <w:t xml:space="preserve">The department boasts a consolidated cardiology management system in situ. The cardiology management system is currently implemented in both UHW and all adjacent acute hospitals.  This innovative system directly interfaces with all cardiology clinical diagnostic equipment and combines those test results with clinical reports to provide optimal patient care and traceability in a manner where maximum operational efficiency and patient-throughput is ensured. </w:t>
            </w:r>
          </w:p>
          <w:p w14:paraId="326CFAFA" w14:textId="77777777" w:rsidR="0021732D" w:rsidRPr="00070CE1" w:rsidRDefault="0021732D" w:rsidP="0021732D">
            <w:pPr>
              <w:ind w:left="720"/>
              <w:jc w:val="both"/>
              <w:rPr>
                <w:sz w:val="24"/>
                <w:szCs w:val="24"/>
              </w:rPr>
            </w:pPr>
          </w:p>
          <w:p w14:paraId="19E506CA" w14:textId="77777777" w:rsidR="0021732D" w:rsidRPr="00070CE1" w:rsidRDefault="0021732D" w:rsidP="0021732D">
            <w:pPr>
              <w:jc w:val="both"/>
              <w:rPr>
                <w:sz w:val="24"/>
                <w:szCs w:val="24"/>
              </w:rPr>
            </w:pPr>
            <w:r w:rsidRPr="00070CE1">
              <w:rPr>
                <w:sz w:val="24"/>
                <w:szCs w:val="24"/>
              </w:rPr>
              <w:t xml:space="preserve">This cardiology management system electronically links all acute hospitals within the SE area to allow the mutual sharing of all cardiology patient data. Using controlled patient / data paths, this propagates maximum efficiency by allowing the central cardiology service in UHW to be optimally utilised, whilst nonetheless using remote cardiology services for all local and follow up patient-care. </w:t>
            </w:r>
          </w:p>
          <w:p w14:paraId="02422F2E" w14:textId="77777777" w:rsidR="0021732D" w:rsidRPr="00070CE1" w:rsidRDefault="0021732D" w:rsidP="0021732D">
            <w:pPr>
              <w:jc w:val="both"/>
              <w:rPr>
                <w:sz w:val="24"/>
                <w:szCs w:val="24"/>
              </w:rPr>
            </w:pPr>
          </w:p>
          <w:p w14:paraId="4018A93D" w14:textId="77777777" w:rsidR="0021732D" w:rsidRPr="00070CE1" w:rsidRDefault="0021732D" w:rsidP="0021732D">
            <w:pPr>
              <w:jc w:val="both"/>
              <w:rPr>
                <w:i/>
                <w:iCs/>
                <w:sz w:val="24"/>
                <w:szCs w:val="24"/>
              </w:rPr>
            </w:pPr>
            <w:r w:rsidRPr="00070CE1">
              <w:rPr>
                <w:sz w:val="24"/>
                <w:szCs w:val="24"/>
              </w:rPr>
              <w:t>Additionally, the cardiology department has a variety of device clinics, and technician-based diagnostic cardiology clinics. The Cardiac Diagnostic department has always been at the forefront of training and education. It was the first department in the country to set up a training programme for undergraduate and postgraduate Cardiac Technicians with the development of uniform policies and procedures throughout the HSE South East area. This has led to the high standard of expertise in specialised areas achieved by accredited Chief &amp; Senior Cardiac Technicians in Echocardiography and Pacing.</w:t>
            </w:r>
            <w:r w:rsidRPr="00070CE1">
              <w:rPr>
                <w:i/>
                <w:iCs/>
                <w:sz w:val="24"/>
                <w:szCs w:val="24"/>
              </w:rPr>
              <w:t xml:space="preserve"> </w:t>
            </w:r>
          </w:p>
        </w:tc>
      </w:tr>
      <w:tr w:rsidR="00070CE1" w:rsidRPr="00070CE1" w14:paraId="158C8F24" w14:textId="77777777">
        <w:tc>
          <w:tcPr>
            <w:tcW w:w="2364" w:type="dxa"/>
          </w:tcPr>
          <w:p w14:paraId="553EBB68" w14:textId="77777777" w:rsidR="007D2329" w:rsidRPr="00015CD6" w:rsidRDefault="007D2329" w:rsidP="0021732D">
            <w:pPr>
              <w:jc w:val="both"/>
              <w:rPr>
                <w:b/>
                <w:bCs/>
                <w:sz w:val="24"/>
                <w:szCs w:val="24"/>
              </w:rPr>
            </w:pPr>
            <w:r w:rsidRPr="00015CD6">
              <w:rPr>
                <w:b/>
                <w:bCs/>
                <w:sz w:val="24"/>
                <w:szCs w:val="24"/>
              </w:rPr>
              <w:lastRenderedPageBreak/>
              <w:t>Reporting Relationship</w:t>
            </w:r>
          </w:p>
        </w:tc>
        <w:tc>
          <w:tcPr>
            <w:tcW w:w="8256" w:type="dxa"/>
          </w:tcPr>
          <w:p w14:paraId="62A86690" w14:textId="77777777" w:rsidR="007D2329" w:rsidRPr="00015CD6" w:rsidRDefault="007D2329" w:rsidP="007D2329">
            <w:pPr>
              <w:pStyle w:val="Level2"/>
              <w:numPr>
                <w:ilvl w:val="0"/>
                <w:numId w:val="0"/>
              </w:numPr>
              <w:ind w:left="850" w:hanging="850"/>
              <w:rPr>
                <w:rFonts w:ascii="Times New Roman" w:hAnsi="Times New Roman" w:cs="Times New Roman"/>
                <w:sz w:val="24"/>
                <w:szCs w:val="24"/>
              </w:rPr>
            </w:pPr>
            <w:r w:rsidRPr="00015CD6">
              <w:rPr>
                <w:rFonts w:ascii="Times New Roman" w:hAnsi="Times New Roman" w:cs="Times New Roman"/>
                <w:sz w:val="24"/>
                <w:szCs w:val="24"/>
              </w:rPr>
              <w:t xml:space="preserve">The Employee will report to a line manager who will be the Clinical Director for Medical Services.  </w:t>
            </w:r>
          </w:p>
          <w:p w14:paraId="71737DB9" w14:textId="77777777" w:rsidR="007D2329" w:rsidRPr="00015CD6" w:rsidRDefault="007D2329" w:rsidP="003130DB">
            <w:pPr>
              <w:pStyle w:val="Level2"/>
              <w:numPr>
                <w:ilvl w:val="1"/>
                <w:numId w:val="7"/>
              </w:numPr>
              <w:rPr>
                <w:rFonts w:ascii="Times New Roman" w:hAnsi="Times New Roman" w:cs="Times New Roman"/>
                <w:sz w:val="24"/>
                <w:szCs w:val="24"/>
              </w:rPr>
            </w:pPr>
            <w:r w:rsidRPr="00015CD6">
              <w:rPr>
                <w:rFonts w:ascii="Times New Roman" w:hAnsi="Times New Roman" w:cs="Times New Roman"/>
                <w:sz w:val="24"/>
                <w:szCs w:val="24"/>
              </w:rPr>
              <w:t>In the event that the Employee’s line manager’s title changes (</w:t>
            </w:r>
            <w:proofErr w:type="gramStart"/>
            <w:r w:rsidRPr="00015CD6">
              <w:rPr>
                <w:rFonts w:ascii="Times New Roman" w:hAnsi="Times New Roman" w:cs="Times New Roman"/>
                <w:sz w:val="24"/>
                <w:szCs w:val="24"/>
              </w:rPr>
              <w:t>e.g.</w:t>
            </w:r>
            <w:proofErr w:type="gramEnd"/>
            <w:r w:rsidRPr="00015CD6">
              <w:rPr>
                <w:rFonts w:ascii="Times New Roman" w:hAnsi="Times New Roman" w:cs="Times New Roman"/>
                <w:sz w:val="24"/>
                <w:szCs w:val="24"/>
              </w:rPr>
              <w:t xml:space="preserve"> because of changes in directorates within the Employer’s organisation, or because of a temporary vacancy in the role of CLINICAL DIRECTOR the Employer will inform the Employee of the title of the new line manager. Any such vacancy will be filled by a person who is:</w:t>
            </w:r>
          </w:p>
          <w:p w14:paraId="76AB131F" w14:textId="77777777" w:rsidR="007D2329" w:rsidRPr="00015CD6" w:rsidRDefault="007D2329" w:rsidP="003130DB">
            <w:pPr>
              <w:pStyle w:val="Level4"/>
              <w:numPr>
                <w:ilvl w:val="3"/>
                <w:numId w:val="7"/>
              </w:numPr>
              <w:rPr>
                <w:rFonts w:ascii="Times New Roman" w:hAnsi="Times New Roman" w:cs="Times New Roman"/>
                <w:sz w:val="24"/>
                <w:szCs w:val="24"/>
              </w:rPr>
            </w:pPr>
            <w:r w:rsidRPr="00015CD6">
              <w:rPr>
                <w:rFonts w:ascii="Times New Roman" w:hAnsi="Times New Roman" w:cs="Times New Roman"/>
                <w:sz w:val="24"/>
                <w:szCs w:val="24"/>
              </w:rPr>
              <w:t xml:space="preserve">qualified to fill the relevant clinical director role or </w:t>
            </w:r>
          </w:p>
          <w:p w14:paraId="1C098247" w14:textId="77777777" w:rsidR="007D2329" w:rsidRPr="00015CD6" w:rsidRDefault="007D2329" w:rsidP="003130DB">
            <w:pPr>
              <w:pStyle w:val="Level4"/>
              <w:numPr>
                <w:ilvl w:val="3"/>
                <w:numId w:val="7"/>
              </w:numPr>
              <w:rPr>
                <w:rFonts w:ascii="Times New Roman" w:hAnsi="Times New Roman" w:cs="Times New Roman"/>
                <w:sz w:val="24"/>
                <w:szCs w:val="24"/>
              </w:rPr>
            </w:pPr>
            <w:r w:rsidRPr="00015CD6">
              <w:rPr>
                <w:rFonts w:ascii="Times New Roman" w:hAnsi="Times New Roman" w:cs="Times New Roman"/>
                <w:sz w:val="24"/>
                <w:szCs w:val="24"/>
              </w:rPr>
              <w:t xml:space="preserve">the chief executive officer of the relevant hospital group, or the chief officer of the relevant community health organisation (and the expressions “chief executive officer” and “chief officer” also mean a person who holds an analogous role as chief officer of any structure that may, in due course, replace the structures of hospital groups and </w:t>
            </w:r>
            <w:r w:rsidRPr="00015CD6">
              <w:rPr>
                <w:rFonts w:ascii="Times New Roman" w:hAnsi="Times New Roman" w:cs="Times New Roman"/>
                <w:sz w:val="24"/>
                <w:szCs w:val="24"/>
              </w:rPr>
              <w:lastRenderedPageBreak/>
              <w:t>community health organisations), or an appropriate delegate of such a person; or</w:t>
            </w:r>
          </w:p>
          <w:p w14:paraId="33D79491" w14:textId="77777777" w:rsidR="007D2329" w:rsidRPr="00015CD6" w:rsidRDefault="007D2329" w:rsidP="003130DB">
            <w:pPr>
              <w:pStyle w:val="Level4"/>
              <w:numPr>
                <w:ilvl w:val="3"/>
                <w:numId w:val="7"/>
              </w:numPr>
              <w:rPr>
                <w:rFonts w:ascii="Times New Roman" w:hAnsi="Times New Roman" w:cs="Times New Roman"/>
                <w:sz w:val="24"/>
                <w:szCs w:val="24"/>
              </w:rPr>
            </w:pPr>
            <w:r w:rsidRPr="00015CD6">
              <w:rPr>
                <w:rFonts w:ascii="Times New Roman" w:hAnsi="Times New Roman" w:cs="Times New Roman"/>
                <w:sz w:val="24"/>
                <w:szCs w:val="24"/>
              </w:rPr>
              <w:t>(</w:t>
            </w:r>
            <w:proofErr w:type="gramStart"/>
            <w:r w:rsidRPr="00015CD6">
              <w:rPr>
                <w:rFonts w:ascii="Times New Roman" w:hAnsi="Times New Roman" w:cs="Times New Roman"/>
                <w:sz w:val="24"/>
                <w:szCs w:val="24"/>
              </w:rPr>
              <w:t>if</w:t>
            </w:r>
            <w:proofErr w:type="gramEnd"/>
            <w:r w:rsidRPr="00015CD6">
              <w:rPr>
                <w:rFonts w:ascii="Times New Roman" w:hAnsi="Times New Roman" w:cs="Times New Roman"/>
                <w:sz w:val="24"/>
                <w:szCs w:val="24"/>
              </w:rPr>
              <w:t xml:space="preserve"> the Employer is not the HSE) the chief executive officer of the Employer. </w:t>
            </w:r>
          </w:p>
          <w:p w14:paraId="706B500C" w14:textId="77777777" w:rsidR="007D2329" w:rsidRPr="00015CD6" w:rsidRDefault="007D2329" w:rsidP="0021732D">
            <w:pPr>
              <w:jc w:val="both"/>
              <w:rPr>
                <w:sz w:val="24"/>
                <w:szCs w:val="24"/>
              </w:rPr>
            </w:pPr>
            <w:r w:rsidRPr="00015CD6">
              <w:rPr>
                <w:sz w:val="24"/>
                <w:szCs w:val="24"/>
              </w:rPr>
              <w:t>Professor Riona Mulcahy, Clinical Director, Medicine Services</w:t>
            </w:r>
          </w:p>
          <w:p w14:paraId="5FEAC03D" w14:textId="7A4822CE" w:rsidR="007D2329" w:rsidRPr="00015CD6" w:rsidRDefault="007D2329" w:rsidP="0021732D">
            <w:pPr>
              <w:jc w:val="both"/>
              <w:rPr>
                <w:sz w:val="24"/>
                <w:szCs w:val="24"/>
              </w:rPr>
            </w:pPr>
            <w:r w:rsidRPr="00015CD6">
              <w:rPr>
                <w:sz w:val="24"/>
                <w:szCs w:val="24"/>
              </w:rPr>
              <w:t>Mr Ben O’Sullivan,</w:t>
            </w:r>
            <w:r w:rsidR="00015CD6" w:rsidRPr="00015CD6">
              <w:rPr>
                <w:sz w:val="24"/>
                <w:szCs w:val="24"/>
              </w:rPr>
              <w:t xml:space="preserve"> CEO</w:t>
            </w:r>
            <w:r w:rsidRPr="00015CD6">
              <w:rPr>
                <w:sz w:val="24"/>
                <w:szCs w:val="24"/>
              </w:rPr>
              <w:t>, University Hospital Waterford</w:t>
            </w:r>
          </w:p>
          <w:p w14:paraId="4BDDC2F2" w14:textId="77777777" w:rsidR="007D2329" w:rsidRPr="00015CD6" w:rsidRDefault="007D2329" w:rsidP="007D2329">
            <w:pPr>
              <w:jc w:val="both"/>
              <w:rPr>
                <w:i/>
                <w:iCs/>
                <w:sz w:val="24"/>
                <w:szCs w:val="24"/>
              </w:rPr>
            </w:pPr>
          </w:p>
        </w:tc>
      </w:tr>
      <w:tr w:rsidR="00070CE1" w:rsidRPr="00070CE1" w14:paraId="3F8A1AD5" w14:textId="77777777">
        <w:tc>
          <w:tcPr>
            <w:tcW w:w="2364" w:type="dxa"/>
          </w:tcPr>
          <w:p w14:paraId="4C5C07A8" w14:textId="77777777" w:rsidR="007D2329" w:rsidRPr="00015CD6" w:rsidRDefault="007D2329" w:rsidP="0021732D">
            <w:pPr>
              <w:jc w:val="both"/>
              <w:rPr>
                <w:b/>
                <w:bCs/>
                <w:sz w:val="24"/>
                <w:szCs w:val="24"/>
              </w:rPr>
            </w:pPr>
            <w:r w:rsidRPr="00015CD6">
              <w:rPr>
                <w:b/>
                <w:bCs/>
                <w:sz w:val="24"/>
                <w:szCs w:val="24"/>
              </w:rPr>
              <w:lastRenderedPageBreak/>
              <w:t>Purpose of the Post</w:t>
            </w:r>
          </w:p>
        </w:tc>
        <w:tc>
          <w:tcPr>
            <w:tcW w:w="8256" w:type="dxa"/>
          </w:tcPr>
          <w:p w14:paraId="019E9EFD" w14:textId="77777777" w:rsidR="007D2329" w:rsidRPr="00015CD6" w:rsidRDefault="007D2329" w:rsidP="00015CD6">
            <w:pPr>
              <w:jc w:val="both"/>
              <w:rPr>
                <w:sz w:val="24"/>
                <w:szCs w:val="24"/>
              </w:rPr>
            </w:pPr>
            <w:r w:rsidRPr="00015CD6">
              <w:rPr>
                <w:sz w:val="24"/>
                <w:szCs w:val="24"/>
              </w:rPr>
              <w:t>The purpose of this post is to work with the existing Consultants in Cardiology and in co-operation with General Medicine in UHW to provide a comprehensive effective service in Cardiology Service to the catchment area of the South East.</w:t>
            </w:r>
          </w:p>
          <w:p w14:paraId="7E9C2AA8" w14:textId="77777777" w:rsidR="007D2329" w:rsidRPr="00015CD6" w:rsidRDefault="007D2329" w:rsidP="00015CD6">
            <w:pPr>
              <w:jc w:val="both"/>
              <w:rPr>
                <w:sz w:val="24"/>
                <w:szCs w:val="24"/>
              </w:rPr>
            </w:pPr>
            <w:r w:rsidRPr="00015CD6">
              <w:rPr>
                <w:sz w:val="24"/>
                <w:szCs w:val="24"/>
              </w:rPr>
              <w:t xml:space="preserve">This is a Cardiology post in which the post-holder will be required to deliver acute cardiology care via the scheduled interventional service and the </w:t>
            </w:r>
            <w:proofErr w:type="gramStart"/>
            <w:r w:rsidRPr="00015CD6">
              <w:rPr>
                <w:sz w:val="24"/>
                <w:szCs w:val="24"/>
              </w:rPr>
              <w:t>on call</w:t>
            </w:r>
            <w:proofErr w:type="gramEnd"/>
            <w:r w:rsidRPr="00015CD6">
              <w:rPr>
                <w:sz w:val="24"/>
                <w:szCs w:val="24"/>
              </w:rPr>
              <w:t xml:space="preserve"> STEMI rota for acute coronary syndromes</w:t>
            </w:r>
            <w:r w:rsidR="00015CD6" w:rsidRPr="00015CD6">
              <w:rPr>
                <w:sz w:val="24"/>
                <w:szCs w:val="24"/>
              </w:rPr>
              <w:t>.</w:t>
            </w:r>
          </w:p>
          <w:p w14:paraId="3D45F30D" w14:textId="4D13DF98" w:rsidR="00015CD6" w:rsidRPr="00015CD6" w:rsidRDefault="00015CD6" w:rsidP="00015CD6">
            <w:pPr>
              <w:jc w:val="both"/>
              <w:rPr>
                <w:iCs/>
                <w:sz w:val="24"/>
                <w:szCs w:val="24"/>
              </w:rPr>
            </w:pPr>
            <w:r w:rsidRPr="00015CD6">
              <w:rPr>
                <w:iCs/>
                <w:sz w:val="24"/>
                <w:szCs w:val="24"/>
              </w:rPr>
              <w:t>There are a number of National and Local KPI’s which the successful candidate must support the department to meet.</w:t>
            </w:r>
          </w:p>
        </w:tc>
      </w:tr>
      <w:tr w:rsidR="00070CE1" w:rsidRPr="00070CE1" w14:paraId="3DBDF600" w14:textId="77777777">
        <w:tc>
          <w:tcPr>
            <w:tcW w:w="2364" w:type="dxa"/>
          </w:tcPr>
          <w:p w14:paraId="30342BE8" w14:textId="77777777" w:rsidR="007D2329" w:rsidRPr="00015CD6" w:rsidRDefault="007D2329" w:rsidP="0021732D">
            <w:pPr>
              <w:jc w:val="both"/>
              <w:rPr>
                <w:b/>
                <w:bCs/>
                <w:sz w:val="24"/>
                <w:szCs w:val="24"/>
              </w:rPr>
            </w:pPr>
            <w:r w:rsidRPr="00015CD6">
              <w:rPr>
                <w:b/>
                <w:bCs/>
                <w:sz w:val="24"/>
                <w:szCs w:val="24"/>
              </w:rPr>
              <w:t>Principal Duties and Responsibilities</w:t>
            </w:r>
          </w:p>
          <w:p w14:paraId="5C85248B" w14:textId="77777777" w:rsidR="007D2329" w:rsidRPr="00015CD6" w:rsidRDefault="007D2329" w:rsidP="0021732D">
            <w:pPr>
              <w:jc w:val="both"/>
              <w:rPr>
                <w:b/>
                <w:bCs/>
                <w:sz w:val="24"/>
                <w:szCs w:val="24"/>
              </w:rPr>
            </w:pPr>
          </w:p>
        </w:tc>
        <w:tc>
          <w:tcPr>
            <w:tcW w:w="8256" w:type="dxa"/>
          </w:tcPr>
          <w:p w14:paraId="36D7550F" w14:textId="77777777" w:rsidR="00015CD6" w:rsidRPr="001833BE" w:rsidRDefault="00015CD6" w:rsidP="003130DB">
            <w:pPr>
              <w:pStyle w:val="ListParagraph"/>
              <w:numPr>
                <w:ilvl w:val="0"/>
                <w:numId w:val="9"/>
              </w:numPr>
              <w:jc w:val="both"/>
              <w:rPr>
                <w:rFonts w:ascii="Times New Roman" w:hAnsi="Times New Roman" w:cs="Times New Roman"/>
                <w:iCs/>
                <w:sz w:val="24"/>
                <w:szCs w:val="24"/>
              </w:rPr>
            </w:pPr>
            <w:bookmarkStart w:id="0" w:name="_Toc204412103"/>
            <w:r w:rsidRPr="001833BE">
              <w:rPr>
                <w:rFonts w:ascii="Times New Roman" w:hAnsi="Times New Roman" w:cs="Times New Roman"/>
                <w:iCs/>
                <w:sz w:val="24"/>
                <w:szCs w:val="24"/>
              </w:rPr>
              <w:t>To work with the existing and incoming Consultants to deliver the highest level of Cardiology service to the patients who attend UHW.</w:t>
            </w:r>
          </w:p>
          <w:p w14:paraId="7DE6ECCC" w14:textId="77777777" w:rsidR="00015CD6" w:rsidRPr="001833BE" w:rsidRDefault="00015CD6" w:rsidP="003130DB">
            <w:pPr>
              <w:pStyle w:val="ListParagraph"/>
              <w:numPr>
                <w:ilvl w:val="0"/>
                <w:numId w:val="9"/>
              </w:numPr>
              <w:jc w:val="both"/>
              <w:rPr>
                <w:rFonts w:ascii="Times New Roman" w:hAnsi="Times New Roman" w:cs="Times New Roman"/>
                <w:iCs/>
                <w:sz w:val="24"/>
                <w:szCs w:val="24"/>
              </w:rPr>
            </w:pPr>
            <w:r w:rsidRPr="001833BE">
              <w:rPr>
                <w:rFonts w:ascii="Times New Roman" w:hAnsi="Times New Roman" w:cs="Times New Roman"/>
                <w:iCs/>
                <w:sz w:val="24"/>
                <w:szCs w:val="24"/>
              </w:rPr>
              <w:t>To work with Clinical Director and Hospital Management to support flow in the wider organisation</w:t>
            </w:r>
          </w:p>
          <w:p w14:paraId="1F1751D6" w14:textId="77777777" w:rsidR="00015CD6" w:rsidRPr="001833BE" w:rsidRDefault="00015CD6" w:rsidP="003130DB">
            <w:pPr>
              <w:pStyle w:val="ListParagraph"/>
              <w:numPr>
                <w:ilvl w:val="0"/>
                <w:numId w:val="9"/>
              </w:numPr>
              <w:jc w:val="both"/>
              <w:rPr>
                <w:rFonts w:ascii="Times New Roman" w:hAnsi="Times New Roman" w:cs="Times New Roman"/>
                <w:iCs/>
                <w:sz w:val="24"/>
                <w:szCs w:val="24"/>
              </w:rPr>
            </w:pPr>
            <w:r w:rsidRPr="001833BE">
              <w:rPr>
                <w:rFonts w:ascii="Times New Roman" w:hAnsi="Times New Roman" w:cs="Times New Roman"/>
                <w:iCs/>
                <w:sz w:val="24"/>
                <w:szCs w:val="24"/>
              </w:rPr>
              <w:t>To work with Clinical Director and Hospital Management to develop and progress the Hospital as an Organisation of quality safe care.</w:t>
            </w:r>
          </w:p>
          <w:p w14:paraId="5CAB3ECE" w14:textId="77777777" w:rsidR="00015CD6" w:rsidRPr="001833BE" w:rsidRDefault="00015CD6" w:rsidP="003130DB">
            <w:pPr>
              <w:pStyle w:val="ListParagraph"/>
              <w:numPr>
                <w:ilvl w:val="0"/>
                <w:numId w:val="9"/>
              </w:numPr>
              <w:jc w:val="both"/>
              <w:rPr>
                <w:rFonts w:ascii="Times New Roman" w:hAnsi="Times New Roman" w:cs="Times New Roman"/>
                <w:iCs/>
                <w:sz w:val="24"/>
                <w:szCs w:val="24"/>
              </w:rPr>
            </w:pPr>
            <w:r w:rsidRPr="001833BE">
              <w:rPr>
                <w:rFonts w:ascii="Times New Roman" w:hAnsi="Times New Roman" w:cs="Times New Roman"/>
                <w:iCs/>
                <w:sz w:val="24"/>
                <w:szCs w:val="24"/>
              </w:rPr>
              <w:t>To work with Clinical Director and Hospital Management to develop and progress the Hospital as an accredited supportive teaching site for trainees</w:t>
            </w:r>
          </w:p>
          <w:p w14:paraId="30954A4A" w14:textId="77777777" w:rsidR="00015CD6" w:rsidRPr="001833BE" w:rsidRDefault="00015CD6" w:rsidP="003130DB">
            <w:pPr>
              <w:pStyle w:val="ListParagraph"/>
              <w:numPr>
                <w:ilvl w:val="0"/>
                <w:numId w:val="9"/>
              </w:numPr>
              <w:jc w:val="both"/>
              <w:rPr>
                <w:rFonts w:ascii="Times New Roman" w:hAnsi="Times New Roman" w:cs="Times New Roman"/>
                <w:iCs/>
                <w:sz w:val="24"/>
                <w:szCs w:val="24"/>
              </w:rPr>
            </w:pPr>
            <w:r w:rsidRPr="001833BE">
              <w:rPr>
                <w:rFonts w:ascii="Times New Roman" w:hAnsi="Times New Roman" w:cs="Times New Roman"/>
                <w:iCs/>
                <w:sz w:val="24"/>
                <w:szCs w:val="24"/>
              </w:rPr>
              <w:t>Support management in the recruitment and retention of NCHD and Consultant Staffing.</w:t>
            </w:r>
          </w:p>
          <w:p w14:paraId="6A4FD079" w14:textId="77777777" w:rsidR="00015CD6" w:rsidRPr="001833BE" w:rsidRDefault="00015CD6" w:rsidP="003130DB">
            <w:pPr>
              <w:pStyle w:val="ListParagraph"/>
              <w:numPr>
                <w:ilvl w:val="0"/>
                <w:numId w:val="9"/>
              </w:numPr>
              <w:jc w:val="both"/>
              <w:rPr>
                <w:rFonts w:ascii="Times New Roman" w:hAnsi="Times New Roman" w:cs="Times New Roman"/>
                <w:iCs/>
                <w:sz w:val="24"/>
                <w:szCs w:val="24"/>
              </w:rPr>
            </w:pPr>
            <w:r w:rsidRPr="001833BE">
              <w:rPr>
                <w:rFonts w:ascii="Times New Roman" w:hAnsi="Times New Roman" w:cs="Times New Roman"/>
                <w:iCs/>
                <w:sz w:val="24"/>
                <w:szCs w:val="24"/>
              </w:rPr>
              <w:t>Engage with Colleagues, NCHDS and Nursing staff to promote/participate in audit and research to improve processes/service for patients</w:t>
            </w:r>
          </w:p>
          <w:p w14:paraId="12FD98C3" w14:textId="77777777" w:rsidR="00015CD6" w:rsidRPr="001833BE" w:rsidRDefault="00015CD6" w:rsidP="003130DB">
            <w:pPr>
              <w:pStyle w:val="ListParagraph"/>
              <w:numPr>
                <w:ilvl w:val="0"/>
                <w:numId w:val="9"/>
              </w:numPr>
              <w:jc w:val="both"/>
              <w:rPr>
                <w:rFonts w:ascii="Times New Roman" w:hAnsi="Times New Roman" w:cs="Times New Roman"/>
                <w:iCs/>
                <w:sz w:val="24"/>
                <w:szCs w:val="24"/>
              </w:rPr>
            </w:pPr>
            <w:r w:rsidRPr="001833BE">
              <w:rPr>
                <w:rFonts w:ascii="Times New Roman" w:hAnsi="Times New Roman" w:cs="Times New Roman"/>
                <w:iCs/>
                <w:sz w:val="24"/>
                <w:szCs w:val="24"/>
              </w:rPr>
              <w:t xml:space="preserve">Develop teaching and training supports/facilities for NCHD’s and other junior staff. </w:t>
            </w:r>
          </w:p>
          <w:p w14:paraId="25DA2C69" w14:textId="77777777" w:rsidR="00015CD6" w:rsidRPr="001833BE" w:rsidRDefault="00015CD6" w:rsidP="003130DB">
            <w:pPr>
              <w:pStyle w:val="ListParagraph"/>
              <w:numPr>
                <w:ilvl w:val="0"/>
                <w:numId w:val="9"/>
              </w:numPr>
              <w:jc w:val="both"/>
              <w:rPr>
                <w:rFonts w:ascii="Times New Roman" w:hAnsi="Times New Roman" w:cs="Times New Roman"/>
                <w:iCs/>
                <w:sz w:val="24"/>
                <w:szCs w:val="24"/>
              </w:rPr>
            </w:pPr>
            <w:r w:rsidRPr="001833BE">
              <w:rPr>
                <w:rFonts w:ascii="Times New Roman" w:hAnsi="Times New Roman" w:cs="Times New Roman"/>
                <w:iCs/>
                <w:sz w:val="24"/>
                <w:szCs w:val="24"/>
              </w:rPr>
              <w:t>Work with the Clinical Director and Clinical Lead to develop work schedules that support service delivery across the spectrum of patient care at UHW.</w:t>
            </w:r>
          </w:p>
          <w:p w14:paraId="3DE67B22" w14:textId="77777777" w:rsidR="00015CD6" w:rsidRPr="001833BE" w:rsidRDefault="00015CD6" w:rsidP="003130DB">
            <w:pPr>
              <w:pStyle w:val="ListParagraph"/>
              <w:numPr>
                <w:ilvl w:val="0"/>
                <w:numId w:val="9"/>
              </w:numPr>
              <w:jc w:val="both"/>
              <w:rPr>
                <w:rFonts w:ascii="Times New Roman" w:hAnsi="Times New Roman" w:cs="Times New Roman"/>
                <w:iCs/>
                <w:sz w:val="24"/>
                <w:szCs w:val="24"/>
              </w:rPr>
            </w:pPr>
            <w:r w:rsidRPr="001833BE">
              <w:rPr>
                <w:rFonts w:ascii="Times New Roman" w:hAnsi="Times New Roman" w:cs="Times New Roman"/>
                <w:iCs/>
                <w:sz w:val="24"/>
                <w:szCs w:val="24"/>
              </w:rPr>
              <w:t xml:space="preserve">Work in cooperation with patient services and QPS to support prompt timely responses to complaints and queries. </w:t>
            </w:r>
          </w:p>
          <w:p w14:paraId="4E0E89AA" w14:textId="77777777" w:rsidR="00015CD6" w:rsidRPr="001833BE" w:rsidRDefault="00015CD6" w:rsidP="003130DB">
            <w:pPr>
              <w:pStyle w:val="ListParagraph"/>
              <w:numPr>
                <w:ilvl w:val="0"/>
                <w:numId w:val="9"/>
              </w:numPr>
              <w:jc w:val="both"/>
              <w:rPr>
                <w:rFonts w:ascii="Times New Roman" w:hAnsi="Times New Roman" w:cs="Times New Roman"/>
                <w:iCs/>
                <w:sz w:val="24"/>
                <w:szCs w:val="24"/>
              </w:rPr>
            </w:pPr>
            <w:r w:rsidRPr="001833BE">
              <w:rPr>
                <w:rFonts w:ascii="Times New Roman" w:hAnsi="Times New Roman" w:cs="Times New Roman"/>
                <w:iCs/>
                <w:sz w:val="24"/>
                <w:szCs w:val="24"/>
              </w:rPr>
              <w:t xml:space="preserve">To participate fully in the Cardiology </w:t>
            </w:r>
            <w:proofErr w:type="gramStart"/>
            <w:r w:rsidRPr="001833BE">
              <w:rPr>
                <w:rFonts w:ascii="Times New Roman" w:hAnsi="Times New Roman" w:cs="Times New Roman"/>
                <w:iCs/>
                <w:sz w:val="24"/>
                <w:szCs w:val="24"/>
              </w:rPr>
              <w:t>On</w:t>
            </w:r>
            <w:proofErr w:type="gramEnd"/>
            <w:r w:rsidRPr="001833BE">
              <w:rPr>
                <w:rFonts w:ascii="Times New Roman" w:hAnsi="Times New Roman" w:cs="Times New Roman"/>
                <w:iCs/>
                <w:sz w:val="24"/>
                <w:szCs w:val="24"/>
              </w:rPr>
              <w:t xml:space="preserve"> Call STEMI service </w:t>
            </w:r>
          </w:p>
          <w:p w14:paraId="3032A6A9" w14:textId="2364B5D6" w:rsidR="00015CD6" w:rsidRDefault="00015CD6" w:rsidP="0021732D">
            <w:pPr>
              <w:pStyle w:val="Style1"/>
              <w:numPr>
                <w:ilvl w:val="0"/>
                <w:numId w:val="0"/>
              </w:numPr>
              <w:rPr>
                <w:rFonts w:ascii="Times New Roman" w:hAnsi="Times New Roman"/>
                <w:sz w:val="24"/>
              </w:rPr>
            </w:pPr>
          </w:p>
          <w:p w14:paraId="69A089AA" w14:textId="77777777" w:rsidR="001833BE" w:rsidRDefault="001833BE" w:rsidP="0021732D">
            <w:pPr>
              <w:pStyle w:val="Style1"/>
              <w:numPr>
                <w:ilvl w:val="0"/>
                <w:numId w:val="0"/>
              </w:numPr>
              <w:rPr>
                <w:rFonts w:ascii="Times New Roman" w:hAnsi="Times New Roman"/>
                <w:sz w:val="24"/>
              </w:rPr>
            </w:pPr>
          </w:p>
          <w:p w14:paraId="7111CA4C" w14:textId="77777777" w:rsidR="00015CD6" w:rsidRDefault="00015CD6" w:rsidP="0021732D">
            <w:pPr>
              <w:pStyle w:val="Style1"/>
              <w:numPr>
                <w:ilvl w:val="0"/>
                <w:numId w:val="0"/>
              </w:numPr>
              <w:rPr>
                <w:rFonts w:ascii="Times New Roman" w:hAnsi="Times New Roman"/>
                <w:sz w:val="24"/>
              </w:rPr>
            </w:pPr>
          </w:p>
          <w:p w14:paraId="7AD7CA59" w14:textId="3E662E7A" w:rsidR="007D2329" w:rsidRPr="00015CD6" w:rsidRDefault="007D2329" w:rsidP="0021732D">
            <w:pPr>
              <w:pStyle w:val="Style1"/>
              <w:numPr>
                <w:ilvl w:val="0"/>
                <w:numId w:val="0"/>
              </w:numPr>
              <w:rPr>
                <w:rFonts w:ascii="Times New Roman" w:hAnsi="Times New Roman"/>
                <w:iCs/>
                <w:sz w:val="24"/>
              </w:rPr>
            </w:pPr>
            <w:r w:rsidRPr="00015CD6">
              <w:rPr>
                <w:rFonts w:ascii="Times New Roman" w:hAnsi="Times New Roman"/>
                <w:sz w:val="24"/>
              </w:rPr>
              <w:t>Standard Duties and responsibilities</w:t>
            </w:r>
            <w:bookmarkEnd w:id="0"/>
          </w:p>
          <w:p w14:paraId="437AC114" w14:textId="77777777" w:rsidR="007D2329" w:rsidRPr="00015CD6" w:rsidRDefault="007D2329" w:rsidP="0021732D">
            <w:pPr>
              <w:autoSpaceDE w:val="0"/>
              <w:autoSpaceDN w:val="0"/>
              <w:adjustRightInd w:val="0"/>
              <w:ind w:left="360"/>
              <w:jc w:val="both"/>
              <w:rPr>
                <w:iCs/>
                <w:sz w:val="24"/>
                <w:szCs w:val="24"/>
              </w:rPr>
            </w:pPr>
          </w:p>
          <w:p w14:paraId="574DE2C6" w14:textId="77777777" w:rsidR="007D2329" w:rsidRPr="00015CD6" w:rsidRDefault="007D2329" w:rsidP="003130DB">
            <w:pPr>
              <w:numPr>
                <w:ilvl w:val="0"/>
                <w:numId w:val="4"/>
              </w:numPr>
              <w:autoSpaceDE w:val="0"/>
              <w:autoSpaceDN w:val="0"/>
              <w:adjustRightInd w:val="0"/>
              <w:jc w:val="both"/>
              <w:rPr>
                <w:iCs/>
                <w:sz w:val="24"/>
                <w:szCs w:val="24"/>
              </w:rPr>
            </w:pPr>
            <w:r w:rsidRPr="00015CD6">
              <w:rPr>
                <w:iCs/>
                <w:sz w:val="24"/>
                <w:szCs w:val="24"/>
              </w:rPr>
              <w:t xml:space="preserve">To </w:t>
            </w:r>
            <w:r w:rsidRPr="00015CD6">
              <w:rPr>
                <w:sz w:val="24"/>
                <w:szCs w:val="24"/>
              </w:rPr>
              <w:t xml:space="preserve">participate in development of and undertake all duties and functions pertinent to the Consultant’s area of competence, as set out within the Clinical Directorate Service Plan and in line with policies as specified by the Employer. </w:t>
            </w:r>
          </w:p>
          <w:p w14:paraId="62019CD8" w14:textId="77777777" w:rsidR="007D2329" w:rsidRPr="00015CD6" w:rsidRDefault="007D2329" w:rsidP="0021732D">
            <w:pPr>
              <w:autoSpaceDE w:val="0"/>
              <w:autoSpaceDN w:val="0"/>
              <w:adjustRightInd w:val="0"/>
              <w:ind w:left="283"/>
              <w:jc w:val="both"/>
              <w:rPr>
                <w:iCs/>
                <w:sz w:val="24"/>
                <w:szCs w:val="24"/>
              </w:rPr>
            </w:pPr>
          </w:p>
          <w:p w14:paraId="72EAFF47" w14:textId="77777777" w:rsidR="007D2329" w:rsidRPr="00015CD6" w:rsidRDefault="007D2329" w:rsidP="003130DB">
            <w:pPr>
              <w:numPr>
                <w:ilvl w:val="0"/>
                <w:numId w:val="4"/>
              </w:numPr>
              <w:autoSpaceDE w:val="0"/>
              <w:autoSpaceDN w:val="0"/>
              <w:adjustRightInd w:val="0"/>
              <w:jc w:val="both"/>
              <w:rPr>
                <w:iCs/>
                <w:sz w:val="24"/>
                <w:szCs w:val="24"/>
              </w:rPr>
            </w:pPr>
            <w:r w:rsidRPr="00015CD6">
              <w:rPr>
                <w:sz w:val="24"/>
                <w:szCs w:val="24"/>
              </w:rPr>
              <w:t>To ensure that duties and functions are undertaken in a manner that minimises delays for patients and possible disruption of services.</w:t>
            </w:r>
          </w:p>
          <w:p w14:paraId="3C504DD0" w14:textId="77777777" w:rsidR="007D2329" w:rsidRPr="00015CD6" w:rsidRDefault="007D2329" w:rsidP="0021732D">
            <w:pPr>
              <w:autoSpaceDE w:val="0"/>
              <w:autoSpaceDN w:val="0"/>
              <w:adjustRightInd w:val="0"/>
              <w:jc w:val="both"/>
              <w:rPr>
                <w:iCs/>
                <w:sz w:val="24"/>
                <w:szCs w:val="24"/>
              </w:rPr>
            </w:pPr>
          </w:p>
          <w:p w14:paraId="6FC60AB0" w14:textId="77777777" w:rsidR="007D2329" w:rsidRPr="00015CD6" w:rsidRDefault="007D2329" w:rsidP="003130DB">
            <w:pPr>
              <w:numPr>
                <w:ilvl w:val="0"/>
                <w:numId w:val="4"/>
              </w:numPr>
              <w:autoSpaceDE w:val="0"/>
              <w:autoSpaceDN w:val="0"/>
              <w:adjustRightInd w:val="0"/>
              <w:jc w:val="both"/>
              <w:rPr>
                <w:iCs/>
                <w:sz w:val="24"/>
                <w:szCs w:val="24"/>
              </w:rPr>
            </w:pPr>
            <w:r w:rsidRPr="00015CD6">
              <w:rPr>
                <w:iCs/>
                <w:sz w:val="24"/>
                <w:szCs w:val="24"/>
              </w:rPr>
              <w:lastRenderedPageBreak/>
              <w:t xml:space="preserve">To </w:t>
            </w:r>
            <w:r w:rsidRPr="00015CD6">
              <w:rPr>
                <w:sz w:val="24"/>
                <w:szCs w:val="24"/>
              </w:rPr>
              <w:t>work within the framework of the hospital / agency’s service plan and/or levels of service (volume, types etc.) as determined by the Employer. Service planning for individual clinical services will be progressed through the Clinical Directorate structure or other arrangements as apply.</w:t>
            </w:r>
          </w:p>
          <w:p w14:paraId="1B94F1E2" w14:textId="77777777" w:rsidR="007D2329" w:rsidRPr="00015CD6" w:rsidRDefault="007D2329" w:rsidP="0021732D">
            <w:pPr>
              <w:autoSpaceDE w:val="0"/>
              <w:autoSpaceDN w:val="0"/>
              <w:adjustRightInd w:val="0"/>
              <w:ind w:left="283"/>
              <w:jc w:val="both"/>
              <w:rPr>
                <w:iCs/>
                <w:sz w:val="24"/>
                <w:szCs w:val="24"/>
              </w:rPr>
            </w:pPr>
          </w:p>
          <w:p w14:paraId="3C102CF7" w14:textId="77777777" w:rsidR="007D2329" w:rsidRPr="00015CD6" w:rsidRDefault="007D2329" w:rsidP="003130DB">
            <w:pPr>
              <w:numPr>
                <w:ilvl w:val="0"/>
                <w:numId w:val="4"/>
              </w:numPr>
              <w:autoSpaceDE w:val="0"/>
              <w:autoSpaceDN w:val="0"/>
              <w:adjustRightInd w:val="0"/>
              <w:jc w:val="both"/>
              <w:rPr>
                <w:iCs/>
                <w:sz w:val="24"/>
                <w:szCs w:val="24"/>
              </w:rPr>
            </w:pPr>
            <w:r w:rsidRPr="00015CD6">
              <w:rPr>
                <w:sz w:val="24"/>
                <w:szCs w:val="24"/>
              </w:rPr>
              <w:t xml:space="preserve">To co-operate with the expeditious implementation of the Disciplinary Procedure (attached at Appendix II). </w:t>
            </w:r>
          </w:p>
          <w:p w14:paraId="5399CC9B" w14:textId="77777777" w:rsidR="007D2329" w:rsidRPr="00015CD6" w:rsidRDefault="007D2329" w:rsidP="0021732D">
            <w:pPr>
              <w:autoSpaceDE w:val="0"/>
              <w:autoSpaceDN w:val="0"/>
              <w:adjustRightInd w:val="0"/>
              <w:ind w:left="283"/>
              <w:jc w:val="both"/>
              <w:rPr>
                <w:iCs/>
                <w:sz w:val="24"/>
                <w:szCs w:val="24"/>
              </w:rPr>
            </w:pPr>
          </w:p>
          <w:p w14:paraId="4E4B3E15" w14:textId="77777777" w:rsidR="007D2329" w:rsidRPr="00015CD6" w:rsidRDefault="007D2329" w:rsidP="003130DB">
            <w:pPr>
              <w:numPr>
                <w:ilvl w:val="0"/>
                <w:numId w:val="4"/>
              </w:numPr>
              <w:autoSpaceDE w:val="0"/>
              <w:autoSpaceDN w:val="0"/>
              <w:adjustRightInd w:val="0"/>
              <w:jc w:val="both"/>
              <w:rPr>
                <w:iCs/>
                <w:sz w:val="24"/>
                <w:szCs w:val="24"/>
              </w:rPr>
            </w:pPr>
            <w:r w:rsidRPr="00015CD6">
              <w:rPr>
                <w:sz w:val="24"/>
                <w:szCs w:val="24"/>
              </w:rPr>
              <w:t xml:space="preserve">To formally review the execution of the Clinical Directorate Service Plan with the Clinical Director / Employer periodically. The Clinical Directorate Service Plan shall be reviewed periodically at the request of the Consultant or Clinical Director / Employer. The Consultant may initially seek internal review of the determinations of the Clinical Director regarding the Service Plan. </w:t>
            </w:r>
          </w:p>
          <w:p w14:paraId="37999B6C" w14:textId="77777777" w:rsidR="007D2329" w:rsidRPr="00015CD6" w:rsidRDefault="007D2329" w:rsidP="0021732D">
            <w:pPr>
              <w:autoSpaceDE w:val="0"/>
              <w:autoSpaceDN w:val="0"/>
              <w:adjustRightInd w:val="0"/>
              <w:ind w:left="283"/>
              <w:jc w:val="both"/>
              <w:rPr>
                <w:iCs/>
                <w:sz w:val="24"/>
                <w:szCs w:val="24"/>
              </w:rPr>
            </w:pPr>
          </w:p>
          <w:p w14:paraId="1AEC5860" w14:textId="77777777" w:rsidR="007D2329" w:rsidRPr="00015CD6" w:rsidRDefault="007D2329" w:rsidP="003130DB">
            <w:pPr>
              <w:numPr>
                <w:ilvl w:val="0"/>
                <w:numId w:val="4"/>
              </w:numPr>
              <w:autoSpaceDE w:val="0"/>
              <w:autoSpaceDN w:val="0"/>
              <w:adjustRightInd w:val="0"/>
              <w:jc w:val="both"/>
              <w:rPr>
                <w:iCs/>
                <w:sz w:val="24"/>
                <w:szCs w:val="24"/>
              </w:rPr>
            </w:pPr>
            <w:r w:rsidRPr="00015CD6">
              <w:rPr>
                <w:iCs/>
                <w:sz w:val="24"/>
                <w:szCs w:val="24"/>
              </w:rPr>
              <w:t xml:space="preserve">To </w:t>
            </w:r>
            <w:r w:rsidRPr="00015CD6">
              <w:rPr>
                <w:sz w:val="24"/>
                <w:szCs w:val="24"/>
              </w:rPr>
              <w:t>participate in the development and operation of the Clinical Directorate structure and in such management or representative structures as are in place or being developed. The Consultant shall receive training and support to enable him/her to participate fully in such structures.</w:t>
            </w:r>
          </w:p>
          <w:p w14:paraId="7807220E" w14:textId="77777777" w:rsidR="007D2329" w:rsidRPr="00015CD6" w:rsidRDefault="007D2329" w:rsidP="0021732D">
            <w:pPr>
              <w:autoSpaceDE w:val="0"/>
              <w:autoSpaceDN w:val="0"/>
              <w:adjustRightInd w:val="0"/>
              <w:ind w:left="283"/>
              <w:jc w:val="both"/>
              <w:rPr>
                <w:iCs/>
                <w:sz w:val="24"/>
                <w:szCs w:val="24"/>
              </w:rPr>
            </w:pPr>
          </w:p>
          <w:p w14:paraId="44B2625B" w14:textId="77777777" w:rsidR="007D2329" w:rsidRPr="00015CD6" w:rsidRDefault="007D2329" w:rsidP="003130DB">
            <w:pPr>
              <w:numPr>
                <w:ilvl w:val="0"/>
                <w:numId w:val="4"/>
              </w:numPr>
              <w:autoSpaceDE w:val="0"/>
              <w:autoSpaceDN w:val="0"/>
              <w:adjustRightInd w:val="0"/>
              <w:jc w:val="both"/>
              <w:rPr>
                <w:iCs/>
                <w:sz w:val="24"/>
                <w:szCs w:val="24"/>
              </w:rPr>
            </w:pPr>
            <w:r w:rsidRPr="00015CD6">
              <w:rPr>
                <w:iCs/>
                <w:sz w:val="24"/>
                <w:szCs w:val="24"/>
              </w:rPr>
              <w:t xml:space="preserve">To </w:t>
            </w:r>
            <w:r w:rsidRPr="00015CD6">
              <w:rPr>
                <w:sz w:val="24"/>
                <w:szCs w:val="24"/>
              </w:rPr>
              <w:t>provide, as appropriate, consultation in the Consultant’s area of designated expertise in respect of patients of other Consultants at their request.</w:t>
            </w:r>
          </w:p>
          <w:p w14:paraId="0A740CDC" w14:textId="77777777" w:rsidR="007D2329" w:rsidRPr="00015CD6" w:rsidRDefault="007D2329" w:rsidP="0021732D">
            <w:pPr>
              <w:autoSpaceDE w:val="0"/>
              <w:autoSpaceDN w:val="0"/>
              <w:adjustRightInd w:val="0"/>
              <w:ind w:left="283"/>
              <w:jc w:val="both"/>
              <w:rPr>
                <w:iCs/>
                <w:sz w:val="24"/>
                <w:szCs w:val="24"/>
              </w:rPr>
            </w:pPr>
          </w:p>
          <w:p w14:paraId="211E188F" w14:textId="77777777" w:rsidR="007D2329" w:rsidRPr="00015CD6" w:rsidRDefault="007D2329" w:rsidP="003130DB">
            <w:pPr>
              <w:numPr>
                <w:ilvl w:val="0"/>
                <w:numId w:val="4"/>
              </w:numPr>
              <w:autoSpaceDE w:val="0"/>
              <w:autoSpaceDN w:val="0"/>
              <w:adjustRightInd w:val="0"/>
              <w:jc w:val="both"/>
              <w:rPr>
                <w:iCs/>
                <w:sz w:val="24"/>
                <w:szCs w:val="24"/>
              </w:rPr>
            </w:pPr>
            <w:r w:rsidRPr="00015CD6">
              <w:rPr>
                <w:bCs/>
                <w:sz w:val="24"/>
                <w:szCs w:val="24"/>
              </w:rPr>
              <w:t xml:space="preserve">To ensure in consultation with the Clinical Director that appropriate medical cover is available at all times having due regard to </w:t>
            </w:r>
            <w:r w:rsidRPr="00015CD6">
              <w:rPr>
                <w:iCs/>
                <w:sz w:val="24"/>
                <w:szCs w:val="24"/>
              </w:rPr>
              <w:t xml:space="preserve">the implementation of the European Working Time Directive as it relates to doctors in training. </w:t>
            </w:r>
          </w:p>
          <w:p w14:paraId="1AA0E81D" w14:textId="77777777" w:rsidR="007D2329" w:rsidRPr="00015CD6" w:rsidRDefault="007D2329" w:rsidP="0021732D">
            <w:pPr>
              <w:autoSpaceDE w:val="0"/>
              <w:autoSpaceDN w:val="0"/>
              <w:adjustRightInd w:val="0"/>
              <w:ind w:left="283"/>
              <w:jc w:val="both"/>
              <w:rPr>
                <w:iCs/>
                <w:sz w:val="24"/>
                <w:szCs w:val="24"/>
              </w:rPr>
            </w:pPr>
          </w:p>
          <w:p w14:paraId="29F562EC" w14:textId="77777777" w:rsidR="007D2329" w:rsidRPr="00015CD6" w:rsidRDefault="007D2329" w:rsidP="003130DB">
            <w:pPr>
              <w:numPr>
                <w:ilvl w:val="0"/>
                <w:numId w:val="4"/>
              </w:numPr>
              <w:autoSpaceDE w:val="0"/>
              <w:autoSpaceDN w:val="0"/>
              <w:adjustRightInd w:val="0"/>
              <w:jc w:val="both"/>
              <w:rPr>
                <w:iCs/>
                <w:sz w:val="24"/>
                <w:szCs w:val="24"/>
              </w:rPr>
            </w:pPr>
            <w:r w:rsidRPr="00015CD6">
              <w:rPr>
                <w:sz w:val="24"/>
                <w:szCs w:val="24"/>
              </w:rPr>
              <w:t>To supervise and be responsible for diagnosis, treatment and care provided by non-Consultant Hospital Doctors (NCHDs) treating patients under the Consultant’s care.</w:t>
            </w:r>
          </w:p>
          <w:p w14:paraId="45E0CF07" w14:textId="77777777" w:rsidR="007D2329" w:rsidRPr="00015CD6" w:rsidRDefault="007D2329" w:rsidP="0021732D">
            <w:pPr>
              <w:autoSpaceDE w:val="0"/>
              <w:autoSpaceDN w:val="0"/>
              <w:adjustRightInd w:val="0"/>
              <w:ind w:left="283"/>
              <w:jc w:val="both"/>
              <w:rPr>
                <w:iCs/>
                <w:sz w:val="24"/>
                <w:szCs w:val="24"/>
              </w:rPr>
            </w:pPr>
          </w:p>
          <w:p w14:paraId="5C730A78" w14:textId="77777777" w:rsidR="007D2329" w:rsidRPr="00015CD6" w:rsidRDefault="007D2329" w:rsidP="003130DB">
            <w:pPr>
              <w:numPr>
                <w:ilvl w:val="0"/>
                <w:numId w:val="4"/>
              </w:numPr>
              <w:autoSpaceDE w:val="0"/>
              <w:autoSpaceDN w:val="0"/>
              <w:adjustRightInd w:val="0"/>
              <w:jc w:val="both"/>
              <w:rPr>
                <w:iCs/>
                <w:sz w:val="24"/>
                <w:szCs w:val="24"/>
              </w:rPr>
            </w:pPr>
            <w:r w:rsidRPr="00015CD6">
              <w:rPr>
                <w:sz w:val="24"/>
                <w:szCs w:val="24"/>
              </w:rPr>
              <w:t xml:space="preserve">To participate as a right and obligation in selection processes for non-Consultant Hospital Doctors and other staff as appropriate. The Employer will provide training as required. The Employer shall ensure that a Consultant representative of the relevant specialty / sub-specialty is involved in the selection process.  </w:t>
            </w:r>
          </w:p>
          <w:p w14:paraId="44659002" w14:textId="77777777" w:rsidR="007D2329" w:rsidRPr="00015CD6" w:rsidRDefault="007D2329" w:rsidP="0021732D">
            <w:pPr>
              <w:autoSpaceDE w:val="0"/>
              <w:autoSpaceDN w:val="0"/>
              <w:adjustRightInd w:val="0"/>
              <w:ind w:left="283"/>
              <w:jc w:val="both"/>
              <w:rPr>
                <w:iCs/>
                <w:sz w:val="24"/>
                <w:szCs w:val="24"/>
              </w:rPr>
            </w:pPr>
          </w:p>
          <w:p w14:paraId="07528495" w14:textId="77777777" w:rsidR="007D2329" w:rsidRPr="00015CD6" w:rsidRDefault="007D2329" w:rsidP="003130DB">
            <w:pPr>
              <w:numPr>
                <w:ilvl w:val="0"/>
                <w:numId w:val="4"/>
              </w:numPr>
              <w:autoSpaceDE w:val="0"/>
              <w:autoSpaceDN w:val="0"/>
              <w:adjustRightInd w:val="0"/>
              <w:jc w:val="both"/>
              <w:rPr>
                <w:iCs/>
                <w:sz w:val="24"/>
                <w:szCs w:val="24"/>
              </w:rPr>
            </w:pPr>
            <w:r w:rsidRPr="00015CD6">
              <w:rPr>
                <w:sz w:val="24"/>
                <w:szCs w:val="24"/>
              </w:rPr>
              <w:t>To participate in clinical audit and proactive risk management and facilitate production of all data/information required for same in accordance with regulatory, statutory and corporate policies and procedures.</w:t>
            </w:r>
          </w:p>
          <w:p w14:paraId="03B4F22B" w14:textId="77777777" w:rsidR="007D2329" w:rsidRPr="00015CD6" w:rsidRDefault="007D2329" w:rsidP="0021732D">
            <w:pPr>
              <w:autoSpaceDE w:val="0"/>
              <w:autoSpaceDN w:val="0"/>
              <w:adjustRightInd w:val="0"/>
              <w:ind w:left="283"/>
              <w:jc w:val="both"/>
              <w:rPr>
                <w:iCs/>
                <w:sz w:val="24"/>
                <w:szCs w:val="24"/>
              </w:rPr>
            </w:pPr>
          </w:p>
          <w:p w14:paraId="4FBB0B46" w14:textId="77777777" w:rsidR="007D2329" w:rsidRPr="00015CD6" w:rsidRDefault="007D2329" w:rsidP="003130DB">
            <w:pPr>
              <w:numPr>
                <w:ilvl w:val="0"/>
                <w:numId w:val="4"/>
              </w:numPr>
              <w:autoSpaceDE w:val="0"/>
              <w:autoSpaceDN w:val="0"/>
              <w:adjustRightInd w:val="0"/>
              <w:jc w:val="both"/>
              <w:rPr>
                <w:iCs/>
                <w:sz w:val="24"/>
                <w:szCs w:val="24"/>
              </w:rPr>
            </w:pPr>
            <w:r w:rsidRPr="00015CD6">
              <w:rPr>
                <w:iCs/>
                <w:sz w:val="24"/>
                <w:szCs w:val="24"/>
              </w:rPr>
              <w:t xml:space="preserve">To </w:t>
            </w:r>
            <w:r w:rsidRPr="00015CD6">
              <w:rPr>
                <w:sz w:val="24"/>
                <w:szCs w:val="24"/>
              </w:rPr>
              <w:t>participate in and facilitate production of all data/information required to validate delivery of duties and functions and inform planning and management of service delivery.</w:t>
            </w:r>
          </w:p>
          <w:p w14:paraId="55AC6A59" w14:textId="77777777" w:rsidR="007D2329" w:rsidRPr="00015CD6" w:rsidRDefault="007D2329" w:rsidP="0021732D">
            <w:pPr>
              <w:jc w:val="both"/>
              <w:rPr>
                <w:b/>
                <w:i/>
                <w:iCs/>
                <w:sz w:val="24"/>
                <w:szCs w:val="24"/>
              </w:rPr>
            </w:pPr>
          </w:p>
          <w:p w14:paraId="52C2C906" w14:textId="77777777" w:rsidR="007D2329" w:rsidRPr="00015CD6" w:rsidRDefault="007D2329" w:rsidP="0021732D">
            <w:pPr>
              <w:jc w:val="both"/>
              <w:rPr>
                <w:b/>
                <w:i/>
                <w:iCs/>
                <w:sz w:val="24"/>
                <w:szCs w:val="24"/>
              </w:rPr>
            </w:pPr>
          </w:p>
          <w:p w14:paraId="15A6DECC" w14:textId="77777777" w:rsidR="007D2329" w:rsidRPr="00015CD6" w:rsidRDefault="007D2329" w:rsidP="0021732D">
            <w:pPr>
              <w:jc w:val="both"/>
              <w:rPr>
                <w:sz w:val="24"/>
                <w:szCs w:val="24"/>
              </w:rPr>
            </w:pPr>
            <w:r w:rsidRPr="00015CD6">
              <w:rPr>
                <w:b/>
                <w:iCs/>
                <w:sz w:val="24"/>
                <w:szCs w:val="24"/>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015CD6">
              <w:rPr>
                <w:sz w:val="24"/>
                <w:szCs w:val="24"/>
              </w:rPr>
              <w:t xml:space="preserve">  </w:t>
            </w:r>
          </w:p>
        </w:tc>
      </w:tr>
      <w:tr w:rsidR="00070CE1" w:rsidRPr="00070CE1" w14:paraId="30DA8065" w14:textId="77777777">
        <w:tc>
          <w:tcPr>
            <w:tcW w:w="2364" w:type="dxa"/>
          </w:tcPr>
          <w:p w14:paraId="3B933930" w14:textId="77777777" w:rsidR="007D2329" w:rsidRPr="00070CE1" w:rsidRDefault="007D2329" w:rsidP="0021732D">
            <w:pPr>
              <w:jc w:val="both"/>
              <w:rPr>
                <w:b/>
                <w:bCs/>
                <w:sz w:val="24"/>
                <w:szCs w:val="24"/>
              </w:rPr>
            </w:pPr>
            <w:r w:rsidRPr="00070CE1">
              <w:rPr>
                <w:b/>
                <w:bCs/>
                <w:sz w:val="24"/>
                <w:szCs w:val="24"/>
              </w:rPr>
              <w:lastRenderedPageBreak/>
              <w:t>Eligibility Criteria</w:t>
            </w:r>
          </w:p>
          <w:p w14:paraId="1A05C274" w14:textId="77777777" w:rsidR="007D2329" w:rsidRPr="00070CE1" w:rsidRDefault="007D2329" w:rsidP="0021732D">
            <w:pPr>
              <w:jc w:val="both"/>
              <w:rPr>
                <w:b/>
                <w:bCs/>
                <w:sz w:val="24"/>
                <w:szCs w:val="24"/>
              </w:rPr>
            </w:pPr>
          </w:p>
          <w:p w14:paraId="6A0191B6" w14:textId="77777777" w:rsidR="007D2329" w:rsidRPr="00070CE1" w:rsidRDefault="007D2329" w:rsidP="0021732D">
            <w:pPr>
              <w:jc w:val="both"/>
              <w:rPr>
                <w:b/>
                <w:bCs/>
                <w:sz w:val="24"/>
                <w:szCs w:val="24"/>
              </w:rPr>
            </w:pPr>
            <w:r w:rsidRPr="00070CE1">
              <w:rPr>
                <w:b/>
                <w:bCs/>
                <w:sz w:val="24"/>
                <w:szCs w:val="24"/>
              </w:rPr>
              <w:t>Qualifications and/ or experience</w:t>
            </w:r>
          </w:p>
          <w:p w14:paraId="593FEE73" w14:textId="77777777" w:rsidR="007D2329" w:rsidRPr="00070CE1" w:rsidRDefault="007D2329" w:rsidP="0021732D">
            <w:pPr>
              <w:jc w:val="both"/>
              <w:rPr>
                <w:b/>
                <w:bCs/>
                <w:sz w:val="24"/>
                <w:szCs w:val="24"/>
              </w:rPr>
            </w:pPr>
          </w:p>
        </w:tc>
        <w:tc>
          <w:tcPr>
            <w:tcW w:w="8256" w:type="dxa"/>
          </w:tcPr>
          <w:p w14:paraId="04AB8ADF" w14:textId="77777777" w:rsidR="007D2329" w:rsidRPr="00070CE1" w:rsidRDefault="007D2329" w:rsidP="0021732D">
            <w:pPr>
              <w:jc w:val="both"/>
              <w:rPr>
                <w:b/>
                <w:sz w:val="24"/>
                <w:szCs w:val="24"/>
              </w:rPr>
            </w:pPr>
            <w:r w:rsidRPr="00070CE1">
              <w:rPr>
                <w:b/>
                <w:sz w:val="24"/>
                <w:szCs w:val="24"/>
              </w:rPr>
              <w:t>Professional Qualifications</w:t>
            </w:r>
          </w:p>
          <w:p w14:paraId="43FB3F5D" w14:textId="77777777" w:rsidR="007D2329" w:rsidRPr="00070CE1" w:rsidRDefault="007D2329" w:rsidP="0021732D">
            <w:pPr>
              <w:jc w:val="both"/>
              <w:rPr>
                <w:sz w:val="24"/>
                <w:szCs w:val="24"/>
              </w:rPr>
            </w:pPr>
            <w:r w:rsidRPr="00070CE1">
              <w:rPr>
                <w:sz w:val="24"/>
                <w:szCs w:val="24"/>
              </w:rPr>
              <w:t>Registration as a specialist in the Specialist Division of the Register of Medical Practitioners maintained by the Medical Council in Ireland in the specialty of cardiology.</w:t>
            </w:r>
          </w:p>
          <w:p w14:paraId="18BAAF06" w14:textId="77777777" w:rsidR="007D2329" w:rsidRPr="00070CE1" w:rsidRDefault="007D2329" w:rsidP="0021732D">
            <w:pPr>
              <w:jc w:val="both"/>
              <w:rPr>
                <w:sz w:val="24"/>
                <w:szCs w:val="24"/>
              </w:rPr>
            </w:pPr>
          </w:p>
          <w:p w14:paraId="4CD943A8" w14:textId="77777777" w:rsidR="007D2329" w:rsidRPr="00070CE1" w:rsidRDefault="007D2329" w:rsidP="0021732D">
            <w:pPr>
              <w:jc w:val="both"/>
              <w:rPr>
                <w:b/>
                <w:sz w:val="24"/>
                <w:szCs w:val="24"/>
              </w:rPr>
            </w:pPr>
            <w:r w:rsidRPr="00070CE1">
              <w:rPr>
                <w:b/>
                <w:sz w:val="24"/>
                <w:szCs w:val="24"/>
              </w:rPr>
              <w:t>Entry to competition / recruitment process</w:t>
            </w:r>
          </w:p>
          <w:p w14:paraId="46057300" w14:textId="77777777" w:rsidR="007D2329" w:rsidRPr="00070CE1" w:rsidRDefault="007D2329" w:rsidP="0021732D">
            <w:pPr>
              <w:autoSpaceDE w:val="0"/>
              <w:autoSpaceDN w:val="0"/>
              <w:adjustRightInd w:val="0"/>
              <w:spacing w:line="240" w:lineRule="atLeast"/>
              <w:rPr>
                <w:bCs/>
                <w:sz w:val="24"/>
                <w:szCs w:val="24"/>
                <w:lang w:val="en-IE" w:eastAsia="en-IE"/>
              </w:rPr>
            </w:pPr>
            <w:r w:rsidRPr="00070CE1">
              <w:rPr>
                <w:bCs/>
                <w:sz w:val="24"/>
                <w:szCs w:val="24"/>
                <w:lang w:val="en-IE" w:eastAsia="en-IE"/>
              </w:rPr>
              <w:t xml:space="preserve">No candidate will be appointed as a Medical Consultant unless (s)he is registered as a Specialist in the Specialist Division of the Register of Medical Practitioners maintained by the Medical Council of Ireland. </w:t>
            </w:r>
          </w:p>
          <w:p w14:paraId="5A19A136" w14:textId="77777777" w:rsidR="007D2329" w:rsidRPr="00070CE1" w:rsidRDefault="007D2329" w:rsidP="0021732D">
            <w:pPr>
              <w:autoSpaceDE w:val="0"/>
              <w:autoSpaceDN w:val="0"/>
              <w:adjustRightInd w:val="0"/>
              <w:spacing w:line="240" w:lineRule="atLeast"/>
              <w:rPr>
                <w:bCs/>
                <w:sz w:val="24"/>
                <w:szCs w:val="24"/>
                <w:lang w:val="en-IE" w:eastAsia="en-IE"/>
              </w:rPr>
            </w:pPr>
          </w:p>
          <w:p w14:paraId="244A8922" w14:textId="77777777" w:rsidR="007D2329" w:rsidRPr="00070CE1" w:rsidRDefault="007D2329" w:rsidP="0021732D">
            <w:pPr>
              <w:jc w:val="both"/>
              <w:rPr>
                <w:b/>
                <w:sz w:val="24"/>
                <w:szCs w:val="24"/>
              </w:rPr>
            </w:pPr>
            <w:r w:rsidRPr="00070CE1">
              <w:rPr>
                <w:b/>
                <w:sz w:val="24"/>
                <w:szCs w:val="24"/>
              </w:rPr>
              <w:t>Age</w:t>
            </w:r>
          </w:p>
          <w:p w14:paraId="5A7BA222" w14:textId="77777777" w:rsidR="007D2329" w:rsidRPr="00070CE1" w:rsidRDefault="007D2329" w:rsidP="0021732D">
            <w:pPr>
              <w:autoSpaceDE w:val="0"/>
              <w:autoSpaceDN w:val="0"/>
              <w:adjustRightInd w:val="0"/>
              <w:spacing w:line="240" w:lineRule="atLeast"/>
              <w:rPr>
                <w:bCs/>
                <w:sz w:val="24"/>
                <w:szCs w:val="24"/>
                <w:lang w:val="en-IE" w:eastAsia="en-IE"/>
              </w:rPr>
            </w:pPr>
            <w:r w:rsidRPr="00070CE1">
              <w:rPr>
                <w:bCs/>
                <w:sz w:val="24"/>
                <w:szCs w:val="24"/>
                <w:lang w:val="en-IE" w:eastAsia="en-IE"/>
              </w:rPr>
              <w:t>Age restriction shall only apply to a candidate where he/she is not classified as a new entrant (within the meaning of the Public Service Superannuation (Miscellaneous Provisions) Act, 2004). A candidate who is not classified as a new entrant must be under 68 years of age on the first day of the month in which the latest date for receiving completed application forms for the office occurs.</w:t>
            </w:r>
          </w:p>
          <w:p w14:paraId="5407E8D0" w14:textId="77777777" w:rsidR="007D2329" w:rsidRPr="00070CE1" w:rsidRDefault="007D2329" w:rsidP="0021732D">
            <w:pPr>
              <w:jc w:val="both"/>
              <w:rPr>
                <w:rFonts w:ascii="Arial" w:hAnsi="Arial" w:cs="Arial"/>
                <w:sz w:val="24"/>
                <w:szCs w:val="24"/>
              </w:rPr>
            </w:pPr>
          </w:p>
          <w:p w14:paraId="4E7B5412" w14:textId="77777777" w:rsidR="007D2329" w:rsidRPr="00070CE1" w:rsidRDefault="007D2329" w:rsidP="0021732D">
            <w:pPr>
              <w:tabs>
                <w:tab w:val="left" w:pos="720"/>
              </w:tabs>
              <w:autoSpaceDE w:val="0"/>
              <w:autoSpaceDN w:val="0"/>
              <w:adjustRightInd w:val="0"/>
              <w:spacing w:line="240" w:lineRule="atLeast"/>
              <w:ind w:left="480" w:hanging="480"/>
              <w:jc w:val="both"/>
              <w:rPr>
                <w:rFonts w:ascii="Arial" w:hAnsi="Arial" w:cs="Arial"/>
                <w:b/>
                <w:sz w:val="24"/>
                <w:szCs w:val="24"/>
              </w:rPr>
            </w:pPr>
            <w:r w:rsidRPr="00070CE1">
              <w:rPr>
                <w:b/>
                <w:sz w:val="24"/>
                <w:szCs w:val="24"/>
              </w:rPr>
              <w:t>Health</w:t>
            </w:r>
          </w:p>
          <w:p w14:paraId="6C550E94" w14:textId="77777777" w:rsidR="007D2329" w:rsidRPr="00070CE1" w:rsidRDefault="007D2329" w:rsidP="0021732D">
            <w:pPr>
              <w:autoSpaceDE w:val="0"/>
              <w:autoSpaceDN w:val="0"/>
              <w:adjustRightInd w:val="0"/>
              <w:spacing w:line="240" w:lineRule="atLeast"/>
              <w:rPr>
                <w:bCs/>
                <w:sz w:val="24"/>
                <w:szCs w:val="24"/>
                <w:lang w:val="en-IE" w:eastAsia="en-IE"/>
              </w:rPr>
            </w:pPr>
            <w:r w:rsidRPr="00070CE1">
              <w:rPr>
                <w:bCs/>
                <w:sz w:val="24"/>
                <w:szCs w:val="24"/>
                <w:lang w:val="en-IE" w:eastAsia="en-IE"/>
              </w:rPr>
              <w:t>A candidate for and any person holding the post must be fully competent and capable of undertaking the duties attached to the post and be in a state of health such as would indicate a reasonable prospect of ability to render regular and efficient service.</w:t>
            </w:r>
          </w:p>
          <w:p w14:paraId="161D2E04" w14:textId="77777777" w:rsidR="007D2329" w:rsidRPr="00070CE1" w:rsidRDefault="007D2329" w:rsidP="0021732D">
            <w:pPr>
              <w:pStyle w:val="DefaultText"/>
              <w:ind w:left="720" w:hanging="720"/>
              <w:jc w:val="both"/>
              <w:rPr>
                <w:rFonts w:ascii="Arial" w:hAnsi="Arial" w:cs="Arial"/>
                <w:bCs/>
                <w:szCs w:val="24"/>
                <w:u w:val="single"/>
              </w:rPr>
            </w:pPr>
          </w:p>
          <w:p w14:paraId="787B18CE" w14:textId="77777777" w:rsidR="007D2329" w:rsidRPr="00070CE1" w:rsidRDefault="007D2329" w:rsidP="0021732D">
            <w:pPr>
              <w:pStyle w:val="DefaultText"/>
              <w:ind w:left="480" w:hanging="480"/>
              <w:jc w:val="both"/>
              <w:rPr>
                <w:b/>
                <w:szCs w:val="24"/>
                <w:lang w:eastAsia="en-GB"/>
              </w:rPr>
            </w:pPr>
            <w:r w:rsidRPr="00070CE1">
              <w:rPr>
                <w:b/>
                <w:szCs w:val="24"/>
                <w:lang w:eastAsia="en-GB"/>
              </w:rPr>
              <w:t>Character</w:t>
            </w:r>
          </w:p>
          <w:p w14:paraId="2573905F" w14:textId="77777777" w:rsidR="007D2329" w:rsidRPr="00070CE1" w:rsidRDefault="007D2329" w:rsidP="0021732D">
            <w:pPr>
              <w:autoSpaceDE w:val="0"/>
              <w:autoSpaceDN w:val="0"/>
              <w:adjustRightInd w:val="0"/>
              <w:spacing w:line="240" w:lineRule="atLeast"/>
              <w:rPr>
                <w:bCs/>
                <w:sz w:val="24"/>
                <w:szCs w:val="24"/>
                <w:lang w:val="en-IE" w:eastAsia="en-IE"/>
              </w:rPr>
            </w:pPr>
            <w:r w:rsidRPr="00070CE1">
              <w:rPr>
                <w:bCs/>
                <w:sz w:val="24"/>
                <w:szCs w:val="24"/>
                <w:lang w:val="en-IE" w:eastAsia="en-IE"/>
              </w:rPr>
              <w:t>A candidate for and any person holding the post must be of good character.</w:t>
            </w:r>
          </w:p>
          <w:p w14:paraId="5D7657F7" w14:textId="77777777" w:rsidR="007D2329" w:rsidRPr="00070CE1" w:rsidRDefault="007D2329" w:rsidP="0021732D">
            <w:pPr>
              <w:jc w:val="both"/>
              <w:rPr>
                <w:rFonts w:ascii="Arial" w:hAnsi="Arial" w:cs="Arial"/>
                <w:sz w:val="24"/>
                <w:szCs w:val="24"/>
              </w:rPr>
            </w:pPr>
          </w:p>
          <w:p w14:paraId="20197533" w14:textId="77777777" w:rsidR="007D2329" w:rsidRPr="00070CE1" w:rsidRDefault="007D2329" w:rsidP="0021732D">
            <w:pPr>
              <w:ind w:left="480" w:hanging="480"/>
              <w:jc w:val="both"/>
              <w:rPr>
                <w:b/>
                <w:sz w:val="24"/>
                <w:szCs w:val="24"/>
              </w:rPr>
            </w:pPr>
            <w:r w:rsidRPr="00070CE1">
              <w:rPr>
                <w:b/>
                <w:sz w:val="24"/>
                <w:szCs w:val="24"/>
              </w:rPr>
              <w:t>Entry to competition and subsequent appointment</w:t>
            </w:r>
          </w:p>
          <w:p w14:paraId="0BB1F089" w14:textId="77777777" w:rsidR="007D2329" w:rsidRPr="00070CE1" w:rsidRDefault="007D2329" w:rsidP="0021732D">
            <w:pPr>
              <w:autoSpaceDE w:val="0"/>
              <w:autoSpaceDN w:val="0"/>
              <w:adjustRightInd w:val="0"/>
              <w:spacing w:line="240" w:lineRule="atLeast"/>
              <w:rPr>
                <w:bCs/>
                <w:sz w:val="24"/>
                <w:szCs w:val="24"/>
                <w:lang w:val="en-IE" w:eastAsia="en-IE"/>
              </w:rPr>
            </w:pPr>
            <w:r w:rsidRPr="00070CE1">
              <w:rPr>
                <w:bCs/>
                <w:sz w:val="24"/>
                <w:szCs w:val="24"/>
                <w:lang w:val="en-IE" w:eastAsia="en-IE"/>
              </w:rPr>
              <w:t>For the purposes of eligibility for entry to any competition or recruitment process associated with this post, a candidate must fulfil the eligibility requirements laid down in the information pack for the post.</w:t>
            </w:r>
          </w:p>
          <w:p w14:paraId="4465646D" w14:textId="77777777" w:rsidR="007D2329" w:rsidRPr="00070CE1" w:rsidRDefault="007D2329" w:rsidP="0021732D">
            <w:pPr>
              <w:autoSpaceDE w:val="0"/>
              <w:autoSpaceDN w:val="0"/>
              <w:adjustRightInd w:val="0"/>
              <w:spacing w:line="240" w:lineRule="atLeast"/>
              <w:rPr>
                <w:bCs/>
                <w:sz w:val="24"/>
                <w:szCs w:val="24"/>
                <w:lang w:val="en-IE" w:eastAsia="en-IE"/>
              </w:rPr>
            </w:pPr>
            <w:r w:rsidRPr="00070CE1">
              <w:rPr>
                <w:bCs/>
                <w:sz w:val="24"/>
                <w:szCs w:val="24"/>
                <w:lang w:val="en-IE" w:eastAsia="en-IE"/>
              </w:rPr>
              <w:t>The successful interviewee must be registered as a Specialist in the relevant specialty on the Specialist Division of the Register of Medical Practitioners maintained by the Medical Council of Ireland before taking up appointment. The candidate will be allowed a max of 180 calendar days from date of interview to secure this registration and produce evidence of special interest training where relevant</w:t>
            </w:r>
          </w:p>
          <w:p w14:paraId="00CA8D55" w14:textId="77777777" w:rsidR="007D2329" w:rsidRPr="00070CE1" w:rsidRDefault="007D2329" w:rsidP="0021732D">
            <w:pPr>
              <w:autoSpaceDE w:val="0"/>
              <w:autoSpaceDN w:val="0"/>
              <w:adjustRightInd w:val="0"/>
              <w:spacing w:line="240" w:lineRule="atLeast"/>
              <w:rPr>
                <w:bCs/>
                <w:sz w:val="24"/>
                <w:szCs w:val="24"/>
                <w:lang w:val="en-IE" w:eastAsia="en-IE"/>
              </w:rPr>
            </w:pPr>
          </w:p>
          <w:p w14:paraId="759CA049" w14:textId="77777777" w:rsidR="007D2329" w:rsidRPr="00070CE1" w:rsidRDefault="007D2329" w:rsidP="0021732D">
            <w:pPr>
              <w:autoSpaceDE w:val="0"/>
              <w:autoSpaceDN w:val="0"/>
              <w:adjustRightInd w:val="0"/>
              <w:spacing w:line="240" w:lineRule="atLeast"/>
              <w:rPr>
                <w:bCs/>
                <w:sz w:val="24"/>
                <w:szCs w:val="24"/>
                <w:lang w:val="en-IE" w:eastAsia="en-IE"/>
              </w:rPr>
            </w:pPr>
            <w:r w:rsidRPr="00070CE1">
              <w:rPr>
                <w:bCs/>
                <w:sz w:val="24"/>
                <w:szCs w:val="24"/>
                <w:lang w:val="en-IE" w:eastAsia="en-IE"/>
              </w:rPr>
              <w:t xml:space="preserve">Should the successful candidate not be registered as a Specialist at that time, the post may be offered to the next suitable candidate (or, in the case of HSE posts, the Public Appointments Service may choose not to recommend that candidate to the employer). Should no suitable candidate exist, a further recruitment process may be initiated. </w:t>
            </w:r>
          </w:p>
          <w:p w14:paraId="14BE0962" w14:textId="77777777" w:rsidR="007D2329" w:rsidRPr="00070CE1" w:rsidRDefault="007D2329" w:rsidP="0021732D">
            <w:pPr>
              <w:autoSpaceDE w:val="0"/>
              <w:autoSpaceDN w:val="0"/>
              <w:adjustRightInd w:val="0"/>
              <w:spacing w:line="240" w:lineRule="atLeast"/>
              <w:rPr>
                <w:b/>
                <w:bCs/>
                <w:sz w:val="24"/>
                <w:szCs w:val="24"/>
                <w:lang w:val="en-IE" w:eastAsia="en-IE"/>
              </w:rPr>
            </w:pPr>
          </w:p>
          <w:p w14:paraId="597AB32A" w14:textId="77777777" w:rsidR="007D2329" w:rsidRPr="00070CE1" w:rsidRDefault="007D2329" w:rsidP="0021732D">
            <w:pPr>
              <w:jc w:val="both"/>
              <w:rPr>
                <w:sz w:val="24"/>
                <w:szCs w:val="24"/>
              </w:rPr>
            </w:pPr>
            <w:r w:rsidRPr="00070CE1">
              <w:rPr>
                <w:b/>
                <w:sz w:val="24"/>
                <w:szCs w:val="24"/>
              </w:rPr>
              <w:t xml:space="preserve">Section 62 Post </w:t>
            </w:r>
          </w:p>
          <w:p w14:paraId="533845CC" w14:textId="77777777" w:rsidR="007D2329" w:rsidRPr="00070CE1" w:rsidRDefault="007D2329" w:rsidP="0021732D">
            <w:pPr>
              <w:jc w:val="both"/>
              <w:rPr>
                <w:b/>
                <w:iCs/>
                <w:sz w:val="24"/>
                <w:szCs w:val="24"/>
                <w:lang w:val="en-IE"/>
              </w:rPr>
            </w:pPr>
            <w:r w:rsidRPr="00070CE1">
              <w:rPr>
                <w:sz w:val="24"/>
                <w:szCs w:val="24"/>
              </w:rPr>
              <w:t>It is noted that this post of Cardiology is considered to carry with it duties involving the teaching of clinical medicine and/or the conduct of medical research under the direction of the University College Cork. Therefore, this post is considered a Section 62 post under the Health Act 1953 as amended by the Health Act 2004.</w:t>
            </w:r>
          </w:p>
        </w:tc>
      </w:tr>
      <w:tr w:rsidR="00070CE1" w:rsidRPr="00070CE1" w14:paraId="22AB1307" w14:textId="77777777">
        <w:tc>
          <w:tcPr>
            <w:tcW w:w="2364" w:type="dxa"/>
          </w:tcPr>
          <w:p w14:paraId="497C8200" w14:textId="77777777" w:rsidR="007D2329" w:rsidRPr="00070CE1" w:rsidRDefault="007D2329" w:rsidP="007D2329">
            <w:pPr>
              <w:jc w:val="both"/>
              <w:rPr>
                <w:rFonts w:ascii="Arial" w:hAnsi="Arial" w:cs="Arial"/>
                <w:b/>
                <w:bCs/>
              </w:rPr>
            </w:pPr>
            <w:r w:rsidRPr="00070CE1">
              <w:rPr>
                <w:rFonts w:ascii="Arial" w:hAnsi="Arial" w:cs="Arial"/>
                <w:b/>
                <w:bCs/>
              </w:rPr>
              <w:t>Post Specific Requirements</w:t>
            </w:r>
          </w:p>
          <w:p w14:paraId="489415A3" w14:textId="77777777" w:rsidR="007D2329" w:rsidRPr="00070CE1" w:rsidRDefault="007D2329" w:rsidP="007D2329">
            <w:pPr>
              <w:jc w:val="both"/>
              <w:rPr>
                <w:rFonts w:ascii="Arial" w:hAnsi="Arial" w:cs="Arial"/>
                <w:b/>
                <w:bCs/>
              </w:rPr>
            </w:pPr>
          </w:p>
        </w:tc>
        <w:tc>
          <w:tcPr>
            <w:tcW w:w="8256" w:type="dxa"/>
          </w:tcPr>
          <w:p w14:paraId="740EEDAC" w14:textId="77777777" w:rsidR="007D2329" w:rsidRPr="001833BE" w:rsidRDefault="007D2329" w:rsidP="001833BE">
            <w:pPr>
              <w:autoSpaceDE w:val="0"/>
              <w:autoSpaceDN w:val="0"/>
              <w:adjustRightInd w:val="0"/>
              <w:jc w:val="both"/>
              <w:rPr>
                <w:sz w:val="24"/>
                <w:szCs w:val="24"/>
                <w:lang w:val="en-IE" w:eastAsia="en-IE"/>
              </w:rPr>
            </w:pPr>
            <w:proofErr w:type="gramStart"/>
            <w:r w:rsidRPr="001833BE">
              <w:rPr>
                <w:b/>
                <w:sz w:val="24"/>
                <w:szCs w:val="24"/>
                <w:lang w:val="en-IE" w:eastAsia="en-IE"/>
              </w:rPr>
              <w:lastRenderedPageBreak/>
              <w:t>Teaching</w:t>
            </w:r>
            <w:r w:rsidRPr="001833BE">
              <w:rPr>
                <w:sz w:val="24"/>
                <w:szCs w:val="24"/>
                <w:lang w:val="en-IE" w:eastAsia="en-IE"/>
              </w:rPr>
              <w:t xml:space="preserve">  The</w:t>
            </w:r>
            <w:proofErr w:type="gramEnd"/>
            <w:r w:rsidRPr="001833BE">
              <w:rPr>
                <w:sz w:val="24"/>
                <w:szCs w:val="24"/>
                <w:lang w:val="en-IE" w:eastAsia="en-IE"/>
              </w:rPr>
              <w:t xml:space="preserve"> candidate must have teaching experience to HST level. It is expected that the candidate will teach Medicine trainees within the department during the </w:t>
            </w:r>
            <w:r w:rsidRPr="001833BE">
              <w:rPr>
                <w:sz w:val="24"/>
                <w:szCs w:val="24"/>
                <w:lang w:val="en-IE" w:eastAsia="en-IE"/>
              </w:rPr>
              <w:lastRenderedPageBreak/>
              <w:t xml:space="preserve">course of their attachment on a regular basis. Education of NCHDs or allied health professionals can be performed on a departmental basis.  Teaching of Medical students is recommended where requested. Out of department educational activities </w:t>
            </w:r>
            <w:proofErr w:type="gramStart"/>
            <w:r w:rsidRPr="001833BE">
              <w:rPr>
                <w:sz w:val="24"/>
                <w:szCs w:val="24"/>
                <w:lang w:val="en-IE" w:eastAsia="en-IE"/>
              </w:rPr>
              <w:t>are  encouraged</w:t>
            </w:r>
            <w:proofErr w:type="gramEnd"/>
          </w:p>
          <w:p w14:paraId="7BC0C90E" w14:textId="77777777" w:rsidR="007D2329" w:rsidRPr="001833BE" w:rsidRDefault="007D2329" w:rsidP="001833BE">
            <w:pPr>
              <w:autoSpaceDE w:val="0"/>
              <w:autoSpaceDN w:val="0"/>
              <w:adjustRightInd w:val="0"/>
              <w:jc w:val="both"/>
              <w:rPr>
                <w:sz w:val="24"/>
                <w:szCs w:val="24"/>
                <w:lang w:val="en-IE" w:eastAsia="en-IE"/>
              </w:rPr>
            </w:pPr>
            <w:r w:rsidRPr="001833BE">
              <w:rPr>
                <w:b/>
                <w:sz w:val="24"/>
                <w:szCs w:val="24"/>
                <w:lang w:val="en-IE" w:eastAsia="en-IE"/>
              </w:rPr>
              <w:t>Research</w:t>
            </w:r>
            <w:r w:rsidRPr="001833BE">
              <w:rPr>
                <w:sz w:val="24"/>
                <w:szCs w:val="24"/>
                <w:lang w:val="en-IE" w:eastAsia="en-IE"/>
              </w:rPr>
              <w:t xml:space="preserve">   The candidate must provide evidence of understanding research techniques and should have audit experience. It is expected that the candidate will support Trainees in their research and audit efforts. Audit is essential and part of CME assessment and will be supported through the departmental audit process in which each person takes an active part. Research experience is expected</w:t>
            </w:r>
          </w:p>
          <w:p w14:paraId="2DEE1BBE" w14:textId="77777777" w:rsidR="007D2329" w:rsidRPr="001833BE" w:rsidRDefault="007D2329" w:rsidP="001833BE">
            <w:pPr>
              <w:jc w:val="both"/>
              <w:rPr>
                <w:rFonts w:ascii="Arial" w:hAnsi="Arial" w:cs="Arial"/>
                <w:bCs/>
                <w:iCs/>
                <w:sz w:val="24"/>
                <w:szCs w:val="24"/>
              </w:rPr>
            </w:pPr>
          </w:p>
        </w:tc>
      </w:tr>
      <w:tr w:rsidR="00070CE1" w:rsidRPr="00070CE1" w14:paraId="44C6DB34" w14:textId="77777777">
        <w:tc>
          <w:tcPr>
            <w:tcW w:w="2364" w:type="dxa"/>
          </w:tcPr>
          <w:p w14:paraId="1805C691" w14:textId="77777777" w:rsidR="007D2329" w:rsidRPr="00070CE1" w:rsidRDefault="007D2329" w:rsidP="007D2329">
            <w:pPr>
              <w:jc w:val="both"/>
              <w:rPr>
                <w:b/>
                <w:bCs/>
                <w:sz w:val="24"/>
                <w:szCs w:val="24"/>
              </w:rPr>
            </w:pPr>
            <w:r w:rsidRPr="00070CE1">
              <w:rPr>
                <w:bCs/>
                <w:sz w:val="24"/>
                <w:szCs w:val="24"/>
              </w:rPr>
              <w:lastRenderedPageBreak/>
              <w:t>Other requirements specific to the post</w:t>
            </w:r>
          </w:p>
        </w:tc>
        <w:tc>
          <w:tcPr>
            <w:tcW w:w="8256" w:type="dxa"/>
          </w:tcPr>
          <w:p w14:paraId="309F660B" w14:textId="77777777" w:rsidR="007D2329" w:rsidRPr="00070CE1" w:rsidRDefault="007D2329" w:rsidP="007D2329">
            <w:pPr>
              <w:jc w:val="both"/>
              <w:rPr>
                <w:iCs/>
                <w:sz w:val="24"/>
                <w:szCs w:val="24"/>
              </w:rPr>
            </w:pPr>
            <w:r w:rsidRPr="00070CE1">
              <w:rPr>
                <w:iCs/>
                <w:sz w:val="24"/>
                <w:szCs w:val="24"/>
              </w:rPr>
              <w:t>Experience in Invasive/Interventional Cardiology desirable.</w:t>
            </w:r>
          </w:p>
          <w:p w14:paraId="6E1A84C4" w14:textId="77777777" w:rsidR="007D2329" w:rsidRPr="00070CE1" w:rsidRDefault="007D2329" w:rsidP="007D2329">
            <w:pPr>
              <w:jc w:val="both"/>
              <w:rPr>
                <w:sz w:val="24"/>
                <w:szCs w:val="24"/>
              </w:rPr>
            </w:pPr>
            <w:r w:rsidRPr="00070CE1">
              <w:rPr>
                <w:sz w:val="24"/>
                <w:szCs w:val="24"/>
              </w:rPr>
              <w:t>Experience in Devices such as EP is desirable</w:t>
            </w:r>
          </w:p>
          <w:p w14:paraId="0A644C11" w14:textId="77777777" w:rsidR="007D2329" w:rsidRPr="00070CE1" w:rsidRDefault="007D2329" w:rsidP="007D2329">
            <w:pPr>
              <w:jc w:val="both"/>
              <w:rPr>
                <w:sz w:val="24"/>
                <w:szCs w:val="24"/>
              </w:rPr>
            </w:pPr>
            <w:r w:rsidRPr="00070CE1">
              <w:rPr>
                <w:sz w:val="24"/>
                <w:szCs w:val="24"/>
              </w:rPr>
              <w:t>Access to own transport as will be required for on call purposes</w:t>
            </w:r>
          </w:p>
        </w:tc>
      </w:tr>
      <w:tr w:rsidR="001833BE" w:rsidRPr="00070CE1" w14:paraId="7ECB7041" w14:textId="77777777">
        <w:tc>
          <w:tcPr>
            <w:tcW w:w="2364" w:type="dxa"/>
          </w:tcPr>
          <w:p w14:paraId="1BD4281E" w14:textId="77777777" w:rsidR="001833BE" w:rsidRPr="00070CE1" w:rsidRDefault="001833BE" w:rsidP="001833BE">
            <w:pPr>
              <w:jc w:val="both"/>
              <w:rPr>
                <w:b/>
                <w:bCs/>
                <w:sz w:val="24"/>
                <w:szCs w:val="24"/>
              </w:rPr>
            </w:pPr>
            <w:r w:rsidRPr="00070CE1">
              <w:rPr>
                <w:b/>
                <w:bCs/>
                <w:sz w:val="24"/>
                <w:szCs w:val="24"/>
              </w:rPr>
              <w:t>Skills, competencies and/or knowledge</w:t>
            </w:r>
          </w:p>
          <w:p w14:paraId="3513D2A7" w14:textId="77777777" w:rsidR="001833BE" w:rsidRPr="00070CE1" w:rsidRDefault="001833BE" w:rsidP="001833BE">
            <w:pPr>
              <w:jc w:val="both"/>
              <w:rPr>
                <w:b/>
                <w:bCs/>
                <w:sz w:val="24"/>
                <w:szCs w:val="24"/>
              </w:rPr>
            </w:pPr>
          </w:p>
          <w:p w14:paraId="54851CA5" w14:textId="77777777" w:rsidR="001833BE" w:rsidRPr="00070CE1" w:rsidRDefault="001833BE" w:rsidP="001833BE">
            <w:pPr>
              <w:jc w:val="both"/>
              <w:rPr>
                <w:bCs/>
                <w:sz w:val="24"/>
                <w:szCs w:val="24"/>
              </w:rPr>
            </w:pPr>
          </w:p>
        </w:tc>
        <w:tc>
          <w:tcPr>
            <w:tcW w:w="8256" w:type="dxa"/>
          </w:tcPr>
          <w:p w14:paraId="309E4B5D" w14:textId="77777777" w:rsidR="001833BE" w:rsidRPr="001833BE" w:rsidRDefault="001833BE" w:rsidP="001833BE">
            <w:pPr>
              <w:jc w:val="both"/>
              <w:rPr>
                <w:b/>
                <w:bCs/>
                <w:sz w:val="24"/>
                <w:szCs w:val="24"/>
                <w:lang w:val="en-IE"/>
              </w:rPr>
            </w:pPr>
            <w:r w:rsidRPr="001833BE">
              <w:rPr>
                <w:b/>
                <w:sz w:val="24"/>
                <w:szCs w:val="24"/>
              </w:rPr>
              <w:t xml:space="preserve">Clinical Competence – Delivering Clinical Expertise </w:t>
            </w:r>
          </w:p>
          <w:p w14:paraId="43BDF0B9" w14:textId="77777777" w:rsidR="001833BE" w:rsidRPr="001833BE" w:rsidRDefault="001833BE" w:rsidP="001833BE">
            <w:pPr>
              <w:jc w:val="both"/>
              <w:rPr>
                <w:i/>
                <w:sz w:val="24"/>
                <w:szCs w:val="24"/>
              </w:rPr>
            </w:pPr>
            <w:r w:rsidRPr="001833BE">
              <w:rPr>
                <w:i/>
                <w:sz w:val="24"/>
                <w:szCs w:val="24"/>
              </w:rPr>
              <w:t>(</w:t>
            </w:r>
            <w:proofErr w:type="gramStart"/>
            <w:r w:rsidRPr="001833BE">
              <w:rPr>
                <w:i/>
                <w:sz w:val="24"/>
                <w:szCs w:val="24"/>
              </w:rPr>
              <w:t>incorporating</w:t>
            </w:r>
            <w:proofErr w:type="gramEnd"/>
            <w:r w:rsidRPr="001833BE">
              <w:rPr>
                <w:i/>
                <w:sz w:val="24"/>
                <w:szCs w:val="24"/>
              </w:rPr>
              <w:t xml:space="preserve"> clinical knowledge &amp; skills, clinical experience, Continuous Practitioner Development)</w:t>
            </w:r>
          </w:p>
          <w:p w14:paraId="68C8BD0D" w14:textId="77777777" w:rsidR="001833BE" w:rsidRPr="001833BE" w:rsidRDefault="001833BE" w:rsidP="001833BE">
            <w:pPr>
              <w:jc w:val="both"/>
              <w:rPr>
                <w:i/>
                <w:sz w:val="24"/>
                <w:szCs w:val="24"/>
              </w:rPr>
            </w:pPr>
          </w:p>
          <w:p w14:paraId="78097F60" w14:textId="77777777" w:rsidR="001833BE" w:rsidRPr="001833BE" w:rsidRDefault="001833BE" w:rsidP="003130DB">
            <w:pPr>
              <w:numPr>
                <w:ilvl w:val="0"/>
                <w:numId w:val="10"/>
              </w:numPr>
              <w:contextualSpacing/>
              <w:jc w:val="both"/>
              <w:rPr>
                <w:sz w:val="24"/>
                <w:szCs w:val="24"/>
                <w:lang w:val="en-IE" w:eastAsia="en-IE"/>
              </w:rPr>
            </w:pPr>
            <w:r w:rsidRPr="001833BE">
              <w:rPr>
                <w:kern w:val="24"/>
                <w:sz w:val="24"/>
                <w:szCs w:val="24"/>
                <w:lang w:val="en-IE" w:eastAsia="en-IE"/>
              </w:rPr>
              <w:t xml:space="preserve">Possesses a detailed knowledge and understanding of the relevant specialist domain </w:t>
            </w:r>
          </w:p>
          <w:p w14:paraId="1F68760C" w14:textId="77777777" w:rsidR="001833BE" w:rsidRPr="001833BE" w:rsidRDefault="001833BE" w:rsidP="003130DB">
            <w:pPr>
              <w:numPr>
                <w:ilvl w:val="0"/>
                <w:numId w:val="10"/>
              </w:numPr>
              <w:contextualSpacing/>
              <w:jc w:val="both"/>
              <w:rPr>
                <w:sz w:val="24"/>
                <w:szCs w:val="24"/>
                <w:lang w:val="en-IE" w:eastAsia="en-IE"/>
              </w:rPr>
            </w:pPr>
            <w:r w:rsidRPr="001833BE">
              <w:rPr>
                <w:kern w:val="24"/>
                <w:sz w:val="24"/>
                <w:szCs w:val="24"/>
                <w:lang w:val="en-IE" w:eastAsia="en-IE"/>
              </w:rPr>
              <w:t>Has a clear understanding of the clinical challenges facing relevant population groups</w:t>
            </w:r>
          </w:p>
          <w:p w14:paraId="05855AB1" w14:textId="77777777" w:rsidR="001833BE" w:rsidRPr="001833BE" w:rsidRDefault="001833BE" w:rsidP="003130DB">
            <w:pPr>
              <w:numPr>
                <w:ilvl w:val="0"/>
                <w:numId w:val="10"/>
              </w:numPr>
              <w:contextualSpacing/>
              <w:jc w:val="both"/>
              <w:rPr>
                <w:sz w:val="24"/>
                <w:szCs w:val="24"/>
                <w:lang w:val="en-IE" w:eastAsia="en-IE"/>
              </w:rPr>
            </w:pPr>
            <w:r w:rsidRPr="001833BE">
              <w:rPr>
                <w:kern w:val="24"/>
                <w:sz w:val="24"/>
                <w:szCs w:val="24"/>
                <w:lang w:val="en-IE" w:eastAsia="en-IE"/>
              </w:rPr>
              <w:t>Demonstrates leadership skills to enhance patient care and safety</w:t>
            </w:r>
          </w:p>
          <w:p w14:paraId="67F4F1D8" w14:textId="77777777" w:rsidR="001833BE" w:rsidRPr="001833BE" w:rsidRDefault="001833BE" w:rsidP="003130DB">
            <w:pPr>
              <w:numPr>
                <w:ilvl w:val="0"/>
                <w:numId w:val="10"/>
              </w:numPr>
              <w:contextualSpacing/>
              <w:jc w:val="both"/>
              <w:rPr>
                <w:sz w:val="24"/>
                <w:szCs w:val="24"/>
                <w:lang w:val="en-IE" w:eastAsia="en-IE"/>
              </w:rPr>
            </w:pPr>
            <w:r w:rsidRPr="001833BE">
              <w:rPr>
                <w:kern w:val="24"/>
                <w:sz w:val="24"/>
                <w:szCs w:val="24"/>
                <w:lang w:val="en-IE" w:eastAsia="en-IE"/>
              </w:rPr>
              <w:t>Applies knowledge effectively to make clear and proactive decisions</w:t>
            </w:r>
          </w:p>
          <w:p w14:paraId="3AEED87D" w14:textId="77777777" w:rsidR="001833BE" w:rsidRPr="001833BE" w:rsidRDefault="001833BE" w:rsidP="003130DB">
            <w:pPr>
              <w:numPr>
                <w:ilvl w:val="0"/>
                <w:numId w:val="10"/>
              </w:numPr>
              <w:contextualSpacing/>
              <w:jc w:val="both"/>
              <w:rPr>
                <w:sz w:val="24"/>
                <w:szCs w:val="24"/>
                <w:lang w:val="en-IE" w:eastAsia="en-IE"/>
              </w:rPr>
            </w:pPr>
            <w:r w:rsidRPr="001833BE">
              <w:rPr>
                <w:kern w:val="24"/>
                <w:sz w:val="24"/>
                <w:szCs w:val="24"/>
                <w:lang w:val="en-IE" w:eastAsia="en-IE"/>
              </w:rPr>
              <w:t>Anticipates rather than reacts; maintains knowledge of current research and practice</w:t>
            </w:r>
          </w:p>
          <w:p w14:paraId="77F41843" w14:textId="77777777" w:rsidR="001833BE" w:rsidRPr="001833BE" w:rsidRDefault="001833BE" w:rsidP="003130DB">
            <w:pPr>
              <w:numPr>
                <w:ilvl w:val="0"/>
                <w:numId w:val="10"/>
              </w:numPr>
              <w:jc w:val="both"/>
              <w:rPr>
                <w:b/>
                <w:bCs/>
                <w:sz w:val="24"/>
                <w:szCs w:val="24"/>
                <w:lang w:val="en-IE"/>
              </w:rPr>
            </w:pPr>
            <w:r w:rsidRPr="001833BE">
              <w:rPr>
                <w:kern w:val="24"/>
                <w:sz w:val="24"/>
                <w:szCs w:val="24"/>
                <w:lang w:val="en-IE" w:eastAsia="en-IE"/>
              </w:rPr>
              <w:t>Recognises and respond to the complexity, uncertainty and ambiguity inherent in medical practice</w:t>
            </w:r>
          </w:p>
          <w:p w14:paraId="6A53AEE9" w14:textId="77777777" w:rsidR="001833BE" w:rsidRPr="001833BE" w:rsidRDefault="001833BE" w:rsidP="003130DB">
            <w:pPr>
              <w:numPr>
                <w:ilvl w:val="0"/>
                <w:numId w:val="10"/>
              </w:numPr>
              <w:contextualSpacing/>
              <w:jc w:val="both"/>
              <w:rPr>
                <w:sz w:val="24"/>
                <w:szCs w:val="24"/>
                <w:lang w:val="en-IE" w:eastAsia="en-IE"/>
              </w:rPr>
            </w:pPr>
            <w:r w:rsidRPr="001833BE">
              <w:rPr>
                <w:kern w:val="24"/>
                <w:sz w:val="24"/>
                <w:szCs w:val="24"/>
                <w:lang w:val="en-IE" w:eastAsia="en-IE"/>
              </w:rPr>
              <w:t>Has track record of doing things thoroughly in challenging cases / complex referrals</w:t>
            </w:r>
          </w:p>
          <w:p w14:paraId="276A0221" w14:textId="77777777" w:rsidR="001833BE" w:rsidRPr="001833BE" w:rsidRDefault="001833BE" w:rsidP="003130DB">
            <w:pPr>
              <w:numPr>
                <w:ilvl w:val="0"/>
                <w:numId w:val="10"/>
              </w:numPr>
              <w:contextualSpacing/>
              <w:jc w:val="both"/>
              <w:rPr>
                <w:sz w:val="24"/>
                <w:szCs w:val="24"/>
                <w:lang w:val="en-IE" w:eastAsia="en-IE"/>
              </w:rPr>
            </w:pPr>
            <w:r w:rsidRPr="001833BE">
              <w:rPr>
                <w:kern w:val="24"/>
                <w:sz w:val="24"/>
                <w:szCs w:val="24"/>
                <w:lang w:val="en-IE" w:eastAsia="en-IE"/>
              </w:rPr>
              <w:t>Adopts a patient-centred approach to understanding patient needs and delivering their care</w:t>
            </w:r>
          </w:p>
          <w:p w14:paraId="28E06B87" w14:textId="77777777" w:rsidR="001833BE" w:rsidRPr="001833BE" w:rsidRDefault="001833BE" w:rsidP="003130DB">
            <w:pPr>
              <w:numPr>
                <w:ilvl w:val="0"/>
                <w:numId w:val="10"/>
              </w:numPr>
              <w:contextualSpacing/>
              <w:jc w:val="both"/>
              <w:rPr>
                <w:sz w:val="24"/>
                <w:szCs w:val="24"/>
                <w:lang w:val="en-IE" w:eastAsia="en-IE"/>
              </w:rPr>
            </w:pPr>
            <w:r w:rsidRPr="001833BE">
              <w:rPr>
                <w:kern w:val="24"/>
                <w:sz w:val="24"/>
                <w:szCs w:val="24"/>
                <w:lang w:val="en-IE" w:eastAsia="en-IE"/>
              </w:rPr>
              <w:t xml:space="preserve">Makes a clear and decisive contribution within the multi-disciplinary team </w:t>
            </w:r>
          </w:p>
          <w:p w14:paraId="4489F515" w14:textId="77777777" w:rsidR="001833BE" w:rsidRPr="001833BE" w:rsidRDefault="001833BE" w:rsidP="003130DB">
            <w:pPr>
              <w:numPr>
                <w:ilvl w:val="0"/>
                <w:numId w:val="10"/>
              </w:numPr>
              <w:contextualSpacing/>
              <w:jc w:val="both"/>
              <w:rPr>
                <w:sz w:val="24"/>
                <w:szCs w:val="24"/>
                <w:lang w:val="en-IE" w:eastAsia="en-IE"/>
              </w:rPr>
            </w:pPr>
            <w:r w:rsidRPr="001833BE">
              <w:rPr>
                <w:kern w:val="24"/>
                <w:sz w:val="24"/>
                <w:szCs w:val="24"/>
                <w:lang w:val="en-IE" w:eastAsia="en-IE"/>
              </w:rPr>
              <w:t>Regularly engages in further education to develop self and practice</w:t>
            </w:r>
          </w:p>
          <w:p w14:paraId="7B8BF4B3" w14:textId="77777777" w:rsidR="001833BE" w:rsidRPr="001833BE" w:rsidRDefault="001833BE" w:rsidP="001833BE">
            <w:pPr>
              <w:jc w:val="both"/>
              <w:rPr>
                <w:b/>
                <w:bCs/>
                <w:sz w:val="24"/>
                <w:szCs w:val="24"/>
                <w:lang w:val="en-IE"/>
              </w:rPr>
            </w:pPr>
          </w:p>
          <w:p w14:paraId="43378192" w14:textId="77777777" w:rsidR="001833BE" w:rsidRPr="001833BE" w:rsidRDefault="001833BE" w:rsidP="001833BE">
            <w:pPr>
              <w:jc w:val="both"/>
              <w:rPr>
                <w:b/>
                <w:bCs/>
                <w:sz w:val="24"/>
                <w:szCs w:val="24"/>
                <w:lang w:val="en-IE"/>
              </w:rPr>
            </w:pPr>
            <w:r w:rsidRPr="001833BE">
              <w:rPr>
                <w:b/>
                <w:sz w:val="24"/>
                <w:szCs w:val="24"/>
              </w:rPr>
              <w:t xml:space="preserve">Organisational Competence – </w:t>
            </w:r>
            <w:r w:rsidRPr="001833BE">
              <w:rPr>
                <w:b/>
                <w:bCs/>
                <w:sz w:val="24"/>
                <w:szCs w:val="24"/>
                <w:lang w:val="en-IE"/>
              </w:rPr>
              <w:t>Leading &amp; Governance</w:t>
            </w:r>
          </w:p>
          <w:p w14:paraId="43729255" w14:textId="77777777" w:rsidR="001833BE" w:rsidRPr="001833BE" w:rsidRDefault="001833BE" w:rsidP="001833BE">
            <w:pPr>
              <w:jc w:val="both"/>
              <w:rPr>
                <w:i/>
                <w:sz w:val="24"/>
                <w:szCs w:val="24"/>
              </w:rPr>
            </w:pPr>
            <w:r w:rsidRPr="001833BE">
              <w:rPr>
                <w:i/>
                <w:sz w:val="24"/>
                <w:szCs w:val="24"/>
              </w:rPr>
              <w:t>(Incorporating clinical leadership &amp; accountability, clinical service planning)</w:t>
            </w:r>
          </w:p>
          <w:p w14:paraId="1D64ADFC" w14:textId="77777777" w:rsidR="001833BE" w:rsidRPr="001833BE" w:rsidRDefault="001833BE" w:rsidP="001833BE">
            <w:pPr>
              <w:ind w:left="360"/>
              <w:contextualSpacing/>
              <w:jc w:val="both"/>
              <w:rPr>
                <w:sz w:val="24"/>
                <w:szCs w:val="24"/>
                <w:lang w:val="en-IE" w:eastAsia="en-IE"/>
              </w:rPr>
            </w:pPr>
          </w:p>
          <w:p w14:paraId="3A734DA0" w14:textId="77777777" w:rsidR="001833BE" w:rsidRPr="001833BE" w:rsidRDefault="001833BE" w:rsidP="003130DB">
            <w:pPr>
              <w:numPr>
                <w:ilvl w:val="0"/>
                <w:numId w:val="10"/>
              </w:numPr>
              <w:contextualSpacing/>
              <w:jc w:val="both"/>
              <w:rPr>
                <w:sz w:val="24"/>
                <w:szCs w:val="24"/>
                <w:lang w:val="en-IE" w:eastAsia="en-IE"/>
              </w:rPr>
            </w:pPr>
            <w:r w:rsidRPr="001833BE">
              <w:rPr>
                <w:kern w:val="24"/>
                <w:sz w:val="24"/>
                <w:szCs w:val="24"/>
                <w:lang w:val="en-IE" w:eastAsia="en-IE"/>
              </w:rPr>
              <w:t>Sees self as accountable for relevant issues related to clinical outcomes, patient safety, risk, quality, stewardship of resources and change management</w:t>
            </w:r>
          </w:p>
          <w:p w14:paraId="7475CBFD" w14:textId="77777777" w:rsidR="001833BE" w:rsidRPr="001833BE" w:rsidRDefault="001833BE" w:rsidP="003130DB">
            <w:pPr>
              <w:pStyle w:val="ListParagraph"/>
              <w:numPr>
                <w:ilvl w:val="0"/>
                <w:numId w:val="10"/>
              </w:numPr>
              <w:jc w:val="both"/>
              <w:rPr>
                <w:rFonts w:ascii="Times New Roman" w:hAnsi="Times New Roman" w:cs="Times New Roman"/>
                <w:bCs/>
                <w:sz w:val="24"/>
                <w:szCs w:val="24"/>
                <w:lang w:val="en-IE"/>
              </w:rPr>
            </w:pPr>
            <w:r w:rsidRPr="001833BE">
              <w:rPr>
                <w:rFonts w:ascii="Times New Roman" w:hAnsi="Times New Roman" w:cs="Times New Roman"/>
                <w:bCs/>
                <w:sz w:val="24"/>
                <w:szCs w:val="24"/>
                <w:lang w:val="en-IE"/>
              </w:rPr>
              <w:t>Manages people by providing direction, reviewing performance, motivating others and promoting equality and diversity</w:t>
            </w:r>
          </w:p>
          <w:p w14:paraId="661F9315" w14:textId="77777777" w:rsidR="001833BE" w:rsidRPr="001833BE" w:rsidRDefault="001833BE" w:rsidP="003130DB">
            <w:pPr>
              <w:numPr>
                <w:ilvl w:val="0"/>
                <w:numId w:val="10"/>
              </w:numPr>
              <w:contextualSpacing/>
              <w:jc w:val="both"/>
              <w:rPr>
                <w:sz w:val="24"/>
                <w:szCs w:val="24"/>
                <w:lang w:val="en-IE" w:eastAsia="en-IE"/>
              </w:rPr>
            </w:pPr>
            <w:r w:rsidRPr="001833BE">
              <w:rPr>
                <w:kern w:val="24"/>
                <w:sz w:val="24"/>
                <w:szCs w:val="24"/>
                <w:lang w:val="en-IE" w:eastAsia="en-IE"/>
              </w:rPr>
              <w:t>Recognises respective areas of accountability of the CEO, General Manger / Service lead and others</w:t>
            </w:r>
          </w:p>
          <w:p w14:paraId="645A754D" w14:textId="77777777" w:rsidR="001833BE" w:rsidRPr="001833BE" w:rsidRDefault="001833BE" w:rsidP="003130DB">
            <w:pPr>
              <w:numPr>
                <w:ilvl w:val="0"/>
                <w:numId w:val="10"/>
              </w:numPr>
              <w:contextualSpacing/>
              <w:jc w:val="both"/>
              <w:rPr>
                <w:sz w:val="24"/>
                <w:szCs w:val="24"/>
                <w:lang w:val="en-IE" w:eastAsia="en-IE"/>
              </w:rPr>
            </w:pPr>
            <w:r w:rsidRPr="001833BE">
              <w:rPr>
                <w:kern w:val="24"/>
                <w:sz w:val="24"/>
                <w:szCs w:val="24"/>
                <w:lang w:val="en-IE" w:eastAsia="en-IE"/>
              </w:rPr>
              <w:t>Efficient and organised; employs effective processes to manage and prioritise workload</w:t>
            </w:r>
          </w:p>
          <w:p w14:paraId="7D5301A8" w14:textId="77777777" w:rsidR="001833BE" w:rsidRPr="001833BE" w:rsidRDefault="001833BE" w:rsidP="003130DB">
            <w:pPr>
              <w:numPr>
                <w:ilvl w:val="0"/>
                <w:numId w:val="10"/>
              </w:numPr>
              <w:contextualSpacing/>
              <w:jc w:val="both"/>
              <w:rPr>
                <w:sz w:val="24"/>
                <w:szCs w:val="24"/>
                <w:lang w:val="en-IE" w:eastAsia="en-IE"/>
              </w:rPr>
            </w:pPr>
            <w:r w:rsidRPr="001833BE">
              <w:rPr>
                <w:kern w:val="24"/>
                <w:sz w:val="24"/>
                <w:szCs w:val="24"/>
                <w:lang w:val="en-IE" w:eastAsia="en-IE"/>
              </w:rPr>
              <w:t>Open and honest; willing to admit mistakes and learns from experiences</w:t>
            </w:r>
          </w:p>
          <w:p w14:paraId="74737F71" w14:textId="77777777" w:rsidR="001833BE" w:rsidRPr="001833BE" w:rsidRDefault="001833BE" w:rsidP="003130DB">
            <w:pPr>
              <w:numPr>
                <w:ilvl w:val="0"/>
                <w:numId w:val="10"/>
              </w:numPr>
              <w:contextualSpacing/>
              <w:jc w:val="both"/>
              <w:rPr>
                <w:sz w:val="24"/>
                <w:szCs w:val="24"/>
                <w:lang w:val="en-IE" w:eastAsia="en-IE"/>
              </w:rPr>
            </w:pPr>
            <w:r w:rsidRPr="001833BE">
              <w:rPr>
                <w:kern w:val="24"/>
                <w:sz w:val="24"/>
                <w:szCs w:val="24"/>
                <w:lang w:val="en-IE" w:eastAsia="en-IE"/>
              </w:rPr>
              <w:t>Is aware of resources available and manages these appropriately</w:t>
            </w:r>
            <w:r w:rsidRPr="001833BE">
              <w:rPr>
                <w:bCs/>
                <w:sz w:val="24"/>
                <w:szCs w:val="24"/>
                <w:lang w:val="en-IE"/>
              </w:rPr>
              <w:t xml:space="preserve"> to ensure the delivery of safe and efficient services</w:t>
            </w:r>
          </w:p>
          <w:p w14:paraId="0DED042C" w14:textId="77777777" w:rsidR="001833BE" w:rsidRPr="001833BE" w:rsidRDefault="001833BE" w:rsidP="003130DB">
            <w:pPr>
              <w:pStyle w:val="ListParagraph"/>
              <w:numPr>
                <w:ilvl w:val="0"/>
                <w:numId w:val="10"/>
              </w:numPr>
              <w:jc w:val="both"/>
              <w:rPr>
                <w:rFonts w:ascii="Times New Roman" w:hAnsi="Times New Roman" w:cs="Times New Roman"/>
                <w:bCs/>
                <w:sz w:val="24"/>
                <w:szCs w:val="24"/>
                <w:lang w:val="en-IE"/>
              </w:rPr>
            </w:pPr>
            <w:r w:rsidRPr="001833BE">
              <w:rPr>
                <w:rFonts w:ascii="Times New Roman" w:hAnsi="Times New Roman" w:cs="Times New Roman"/>
                <w:bCs/>
                <w:sz w:val="24"/>
                <w:szCs w:val="24"/>
                <w:lang w:val="en-IE"/>
              </w:rPr>
              <w:t xml:space="preserve">Contributes to the development of business and service plans to achieve service </w:t>
            </w:r>
            <w:r w:rsidRPr="001833BE">
              <w:rPr>
                <w:rFonts w:ascii="Times New Roman" w:hAnsi="Times New Roman" w:cs="Times New Roman"/>
                <w:bCs/>
                <w:sz w:val="24"/>
                <w:szCs w:val="24"/>
                <w:lang w:val="en-IE"/>
              </w:rPr>
              <w:lastRenderedPageBreak/>
              <w:t>goals</w:t>
            </w:r>
          </w:p>
          <w:p w14:paraId="58C5B1AC" w14:textId="77777777" w:rsidR="001833BE" w:rsidRPr="001833BE" w:rsidRDefault="001833BE" w:rsidP="003130DB">
            <w:pPr>
              <w:numPr>
                <w:ilvl w:val="0"/>
                <w:numId w:val="10"/>
              </w:numPr>
              <w:jc w:val="both"/>
              <w:rPr>
                <w:b/>
                <w:sz w:val="24"/>
                <w:szCs w:val="24"/>
              </w:rPr>
            </w:pPr>
            <w:r w:rsidRPr="001833BE">
              <w:rPr>
                <w:kern w:val="24"/>
                <w:sz w:val="24"/>
                <w:szCs w:val="24"/>
                <w:lang w:val="en-IE" w:eastAsia="en-IE"/>
              </w:rPr>
              <w:t>Reviews and monitors service provision</w:t>
            </w:r>
          </w:p>
          <w:p w14:paraId="333DFB56" w14:textId="77777777" w:rsidR="001833BE" w:rsidRPr="001833BE" w:rsidRDefault="001833BE" w:rsidP="003130DB">
            <w:pPr>
              <w:numPr>
                <w:ilvl w:val="0"/>
                <w:numId w:val="10"/>
              </w:numPr>
              <w:autoSpaceDE w:val="0"/>
              <w:autoSpaceDN w:val="0"/>
              <w:adjustRightInd w:val="0"/>
              <w:jc w:val="both"/>
              <w:rPr>
                <w:iCs/>
                <w:sz w:val="24"/>
                <w:szCs w:val="24"/>
              </w:rPr>
            </w:pPr>
            <w:r w:rsidRPr="001833BE">
              <w:rPr>
                <w:iCs/>
                <w:sz w:val="24"/>
                <w:szCs w:val="24"/>
              </w:rPr>
              <w:t>Adequately identifies, assesses, manages and monitors risk within their area of responsibility</w:t>
            </w:r>
          </w:p>
          <w:p w14:paraId="6BDFE2A3" w14:textId="77777777" w:rsidR="001833BE" w:rsidRPr="001833BE" w:rsidRDefault="001833BE" w:rsidP="001833BE">
            <w:pPr>
              <w:jc w:val="both"/>
              <w:rPr>
                <w:b/>
                <w:sz w:val="24"/>
                <w:szCs w:val="24"/>
              </w:rPr>
            </w:pPr>
          </w:p>
          <w:p w14:paraId="07068399" w14:textId="77777777" w:rsidR="001833BE" w:rsidRPr="001833BE" w:rsidRDefault="001833BE" w:rsidP="001833BE">
            <w:pPr>
              <w:jc w:val="both"/>
              <w:rPr>
                <w:b/>
                <w:bCs/>
                <w:sz w:val="24"/>
                <w:szCs w:val="24"/>
                <w:lang w:val="en-IE"/>
              </w:rPr>
            </w:pPr>
            <w:r w:rsidRPr="001833BE">
              <w:rPr>
                <w:b/>
                <w:sz w:val="24"/>
                <w:szCs w:val="24"/>
              </w:rPr>
              <w:t xml:space="preserve">Interpersonal Competence – </w:t>
            </w:r>
            <w:r w:rsidRPr="001833BE">
              <w:rPr>
                <w:b/>
                <w:bCs/>
                <w:sz w:val="24"/>
                <w:szCs w:val="24"/>
                <w:lang w:val="en-IE"/>
              </w:rPr>
              <w:t>Engaging Staff, Patients &amp; Family</w:t>
            </w:r>
          </w:p>
          <w:p w14:paraId="1FF34C24" w14:textId="77777777" w:rsidR="001833BE" w:rsidRPr="001833BE" w:rsidRDefault="001833BE" w:rsidP="001833BE">
            <w:pPr>
              <w:jc w:val="both"/>
              <w:rPr>
                <w:i/>
                <w:sz w:val="24"/>
                <w:szCs w:val="24"/>
              </w:rPr>
            </w:pPr>
            <w:r w:rsidRPr="001833BE">
              <w:rPr>
                <w:i/>
                <w:sz w:val="24"/>
                <w:szCs w:val="24"/>
              </w:rPr>
              <w:t>(Incorporating communication &amp; listening skills, dealing with emotional situations, teamwork &amp; collaboration, motivating and supporting others)</w:t>
            </w:r>
          </w:p>
          <w:p w14:paraId="53BCC676" w14:textId="77777777" w:rsidR="001833BE" w:rsidRPr="001833BE" w:rsidRDefault="001833BE" w:rsidP="001833BE">
            <w:pPr>
              <w:jc w:val="both"/>
              <w:rPr>
                <w:i/>
                <w:sz w:val="24"/>
                <w:szCs w:val="24"/>
              </w:rPr>
            </w:pPr>
          </w:p>
          <w:p w14:paraId="0C167E5A" w14:textId="77777777" w:rsidR="001833BE" w:rsidRPr="001833BE" w:rsidRDefault="001833BE" w:rsidP="003130DB">
            <w:pPr>
              <w:numPr>
                <w:ilvl w:val="0"/>
                <w:numId w:val="10"/>
              </w:numPr>
              <w:contextualSpacing/>
              <w:jc w:val="both"/>
              <w:rPr>
                <w:sz w:val="24"/>
                <w:szCs w:val="24"/>
                <w:lang w:val="en-IE" w:eastAsia="en-IE"/>
              </w:rPr>
            </w:pPr>
            <w:r w:rsidRPr="001833BE">
              <w:rPr>
                <w:kern w:val="24"/>
                <w:sz w:val="24"/>
                <w:szCs w:val="24"/>
                <w:lang w:val="en-IE" w:eastAsia="en-IE"/>
              </w:rPr>
              <w:t>Listens attentively and accurately to others and tailors his/her communication to suit the individual and the situation (oral and written)</w:t>
            </w:r>
          </w:p>
          <w:p w14:paraId="55FA023C" w14:textId="77777777" w:rsidR="001833BE" w:rsidRPr="001833BE" w:rsidRDefault="001833BE" w:rsidP="003130DB">
            <w:pPr>
              <w:numPr>
                <w:ilvl w:val="0"/>
                <w:numId w:val="10"/>
              </w:numPr>
              <w:contextualSpacing/>
              <w:jc w:val="both"/>
              <w:rPr>
                <w:sz w:val="24"/>
                <w:szCs w:val="24"/>
                <w:lang w:val="en-IE" w:eastAsia="en-IE"/>
              </w:rPr>
            </w:pPr>
            <w:r w:rsidRPr="001833BE">
              <w:rPr>
                <w:kern w:val="24"/>
                <w:sz w:val="24"/>
                <w:szCs w:val="24"/>
                <w:lang w:val="en-IE" w:eastAsia="en-IE"/>
              </w:rPr>
              <w:t>Encourages people to collaborate towards a common goal or vision</w:t>
            </w:r>
          </w:p>
          <w:p w14:paraId="733492D5" w14:textId="77777777" w:rsidR="001833BE" w:rsidRPr="001833BE" w:rsidRDefault="001833BE" w:rsidP="003130DB">
            <w:pPr>
              <w:numPr>
                <w:ilvl w:val="0"/>
                <w:numId w:val="10"/>
              </w:numPr>
              <w:contextualSpacing/>
              <w:jc w:val="both"/>
              <w:rPr>
                <w:kern w:val="24"/>
                <w:sz w:val="24"/>
                <w:szCs w:val="24"/>
                <w:lang w:val="en-IE" w:eastAsia="en-IE"/>
              </w:rPr>
            </w:pPr>
            <w:r w:rsidRPr="001833BE">
              <w:rPr>
                <w:kern w:val="24"/>
                <w:sz w:val="24"/>
                <w:szCs w:val="24"/>
                <w:lang w:val="en-IE" w:eastAsia="en-IE"/>
              </w:rPr>
              <w:t>Helps people to identify and develop their strengths, supports people when things go wrong</w:t>
            </w:r>
          </w:p>
          <w:p w14:paraId="42F1E9D1" w14:textId="77777777" w:rsidR="001833BE" w:rsidRPr="001833BE" w:rsidRDefault="001833BE" w:rsidP="003130DB">
            <w:pPr>
              <w:numPr>
                <w:ilvl w:val="0"/>
                <w:numId w:val="10"/>
              </w:numPr>
              <w:contextualSpacing/>
              <w:jc w:val="both"/>
              <w:rPr>
                <w:sz w:val="24"/>
                <w:szCs w:val="24"/>
                <w:lang w:val="en-IE" w:eastAsia="en-IE"/>
              </w:rPr>
            </w:pPr>
            <w:r w:rsidRPr="001833BE">
              <w:rPr>
                <w:kern w:val="24"/>
                <w:sz w:val="24"/>
                <w:szCs w:val="24"/>
                <w:lang w:val="en-IE" w:eastAsia="en-IE"/>
              </w:rPr>
              <w:t xml:space="preserve">Demonstrates self-awareness; understands own limitations </w:t>
            </w:r>
          </w:p>
          <w:p w14:paraId="55A3DB41" w14:textId="77777777" w:rsidR="001833BE" w:rsidRPr="001833BE" w:rsidRDefault="001833BE" w:rsidP="003130DB">
            <w:pPr>
              <w:numPr>
                <w:ilvl w:val="0"/>
                <w:numId w:val="10"/>
              </w:numPr>
              <w:contextualSpacing/>
              <w:jc w:val="both"/>
              <w:rPr>
                <w:sz w:val="24"/>
                <w:szCs w:val="24"/>
                <w:lang w:val="en-IE" w:eastAsia="en-IE"/>
              </w:rPr>
            </w:pPr>
            <w:r w:rsidRPr="001833BE">
              <w:rPr>
                <w:kern w:val="24"/>
                <w:sz w:val="24"/>
                <w:szCs w:val="24"/>
                <w:lang w:val="en-IE" w:eastAsia="en-IE"/>
              </w:rPr>
              <w:t xml:space="preserve">Manages own emotions and is resilient, remains calm under pressure </w:t>
            </w:r>
          </w:p>
          <w:p w14:paraId="0A1F2EC6" w14:textId="77777777" w:rsidR="001833BE" w:rsidRPr="001833BE" w:rsidRDefault="001833BE" w:rsidP="003130DB">
            <w:pPr>
              <w:numPr>
                <w:ilvl w:val="0"/>
                <w:numId w:val="10"/>
              </w:numPr>
              <w:contextualSpacing/>
              <w:jc w:val="both"/>
              <w:rPr>
                <w:sz w:val="24"/>
                <w:szCs w:val="24"/>
                <w:lang w:val="en-IE" w:eastAsia="en-IE"/>
              </w:rPr>
            </w:pPr>
            <w:r w:rsidRPr="001833BE">
              <w:rPr>
                <w:kern w:val="24"/>
                <w:sz w:val="24"/>
                <w:szCs w:val="24"/>
                <w:lang w:val="en-IE" w:eastAsia="en-IE"/>
              </w:rPr>
              <w:t>Adopts an inclusive, collaborative approach / understands and respects others’ roles within the wider multi-disciplinary team / treats people with respect at all times</w:t>
            </w:r>
          </w:p>
          <w:p w14:paraId="69521375" w14:textId="77777777" w:rsidR="001833BE" w:rsidRPr="001833BE" w:rsidRDefault="001833BE" w:rsidP="003130DB">
            <w:pPr>
              <w:pStyle w:val="ListParagraph"/>
              <w:numPr>
                <w:ilvl w:val="0"/>
                <w:numId w:val="10"/>
              </w:numPr>
              <w:jc w:val="both"/>
              <w:rPr>
                <w:rFonts w:ascii="Times New Roman" w:hAnsi="Times New Roman" w:cs="Times New Roman"/>
                <w:bCs/>
                <w:sz w:val="24"/>
                <w:szCs w:val="24"/>
                <w:lang w:val="en-IE"/>
              </w:rPr>
            </w:pPr>
            <w:r w:rsidRPr="001833BE">
              <w:rPr>
                <w:rFonts w:ascii="Times New Roman" w:hAnsi="Times New Roman" w:cs="Times New Roman"/>
                <w:kern w:val="24"/>
                <w:sz w:val="24"/>
                <w:szCs w:val="24"/>
                <w:lang w:val="en-IE" w:eastAsia="en-IE"/>
              </w:rPr>
              <w:t>Sees self as a team member; is willing to take as well as give direction</w:t>
            </w:r>
            <w:r w:rsidRPr="001833BE">
              <w:rPr>
                <w:rFonts w:ascii="Times New Roman" w:hAnsi="Times New Roman" w:cs="Times New Roman"/>
                <w:bCs/>
                <w:sz w:val="24"/>
                <w:szCs w:val="24"/>
                <w:lang w:val="en-IE"/>
              </w:rPr>
              <w:t xml:space="preserve"> / works within teams to deliver and improve services</w:t>
            </w:r>
          </w:p>
          <w:p w14:paraId="0CC14BD2" w14:textId="77777777" w:rsidR="001833BE" w:rsidRPr="001833BE" w:rsidRDefault="001833BE" w:rsidP="003130DB">
            <w:pPr>
              <w:numPr>
                <w:ilvl w:val="0"/>
                <w:numId w:val="10"/>
              </w:numPr>
              <w:contextualSpacing/>
              <w:jc w:val="both"/>
              <w:rPr>
                <w:sz w:val="24"/>
                <w:szCs w:val="24"/>
                <w:lang w:val="en-IE" w:eastAsia="en-IE"/>
              </w:rPr>
            </w:pPr>
            <w:r w:rsidRPr="001833BE">
              <w:rPr>
                <w:kern w:val="24"/>
                <w:sz w:val="24"/>
                <w:szCs w:val="24"/>
                <w:lang w:val="en-IE" w:eastAsia="en-IE"/>
              </w:rPr>
              <w:t>Effectively influences and persuades others</w:t>
            </w:r>
          </w:p>
          <w:p w14:paraId="6E86625F" w14:textId="77777777" w:rsidR="001833BE" w:rsidRPr="001833BE" w:rsidRDefault="001833BE" w:rsidP="001833BE">
            <w:pPr>
              <w:contextualSpacing/>
              <w:jc w:val="both"/>
              <w:rPr>
                <w:sz w:val="24"/>
                <w:szCs w:val="24"/>
                <w:lang w:val="en-IE" w:eastAsia="en-IE"/>
              </w:rPr>
            </w:pPr>
          </w:p>
          <w:p w14:paraId="3478C15C" w14:textId="77777777" w:rsidR="001833BE" w:rsidRPr="001833BE" w:rsidRDefault="001833BE" w:rsidP="001833BE">
            <w:pPr>
              <w:jc w:val="both"/>
              <w:rPr>
                <w:b/>
                <w:bCs/>
                <w:sz w:val="24"/>
                <w:szCs w:val="24"/>
                <w:lang w:val="en-IE"/>
              </w:rPr>
            </w:pPr>
            <w:r w:rsidRPr="001833BE">
              <w:rPr>
                <w:b/>
                <w:sz w:val="24"/>
                <w:szCs w:val="24"/>
              </w:rPr>
              <w:t xml:space="preserve">Future Focused Competence </w:t>
            </w:r>
            <w:r w:rsidRPr="001833BE">
              <w:rPr>
                <w:b/>
                <w:bCs/>
                <w:sz w:val="24"/>
                <w:szCs w:val="24"/>
                <w:lang w:val="en-IE"/>
              </w:rPr>
              <w:t>– Improving Future Care</w:t>
            </w:r>
          </w:p>
          <w:p w14:paraId="179EC12A" w14:textId="77777777" w:rsidR="001833BE" w:rsidRPr="001833BE" w:rsidRDefault="001833BE" w:rsidP="001833BE">
            <w:pPr>
              <w:jc w:val="both"/>
              <w:rPr>
                <w:i/>
                <w:sz w:val="24"/>
                <w:szCs w:val="24"/>
              </w:rPr>
            </w:pPr>
            <w:r w:rsidRPr="001833BE">
              <w:rPr>
                <w:i/>
                <w:sz w:val="24"/>
                <w:szCs w:val="24"/>
              </w:rPr>
              <w:t>(Improving healthcare quality, Teaching &amp; Research)</w:t>
            </w:r>
          </w:p>
          <w:p w14:paraId="40651A76" w14:textId="77777777" w:rsidR="001833BE" w:rsidRPr="001833BE" w:rsidRDefault="001833BE" w:rsidP="001833BE">
            <w:pPr>
              <w:pStyle w:val="ListParagraph"/>
              <w:ind w:left="360"/>
              <w:jc w:val="both"/>
              <w:rPr>
                <w:rFonts w:ascii="Times New Roman" w:hAnsi="Times New Roman" w:cs="Times New Roman"/>
                <w:bCs/>
                <w:sz w:val="24"/>
                <w:szCs w:val="24"/>
                <w:lang w:val="en-IE"/>
              </w:rPr>
            </w:pPr>
          </w:p>
          <w:p w14:paraId="01B4EF2C" w14:textId="77777777" w:rsidR="001833BE" w:rsidRPr="001833BE" w:rsidRDefault="001833BE" w:rsidP="003130DB">
            <w:pPr>
              <w:pStyle w:val="ListParagraph"/>
              <w:numPr>
                <w:ilvl w:val="0"/>
                <w:numId w:val="10"/>
              </w:numPr>
              <w:jc w:val="both"/>
              <w:rPr>
                <w:rFonts w:ascii="Times New Roman" w:hAnsi="Times New Roman" w:cs="Times New Roman"/>
                <w:bCs/>
                <w:sz w:val="24"/>
                <w:szCs w:val="24"/>
                <w:lang w:val="en-IE"/>
              </w:rPr>
            </w:pPr>
            <w:r w:rsidRPr="001833BE">
              <w:rPr>
                <w:rFonts w:ascii="Times New Roman" w:hAnsi="Times New Roman" w:cs="Times New Roman"/>
                <w:bCs/>
                <w:sz w:val="24"/>
                <w:szCs w:val="24"/>
                <w:lang w:val="en-IE"/>
              </w:rPr>
              <w:t>Identifies the contexts for change, demonstrating awareness of the political, social, technical, economic, organisational and professional environment</w:t>
            </w:r>
          </w:p>
          <w:p w14:paraId="15481758" w14:textId="77777777" w:rsidR="001833BE" w:rsidRPr="001833BE" w:rsidRDefault="001833BE" w:rsidP="003130DB">
            <w:pPr>
              <w:pStyle w:val="ListParagraph"/>
              <w:numPr>
                <w:ilvl w:val="0"/>
                <w:numId w:val="10"/>
              </w:numPr>
              <w:jc w:val="both"/>
              <w:rPr>
                <w:rFonts w:ascii="Times New Roman" w:hAnsi="Times New Roman" w:cs="Times New Roman"/>
                <w:bCs/>
                <w:sz w:val="24"/>
                <w:szCs w:val="24"/>
                <w:lang w:val="en-IE"/>
              </w:rPr>
            </w:pPr>
            <w:r w:rsidRPr="001833BE">
              <w:rPr>
                <w:rFonts w:ascii="Times New Roman" w:hAnsi="Times New Roman" w:cs="Times New Roman"/>
                <w:bCs/>
                <w:sz w:val="24"/>
                <w:szCs w:val="24"/>
                <w:lang w:val="en-IE"/>
              </w:rPr>
              <w:t>Encourages improvement and innovation, creating a climate of continuous service improvement.</w:t>
            </w:r>
          </w:p>
          <w:p w14:paraId="09B452D5" w14:textId="77777777" w:rsidR="001833BE" w:rsidRPr="001833BE" w:rsidRDefault="001833BE" w:rsidP="003130DB">
            <w:pPr>
              <w:pStyle w:val="ListParagraph"/>
              <w:numPr>
                <w:ilvl w:val="0"/>
                <w:numId w:val="10"/>
              </w:numPr>
              <w:jc w:val="both"/>
              <w:rPr>
                <w:rFonts w:ascii="Times New Roman" w:hAnsi="Times New Roman" w:cs="Times New Roman"/>
                <w:bCs/>
                <w:sz w:val="24"/>
                <w:szCs w:val="24"/>
                <w:lang w:val="en-IE"/>
              </w:rPr>
            </w:pPr>
            <w:r w:rsidRPr="001833BE">
              <w:rPr>
                <w:rFonts w:ascii="Times New Roman" w:hAnsi="Times New Roman" w:cs="Times New Roman"/>
                <w:bCs/>
                <w:sz w:val="24"/>
                <w:szCs w:val="24"/>
                <w:lang w:val="en-IE"/>
              </w:rPr>
              <w:t>Applies knowledge and evidence, gathering information to produce an evidence-based challenge to systems and processes in order to identify opportunities for service improvement</w:t>
            </w:r>
          </w:p>
          <w:p w14:paraId="65DA60E9" w14:textId="77777777" w:rsidR="001833BE" w:rsidRPr="001833BE" w:rsidRDefault="001833BE" w:rsidP="003130DB">
            <w:pPr>
              <w:pStyle w:val="ListParagraph"/>
              <w:numPr>
                <w:ilvl w:val="0"/>
                <w:numId w:val="10"/>
              </w:numPr>
              <w:jc w:val="both"/>
              <w:rPr>
                <w:rFonts w:ascii="Times New Roman" w:hAnsi="Times New Roman" w:cs="Times New Roman"/>
                <w:bCs/>
                <w:sz w:val="24"/>
                <w:szCs w:val="24"/>
                <w:lang w:val="en-IE"/>
              </w:rPr>
            </w:pPr>
            <w:r w:rsidRPr="001833BE">
              <w:rPr>
                <w:rFonts w:ascii="Times New Roman" w:hAnsi="Times New Roman" w:cs="Times New Roman"/>
                <w:bCs/>
                <w:sz w:val="24"/>
                <w:szCs w:val="24"/>
                <w:lang w:val="en-IE"/>
              </w:rPr>
              <w:t xml:space="preserve">Makes sound </w:t>
            </w:r>
            <w:proofErr w:type="gramStart"/>
            <w:r w:rsidRPr="001833BE">
              <w:rPr>
                <w:rFonts w:ascii="Times New Roman" w:hAnsi="Times New Roman" w:cs="Times New Roman"/>
                <w:bCs/>
                <w:sz w:val="24"/>
                <w:szCs w:val="24"/>
                <w:lang w:val="en-IE"/>
              </w:rPr>
              <w:t>evidence based</w:t>
            </w:r>
            <w:proofErr w:type="gramEnd"/>
            <w:r w:rsidRPr="001833BE">
              <w:rPr>
                <w:rFonts w:ascii="Times New Roman" w:hAnsi="Times New Roman" w:cs="Times New Roman"/>
                <w:bCs/>
                <w:sz w:val="24"/>
                <w:szCs w:val="24"/>
                <w:lang w:val="en-IE"/>
              </w:rPr>
              <w:t xml:space="preserve"> decisions consistent with the values and priorities of the organisation and profession</w:t>
            </w:r>
          </w:p>
          <w:p w14:paraId="05C4B8F1" w14:textId="77777777" w:rsidR="001833BE" w:rsidRPr="001833BE" w:rsidRDefault="001833BE" w:rsidP="003130DB">
            <w:pPr>
              <w:pStyle w:val="ListParagraph"/>
              <w:numPr>
                <w:ilvl w:val="0"/>
                <w:numId w:val="10"/>
              </w:numPr>
              <w:jc w:val="both"/>
              <w:rPr>
                <w:rFonts w:ascii="Times New Roman" w:hAnsi="Times New Roman" w:cs="Times New Roman"/>
                <w:bCs/>
                <w:sz w:val="24"/>
                <w:szCs w:val="24"/>
                <w:lang w:val="en-IE"/>
              </w:rPr>
            </w:pPr>
            <w:r w:rsidRPr="001833BE">
              <w:rPr>
                <w:rFonts w:ascii="Times New Roman" w:hAnsi="Times New Roman" w:cs="Times New Roman"/>
                <w:bCs/>
                <w:sz w:val="24"/>
                <w:szCs w:val="24"/>
                <w:lang w:val="en-IE"/>
              </w:rPr>
              <w:t>Measures and evaluates outcomes taking corrective action where necessary and is accountable for decisions</w:t>
            </w:r>
          </w:p>
          <w:p w14:paraId="66F7B769" w14:textId="77777777" w:rsidR="001833BE" w:rsidRPr="001833BE" w:rsidRDefault="001833BE" w:rsidP="003130DB">
            <w:pPr>
              <w:numPr>
                <w:ilvl w:val="0"/>
                <w:numId w:val="10"/>
              </w:numPr>
              <w:jc w:val="both"/>
              <w:rPr>
                <w:kern w:val="24"/>
                <w:sz w:val="24"/>
                <w:szCs w:val="24"/>
                <w:lang w:val="en-IE" w:eastAsia="en-IE"/>
              </w:rPr>
            </w:pPr>
            <w:r w:rsidRPr="001833BE">
              <w:rPr>
                <w:kern w:val="24"/>
                <w:sz w:val="24"/>
                <w:szCs w:val="24"/>
                <w:lang w:val="en-IE" w:eastAsia="en-IE"/>
              </w:rPr>
              <w:t>Contributes to an ongoing process to improve health in the community / population s/he serves, with a strong appreciation of the service user</w:t>
            </w:r>
          </w:p>
          <w:p w14:paraId="48442A62" w14:textId="77777777" w:rsidR="001833BE" w:rsidRPr="001833BE" w:rsidRDefault="001833BE" w:rsidP="003130DB">
            <w:pPr>
              <w:numPr>
                <w:ilvl w:val="0"/>
                <w:numId w:val="10"/>
              </w:numPr>
              <w:contextualSpacing/>
              <w:jc w:val="both"/>
              <w:rPr>
                <w:sz w:val="24"/>
                <w:szCs w:val="24"/>
                <w:lang w:val="en-IE" w:eastAsia="en-IE"/>
              </w:rPr>
            </w:pPr>
            <w:r w:rsidRPr="001833BE">
              <w:rPr>
                <w:kern w:val="24"/>
                <w:sz w:val="24"/>
                <w:szCs w:val="24"/>
                <w:lang w:eastAsia="en-IE"/>
              </w:rPr>
              <w:t>Shares learning with colleagues via formal and informal methods (thinking aloud)</w:t>
            </w:r>
          </w:p>
          <w:p w14:paraId="7A1AD960" w14:textId="77777777" w:rsidR="001833BE" w:rsidRPr="001833BE" w:rsidRDefault="001833BE" w:rsidP="003130DB">
            <w:pPr>
              <w:numPr>
                <w:ilvl w:val="0"/>
                <w:numId w:val="10"/>
              </w:numPr>
              <w:contextualSpacing/>
              <w:jc w:val="both"/>
              <w:rPr>
                <w:sz w:val="24"/>
                <w:szCs w:val="24"/>
                <w:lang w:val="en-IE" w:eastAsia="en-IE"/>
              </w:rPr>
            </w:pPr>
            <w:r w:rsidRPr="001833BE">
              <w:rPr>
                <w:kern w:val="24"/>
                <w:sz w:val="24"/>
                <w:szCs w:val="24"/>
                <w:lang w:eastAsia="en-IE"/>
              </w:rPr>
              <w:t xml:space="preserve">Makes time to coach and support others; shows empathy for the concerns of </w:t>
            </w:r>
            <w:proofErr w:type="gramStart"/>
            <w:r w:rsidRPr="001833BE">
              <w:rPr>
                <w:kern w:val="24"/>
                <w:sz w:val="24"/>
                <w:szCs w:val="24"/>
                <w:lang w:eastAsia="en-IE"/>
              </w:rPr>
              <w:t>learners,  promotes</w:t>
            </w:r>
            <w:proofErr w:type="gramEnd"/>
            <w:r w:rsidRPr="001833BE">
              <w:rPr>
                <w:kern w:val="24"/>
                <w:sz w:val="24"/>
                <w:szCs w:val="24"/>
                <w:lang w:eastAsia="en-IE"/>
              </w:rPr>
              <w:t xml:space="preserve"> a safe learning environment</w:t>
            </w:r>
          </w:p>
          <w:p w14:paraId="69125172" w14:textId="1390AF35" w:rsidR="001833BE" w:rsidRPr="001833BE" w:rsidRDefault="001833BE" w:rsidP="001833BE">
            <w:pPr>
              <w:jc w:val="both"/>
              <w:rPr>
                <w:iCs/>
                <w:sz w:val="24"/>
                <w:szCs w:val="24"/>
              </w:rPr>
            </w:pPr>
          </w:p>
        </w:tc>
      </w:tr>
      <w:tr w:rsidR="00070CE1" w:rsidRPr="00070CE1" w14:paraId="1D566B1E" w14:textId="77777777">
        <w:tc>
          <w:tcPr>
            <w:tcW w:w="2364" w:type="dxa"/>
          </w:tcPr>
          <w:p w14:paraId="5D9E78C1" w14:textId="77777777" w:rsidR="007D2329" w:rsidRPr="00070CE1" w:rsidRDefault="007D2329" w:rsidP="007D2329">
            <w:pPr>
              <w:jc w:val="both"/>
              <w:rPr>
                <w:b/>
                <w:bCs/>
                <w:sz w:val="24"/>
                <w:szCs w:val="24"/>
              </w:rPr>
            </w:pPr>
            <w:r w:rsidRPr="00070CE1">
              <w:rPr>
                <w:b/>
                <w:bCs/>
                <w:sz w:val="24"/>
                <w:szCs w:val="24"/>
              </w:rPr>
              <w:lastRenderedPageBreak/>
              <w:t>Competition Specific Selection Process</w:t>
            </w:r>
          </w:p>
          <w:p w14:paraId="238B69CB" w14:textId="77777777" w:rsidR="007D2329" w:rsidRPr="00070CE1" w:rsidRDefault="007D2329" w:rsidP="007D2329">
            <w:pPr>
              <w:jc w:val="both"/>
              <w:rPr>
                <w:b/>
                <w:bCs/>
                <w:sz w:val="24"/>
                <w:szCs w:val="24"/>
              </w:rPr>
            </w:pPr>
          </w:p>
          <w:p w14:paraId="366656E1" w14:textId="77777777" w:rsidR="007D2329" w:rsidRPr="00070CE1" w:rsidRDefault="007D2329" w:rsidP="007D2329">
            <w:pPr>
              <w:jc w:val="both"/>
              <w:rPr>
                <w:b/>
                <w:bCs/>
                <w:sz w:val="24"/>
                <w:szCs w:val="24"/>
              </w:rPr>
            </w:pPr>
            <w:r w:rsidRPr="00070CE1">
              <w:rPr>
                <w:b/>
                <w:bCs/>
                <w:sz w:val="24"/>
                <w:szCs w:val="24"/>
              </w:rPr>
              <w:t>Ranking/Shortlisting / Interview</w:t>
            </w:r>
          </w:p>
        </w:tc>
        <w:tc>
          <w:tcPr>
            <w:tcW w:w="8256" w:type="dxa"/>
          </w:tcPr>
          <w:p w14:paraId="0F1FD02E" w14:textId="77777777" w:rsidR="007D2329" w:rsidRPr="00070CE1" w:rsidRDefault="007D2329" w:rsidP="007D2329">
            <w:pPr>
              <w:jc w:val="both"/>
              <w:rPr>
                <w:sz w:val="24"/>
                <w:szCs w:val="24"/>
              </w:rPr>
            </w:pPr>
            <w:r w:rsidRPr="00070CE1">
              <w:rPr>
                <w:sz w:val="24"/>
                <w:szCs w:val="24"/>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2823167" w14:textId="77777777" w:rsidR="007D2329" w:rsidRPr="00070CE1" w:rsidRDefault="007D2329" w:rsidP="007D2329">
            <w:pPr>
              <w:jc w:val="both"/>
              <w:rPr>
                <w:sz w:val="24"/>
                <w:szCs w:val="24"/>
              </w:rPr>
            </w:pPr>
          </w:p>
          <w:p w14:paraId="049851DA" w14:textId="77777777" w:rsidR="007D2329" w:rsidRPr="001833BE" w:rsidRDefault="007D2329" w:rsidP="003130DB">
            <w:pPr>
              <w:numPr>
                <w:ilvl w:val="0"/>
                <w:numId w:val="5"/>
              </w:numPr>
              <w:jc w:val="both"/>
              <w:rPr>
                <w:sz w:val="24"/>
                <w:szCs w:val="24"/>
              </w:rPr>
            </w:pPr>
            <w:r w:rsidRPr="00070CE1">
              <w:rPr>
                <w:sz w:val="24"/>
                <w:szCs w:val="24"/>
                <w:u w:val="single"/>
              </w:rPr>
              <w:t xml:space="preserve">Failure to include information regarding these requirements may result in you not being called forward to the next stage of the selection process.  </w:t>
            </w:r>
          </w:p>
          <w:p w14:paraId="67AE1B33" w14:textId="6288D9AE" w:rsidR="001833BE" w:rsidRPr="00070CE1" w:rsidRDefault="001833BE" w:rsidP="001833BE">
            <w:pPr>
              <w:jc w:val="both"/>
              <w:rPr>
                <w:sz w:val="24"/>
                <w:szCs w:val="24"/>
              </w:rPr>
            </w:pPr>
          </w:p>
        </w:tc>
      </w:tr>
      <w:tr w:rsidR="00070CE1" w:rsidRPr="00070CE1" w14:paraId="1F208EF0" w14:textId="77777777">
        <w:tc>
          <w:tcPr>
            <w:tcW w:w="2364" w:type="dxa"/>
          </w:tcPr>
          <w:p w14:paraId="17580D7B" w14:textId="77777777" w:rsidR="007D2329" w:rsidRPr="00070CE1" w:rsidRDefault="007D2329" w:rsidP="007D2329">
            <w:pPr>
              <w:jc w:val="both"/>
              <w:rPr>
                <w:b/>
                <w:bCs/>
                <w:sz w:val="24"/>
                <w:szCs w:val="24"/>
              </w:rPr>
            </w:pPr>
            <w:r w:rsidRPr="00070CE1">
              <w:rPr>
                <w:b/>
                <w:bCs/>
                <w:sz w:val="24"/>
                <w:szCs w:val="24"/>
              </w:rPr>
              <w:lastRenderedPageBreak/>
              <w:t>Protection of Persons Reporting Child Abuse Act 1998</w:t>
            </w:r>
          </w:p>
        </w:tc>
        <w:tc>
          <w:tcPr>
            <w:tcW w:w="8256" w:type="dxa"/>
          </w:tcPr>
          <w:p w14:paraId="2809E846" w14:textId="77777777" w:rsidR="007D2329" w:rsidRPr="00070CE1" w:rsidRDefault="007D2329" w:rsidP="007D2329">
            <w:pPr>
              <w:jc w:val="both"/>
              <w:rPr>
                <w:sz w:val="24"/>
                <w:szCs w:val="24"/>
                <w:u w:val="single"/>
              </w:rPr>
            </w:pPr>
            <w:r w:rsidRPr="00070CE1">
              <w:rPr>
                <w:sz w:val="24"/>
                <w:szCs w:val="24"/>
              </w:rPr>
              <w:t>As this post is one of those designated under the Protection of Persons Reporting Child Abuse Act 1998, appointment to this post appoints one as a designated officer in accordance with Section 2 of the Act.  You will remain a designated officer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tc>
      </w:tr>
      <w:tr w:rsidR="00070CE1" w:rsidRPr="00070CE1" w14:paraId="42571A48" w14:textId="77777777">
        <w:tc>
          <w:tcPr>
            <w:tcW w:w="2364" w:type="dxa"/>
          </w:tcPr>
          <w:p w14:paraId="3F1847EF" w14:textId="77777777" w:rsidR="007D2329" w:rsidRPr="00070CE1" w:rsidRDefault="007D2329" w:rsidP="007D2329">
            <w:pPr>
              <w:jc w:val="both"/>
              <w:rPr>
                <w:b/>
                <w:bCs/>
                <w:sz w:val="24"/>
                <w:szCs w:val="24"/>
              </w:rPr>
            </w:pPr>
            <w:r w:rsidRPr="00070CE1">
              <w:rPr>
                <w:b/>
                <w:bCs/>
                <w:sz w:val="24"/>
                <w:szCs w:val="24"/>
              </w:rPr>
              <w:t>Code of Practice</w:t>
            </w:r>
          </w:p>
        </w:tc>
        <w:tc>
          <w:tcPr>
            <w:tcW w:w="8256" w:type="dxa"/>
          </w:tcPr>
          <w:p w14:paraId="218C5EE3" w14:textId="77777777" w:rsidR="007D2329" w:rsidRPr="00070CE1" w:rsidRDefault="007D2329" w:rsidP="007D2329">
            <w:pPr>
              <w:jc w:val="both"/>
              <w:rPr>
                <w:sz w:val="24"/>
                <w:szCs w:val="24"/>
              </w:rPr>
            </w:pPr>
            <w:r w:rsidRPr="00070CE1">
              <w:rPr>
                <w:sz w:val="24"/>
                <w:szCs w:val="24"/>
              </w:rPr>
              <w:t xml:space="preserve">The </w:t>
            </w:r>
            <w:r w:rsidRPr="00070CE1">
              <w:rPr>
                <w:sz w:val="24"/>
                <w:szCs w:val="24"/>
                <w:lang w:val="en-IE"/>
              </w:rPr>
              <w:t xml:space="preserve">Public Appointment Service </w:t>
            </w:r>
            <w:r w:rsidRPr="00070CE1">
              <w:rPr>
                <w:sz w:val="24"/>
                <w:szCs w:val="24"/>
              </w:rPr>
              <w:t xml:space="preserve">will run this campaign in compliance with the Code of Practice prepared by the Commissioners for Public Service Appointments (CPSA). The Code of Practice sets out how the core principles of probity, merit, equity and fairness might be applied on a principle basis. The Codes also specifies the responsibilities placed on candidates, feedback facilities for applicants on matters relating to their application when requested, and </w:t>
            </w:r>
            <w:r w:rsidRPr="00070CE1">
              <w:rPr>
                <w:sz w:val="24"/>
                <w:szCs w:val="24"/>
                <w:lang w:val="en-US"/>
              </w:rPr>
              <w:t xml:space="preserve">outlines procedures in relation to requests for a review of the recruitment and selection process and review in relation to allegations of a breach of the Code of Practice. </w:t>
            </w:r>
            <w:r w:rsidRPr="00070CE1">
              <w:rPr>
                <w:sz w:val="24"/>
                <w:szCs w:val="24"/>
              </w:rPr>
              <w:t xml:space="preserve"> Additional information on the </w:t>
            </w:r>
            <w:smartTag w:uri="urn:schemas-microsoft-com:office:smarttags" w:element="stockticker">
              <w:r w:rsidRPr="00070CE1">
                <w:rPr>
                  <w:sz w:val="24"/>
                  <w:szCs w:val="24"/>
                </w:rPr>
                <w:t>HSE</w:t>
              </w:r>
            </w:smartTag>
            <w:r w:rsidRPr="00070CE1">
              <w:rPr>
                <w:sz w:val="24"/>
                <w:szCs w:val="24"/>
              </w:rPr>
              <w:t xml:space="preserve">’s review process is available in the document posted with each vacancy entitled “Code of Practice, information for candidates.  ” </w:t>
            </w:r>
          </w:p>
          <w:p w14:paraId="2120F3BF" w14:textId="77777777" w:rsidR="007D2329" w:rsidRPr="00070CE1" w:rsidRDefault="007D2329" w:rsidP="007D2329">
            <w:pPr>
              <w:ind w:firstLine="720"/>
              <w:jc w:val="both"/>
              <w:rPr>
                <w:sz w:val="24"/>
                <w:szCs w:val="24"/>
              </w:rPr>
            </w:pPr>
          </w:p>
          <w:p w14:paraId="0833B298" w14:textId="77777777" w:rsidR="007D2329" w:rsidRPr="00070CE1" w:rsidRDefault="007D2329" w:rsidP="007D2329">
            <w:pPr>
              <w:jc w:val="both"/>
              <w:rPr>
                <w:b/>
                <w:bCs/>
                <w:sz w:val="24"/>
                <w:szCs w:val="24"/>
              </w:rPr>
            </w:pPr>
            <w:r w:rsidRPr="00070CE1">
              <w:rPr>
                <w:sz w:val="24"/>
                <w:szCs w:val="24"/>
              </w:rPr>
              <w:t xml:space="preserve">Codes of practice are published by the CPSA and are available on </w:t>
            </w:r>
            <w:hyperlink r:id="rId8" w:history="1">
              <w:r w:rsidRPr="00070CE1">
                <w:rPr>
                  <w:rStyle w:val="Hyperlink"/>
                  <w:color w:val="auto"/>
                  <w:sz w:val="24"/>
                  <w:szCs w:val="24"/>
                </w:rPr>
                <w:t>www.cpsa.ie</w:t>
              </w:r>
            </w:hyperlink>
            <w:r w:rsidRPr="00070CE1">
              <w:rPr>
                <w:sz w:val="24"/>
                <w:szCs w:val="24"/>
              </w:rPr>
              <w:t xml:space="preserve">    </w:t>
            </w:r>
          </w:p>
        </w:tc>
      </w:tr>
      <w:tr w:rsidR="00070CE1" w:rsidRPr="00070CE1" w14:paraId="1A7151CE" w14:textId="77777777">
        <w:trPr>
          <w:trHeight w:val="2006"/>
        </w:trPr>
        <w:tc>
          <w:tcPr>
            <w:tcW w:w="2364" w:type="dxa"/>
          </w:tcPr>
          <w:p w14:paraId="22980450" w14:textId="77777777" w:rsidR="007D2329" w:rsidRPr="00070CE1" w:rsidRDefault="007D2329" w:rsidP="007D2329">
            <w:pPr>
              <w:jc w:val="both"/>
              <w:rPr>
                <w:b/>
                <w:bCs/>
                <w:sz w:val="24"/>
                <w:szCs w:val="24"/>
              </w:rPr>
            </w:pPr>
            <w:r w:rsidRPr="00070CE1">
              <w:rPr>
                <w:sz w:val="24"/>
                <w:szCs w:val="24"/>
              </w:rPr>
              <w:t>.</w:t>
            </w:r>
          </w:p>
        </w:tc>
        <w:tc>
          <w:tcPr>
            <w:tcW w:w="8256" w:type="dxa"/>
          </w:tcPr>
          <w:p w14:paraId="3CEA47D4" w14:textId="77777777" w:rsidR="007D2329" w:rsidRPr="00070CE1" w:rsidRDefault="007D2329" w:rsidP="007D2329">
            <w:pPr>
              <w:jc w:val="both"/>
              <w:rPr>
                <w:sz w:val="24"/>
                <w:szCs w:val="24"/>
              </w:rPr>
            </w:pPr>
            <w:r w:rsidRPr="00070CE1">
              <w:rPr>
                <w:sz w:val="24"/>
                <w:szCs w:val="24"/>
              </w:rPr>
              <w:t>The reform programme outlined for the Health Services may impact on this role and as structures change the job description may be reviewed.</w:t>
            </w:r>
          </w:p>
          <w:p w14:paraId="02D276E5" w14:textId="77777777" w:rsidR="007D2329" w:rsidRPr="00070CE1" w:rsidRDefault="007D2329" w:rsidP="007D2329">
            <w:pPr>
              <w:jc w:val="both"/>
              <w:rPr>
                <w:sz w:val="24"/>
                <w:szCs w:val="24"/>
              </w:rPr>
            </w:pPr>
          </w:p>
          <w:p w14:paraId="5F27F1BA" w14:textId="77777777" w:rsidR="007D2329" w:rsidRPr="00070CE1" w:rsidRDefault="007D2329" w:rsidP="007D2329">
            <w:pPr>
              <w:jc w:val="both"/>
              <w:rPr>
                <w:sz w:val="24"/>
                <w:szCs w:val="24"/>
              </w:rPr>
            </w:pPr>
            <w:r w:rsidRPr="00070CE1">
              <w:rPr>
                <w:sz w:val="24"/>
                <w:szCs w:val="24"/>
              </w:rPr>
              <w:t>This job description is a guide to the general range of duties assigned to the post holder. It is intended to be neither definitive nor restrictive and is subject to periodic review with the employee concerned.</w:t>
            </w:r>
          </w:p>
        </w:tc>
      </w:tr>
      <w:tr w:rsidR="00070CE1" w:rsidRPr="00070CE1" w14:paraId="4C58B1FE" w14:textId="77777777">
        <w:tc>
          <w:tcPr>
            <w:tcW w:w="10620" w:type="dxa"/>
            <w:gridSpan w:val="2"/>
          </w:tcPr>
          <w:p w14:paraId="085BFF2A" w14:textId="77777777" w:rsidR="007D2329" w:rsidRPr="00070CE1" w:rsidRDefault="007D2329" w:rsidP="007D2329">
            <w:pPr>
              <w:jc w:val="both"/>
              <w:rPr>
                <w:sz w:val="24"/>
                <w:szCs w:val="24"/>
              </w:rPr>
            </w:pPr>
          </w:p>
        </w:tc>
      </w:tr>
    </w:tbl>
    <w:p w14:paraId="01B13EE9" w14:textId="77777777" w:rsidR="00EC1EEE" w:rsidRPr="00070CE1" w:rsidRDefault="00EC1EEE" w:rsidP="00CC6B9F">
      <w:pPr>
        <w:jc w:val="both"/>
        <w:rPr>
          <w:b/>
          <w:sz w:val="24"/>
          <w:szCs w:val="24"/>
        </w:rPr>
      </w:pPr>
    </w:p>
    <w:p w14:paraId="07C717C3" w14:textId="77777777" w:rsidR="00EC1EEE" w:rsidRPr="00070CE1" w:rsidRDefault="00EC1EEE" w:rsidP="00CC6B9F">
      <w:pPr>
        <w:jc w:val="both"/>
        <w:rPr>
          <w:sz w:val="24"/>
          <w:szCs w:val="24"/>
        </w:rPr>
      </w:pPr>
      <w:r w:rsidRPr="00070CE1">
        <w:rPr>
          <w:b/>
          <w:sz w:val="24"/>
          <w:szCs w:val="24"/>
        </w:rPr>
        <w:br w:type="page"/>
      </w:r>
    </w:p>
    <w:p w14:paraId="7BE74045" w14:textId="77777777" w:rsidR="00F53BE2" w:rsidRPr="00070CE1" w:rsidRDefault="00F53BE2" w:rsidP="00F53BE2">
      <w:pPr>
        <w:jc w:val="both"/>
        <w:rPr>
          <w:sz w:val="24"/>
          <w:szCs w:val="24"/>
        </w:rPr>
      </w:pPr>
    </w:p>
    <w:p w14:paraId="7199A33F" w14:textId="77777777" w:rsidR="00F53BE2" w:rsidRPr="00070CE1" w:rsidRDefault="00F53BE2" w:rsidP="00F53BE2">
      <w:pPr>
        <w:jc w:val="center"/>
        <w:rPr>
          <w:b/>
          <w:sz w:val="24"/>
          <w:szCs w:val="24"/>
        </w:rPr>
      </w:pPr>
      <w:r w:rsidRPr="00070CE1">
        <w:rPr>
          <w:b/>
          <w:sz w:val="24"/>
          <w:szCs w:val="24"/>
        </w:rPr>
        <w:t>Terms and Conditions of Employment</w:t>
      </w:r>
    </w:p>
    <w:p w14:paraId="2E18931C" w14:textId="77777777" w:rsidR="00F53BE2" w:rsidRPr="00070CE1" w:rsidRDefault="004D5B1C" w:rsidP="00F53BE2">
      <w:pPr>
        <w:jc w:val="center"/>
        <w:rPr>
          <w:b/>
          <w:sz w:val="24"/>
          <w:szCs w:val="24"/>
        </w:rPr>
      </w:pPr>
      <w:r w:rsidRPr="00070CE1">
        <w:rPr>
          <w:b/>
          <w:sz w:val="24"/>
          <w:szCs w:val="24"/>
        </w:rPr>
        <w:t>Temporary</w:t>
      </w:r>
      <w:r w:rsidR="00F53BE2" w:rsidRPr="00070CE1">
        <w:rPr>
          <w:b/>
          <w:sz w:val="24"/>
          <w:szCs w:val="24"/>
        </w:rPr>
        <w:t xml:space="preserve"> Consultant Cardiologist </w:t>
      </w:r>
    </w:p>
    <w:p w14:paraId="7FD0704F" w14:textId="6F07DEB9" w:rsidR="00F53BE2" w:rsidRPr="00070CE1" w:rsidRDefault="004D5B1C" w:rsidP="00F53BE2">
      <w:pPr>
        <w:jc w:val="center"/>
        <w:rPr>
          <w:b/>
          <w:sz w:val="24"/>
          <w:szCs w:val="24"/>
        </w:rPr>
      </w:pPr>
      <w:r w:rsidRPr="00070CE1">
        <w:rPr>
          <w:b/>
          <w:sz w:val="24"/>
          <w:szCs w:val="24"/>
        </w:rPr>
        <w:t>UHWCARD2</w:t>
      </w:r>
      <w:r w:rsidR="001833BE">
        <w:rPr>
          <w:b/>
          <w:sz w:val="24"/>
          <w:szCs w:val="24"/>
        </w:rPr>
        <w:t>6</w:t>
      </w:r>
    </w:p>
    <w:tbl>
      <w:tblPr>
        <w:tblW w:w="0" w:type="auto"/>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8040"/>
      </w:tblGrid>
      <w:tr w:rsidR="00070CE1" w:rsidRPr="00070CE1" w14:paraId="7B572450" w14:textId="77777777" w:rsidTr="00FD0993">
        <w:tc>
          <w:tcPr>
            <w:tcW w:w="2520" w:type="dxa"/>
          </w:tcPr>
          <w:p w14:paraId="7A71906A" w14:textId="77777777" w:rsidR="00F53BE2" w:rsidRPr="00070CE1" w:rsidRDefault="00F53BE2" w:rsidP="00FD0993">
            <w:pPr>
              <w:jc w:val="both"/>
              <w:rPr>
                <w:b/>
                <w:bCs/>
                <w:sz w:val="24"/>
                <w:szCs w:val="24"/>
              </w:rPr>
            </w:pPr>
            <w:r w:rsidRPr="00070CE1">
              <w:rPr>
                <w:b/>
                <w:bCs/>
                <w:sz w:val="24"/>
                <w:szCs w:val="24"/>
              </w:rPr>
              <w:t xml:space="preserve">Tenure </w:t>
            </w:r>
          </w:p>
        </w:tc>
        <w:tc>
          <w:tcPr>
            <w:tcW w:w="8100" w:type="dxa"/>
          </w:tcPr>
          <w:p w14:paraId="71BE2D50" w14:textId="77777777" w:rsidR="00F53BE2" w:rsidRPr="00070CE1" w:rsidRDefault="00F53BE2" w:rsidP="00FD0993">
            <w:pPr>
              <w:tabs>
                <w:tab w:val="left" w:pos="-720"/>
                <w:tab w:val="left" w:pos="0"/>
                <w:tab w:val="left" w:pos="720"/>
              </w:tabs>
              <w:suppressAutoHyphens/>
              <w:jc w:val="both"/>
              <w:rPr>
                <w:spacing w:val="-3"/>
                <w:sz w:val="24"/>
                <w:szCs w:val="24"/>
              </w:rPr>
            </w:pPr>
            <w:r w:rsidRPr="00070CE1">
              <w:rPr>
                <w:spacing w:val="-3"/>
                <w:sz w:val="24"/>
                <w:szCs w:val="24"/>
              </w:rPr>
              <w:t>The appointment is whole-time, temporary and pensionable</w:t>
            </w:r>
            <w:r w:rsidR="004D5B1C" w:rsidRPr="00070CE1">
              <w:rPr>
                <w:spacing w:val="-3"/>
                <w:sz w:val="24"/>
                <w:szCs w:val="24"/>
              </w:rPr>
              <w:t>.</w:t>
            </w:r>
          </w:p>
          <w:p w14:paraId="27DD4B2D" w14:textId="77777777" w:rsidR="00F53BE2" w:rsidRPr="00070CE1" w:rsidRDefault="00F53BE2" w:rsidP="00FD0993">
            <w:pPr>
              <w:tabs>
                <w:tab w:val="left" w:pos="-720"/>
                <w:tab w:val="left" w:pos="0"/>
                <w:tab w:val="left" w:pos="720"/>
              </w:tabs>
              <w:suppressAutoHyphens/>
              <w:jc w:val="both"/>
              <w:rPr>
                <w:spacing w:val="-3"/>
                <w:sz w:val="24"/>
                <w:szCs w:val="24"/>
              </w:rPr>
            </w:pPr>
            <w:r w:rsidRPr="00070CE1">
              <w:rPr>
                <w:spacing w:val="-3"/>
                <w:sz w:val="24"/>
                <w:szCs w:val="24"/>
              </w:rPr>
              <w:t>Appointment as an employee of the Health Service Executive is governed by the Health Act 2004 and the Public Service Management (Recruitment and Appointment) Act 2004.</w:t>
            </w:r>
          </w:p>
          <w:p w14:paraId="6F99D396" w14:textId="77777777" w:rsidR="00F53BE2" w:rsidRPr="00070CE1" w:rsidRDefault="00F53BE2" w:rsidP="00FD0993">
            <w:pPr>
              <w:tabs>
                <w:tab w:val="left" w:pos="-720"/>
                <w:tab w:val="left" w:pos="0"/>
                <w:tab w:val="left" w:pos="720"/>
              </w:tabs>
              <w:suppressAutoHyphens/>
              <w:jc w:val="both"/>
              <w:rPr>
                <w:spacing w:val="-3"/>
                <w:sz w:val="24"/>
                <w:szCs w:val="24"/>
              </w:rPr>
            </w:pPr>
          </w:p>
        </w:tc>
      </w:tr>
      <w:tr w:rsidR="00070CE1" w:rsidRPr="00070CE1" w14:paraId="2F0EAA4C" w14:textId="77777777" w:rsidTr="00FD0993">
        <w:tc>
          <w:tcPr>
            <w:tcW w:w="2520" w:type="dxa"/>
          </w:tcPr>
          <w:p w14:paraId="591916F5" w14:textId="77777777" w:rsidR="00F53BE2" w:rsidRPr="00070CE1" w:rsidRDefault="00F53BE2" w:rsidP="00FD0993">
            <w:pPr>
              <w:jc w:val="both"/>
              <w:rPr>
                <w:b/>
                <w:bCs/>
                <w:sz w:val="24"/>
                <w:szCs w:val="24"/>
              </w:rPr>
            </w:pPr>
            <w:r w:rsidRPr="00070CE1">
              <w:rPr>
                <w:b/>
                <w:bCs/>
                <w:sz w:val="24"/>
                <w:szCs w:val="24"/>
              </w:rPr>
              <w:t xml:space="preserve">Remuneration </w:t>
            </w:r>
          </w:p>
        </w:tc>
        <w:tc>
          <w:tcPr>
            <w:tcW w:w="8100" w:type="dxa"/>
          </w:tcPr>
          <w:p w14:paraId="3292A59F" w14:textId="77777777" w:rsidR="00F53BE2" w:rsidRPr="00070CE1" w:rsidRDefault="00F53BE2" w:rsidP="00FD0993">
            <w:pPr>
              <w:jc w:val="both"/>
              <w:rPr>
                <w:b/>
                <w:sz w:val="24"/>
                <w:szCs w:val="24"/>
                <w:lang w:val="en-IE"/>
              </w:rPr>
            </w:pPr>
            <w:r w:rsidRPr="00070CE1">
              <w:rPr>
                <w:sz w:val="24"/>
                <w:szCs w:val="24"/>
                <w:lang w:val="en-IE" w:eastAsia="en-IE"/>
              </w:rPr>
              <w:t xml:space="preserve">The annual salary will be as set out in the </w:t>
            </w:r>
            <w:r w:rsidR="007D2329" w:rsidRPr="00070CE1">
              <w:rPr>
                <w:sz w:val="24"/>
                <w:szCs w:val="24"/>
                <w:lang w:val="en-IE" w:eastAsia="en-IE"/>
              </w:rPr>
              <w:t xml:space="preserve">POCC23 </w:t>
            </w:r>
            <w:r w:rsidRPr="00070CE1">
              <w:rPr>
                <w:sz w:val="24"/>
                <w:szCs w:val="24"/>
                <w:lang w:val="en-IE" w:eastAsia="en-IE"/>
              </w:rPr>
              <w:t xml:space="preserve">Contract (as per standard text issued by the HSE) </w:t>
            </w:r>
            <w:r w:rsidR="007D2329" w:rsidRPr="00070CE1">
              <w:rPr>
                <w:sz w:val="24"/>
                <w:szCs w:val="24"/>
                <w:lang w:val="en-IE" w:eastAsia="en-IE"/>
              </w:rPr>
              <w:t>:</w:t>
            </w:r>
          </w:p>
          <w:p w14:paraId="0CFC1F81" w14:textId="77777777" w:rsidR="001833BE" w:rsidRDefault="001833BE" w:rsidP="001833BE">
            <w:pPr>
              <w:rPr>
                <w:sz w:val="24"/>
                <w:szCs w:val="24"/>
              </w:rPr>
            </w:pPr>
            <w:r>
              <w:rPr>
                <w:sz w:val="24"/>
                <w:szCs w:val="24"/>
              </w:rPr>
              <w:t>Medical Consultants Salary Scales: 01/02/26;</w:t>
            </w:r>
          </w:p>
          <w:p w14:paraId="3F514CFD" w14:textId="77777777" w:rsidR="001833BE" w:rsidRDefault="001833BE" w:rsidP="001833BE">
            <w:pPr>
              <w:autoSpaceDE w:val="0"/>
              <w:autoSpaceDN w:val="0"/>
              <w:adjustRightInd w:val="0"/>
              <w:rPr>
                <w:rFonts w:ascii="Arial" w:eastAsia="Calibri" w:hAnsi="Arial" w:cs="Arial"/>
                <w:sz w:val="24"/>
                <w:szCs w:val="24"/>
                <w:lang w:eastAsia="en-US"/>
              </w:rPr>
            </w:pPr>
          </w:p>
          <w:tbl>
            <w:tblPr>
              <w:tblW w:w="223" w:type="dxa"/>
              <w:tblLook w:val="04A0" w:firstRow="1" w:lastRow="0" w:firstColumn="1" w:lastColumn="0" w:noHBand="0" w:noVBand="1"/>
            </w:tblPr>
            <w:tblGrid>
              <w:gridCol w:w="7212"/>
            </w:tblGrid>
            <w:tr w:rsidR="001833BE" w14:paraId="2038DE6E" w14:textId="77777777" w:rsidTr="001833BE">
              <w:trPr>
                <w:trHeight w:val="651"/>
              </w:trPr>
              <w:tc>
                <w:tcPr>
                  <w:tcW w:w="0" w:type="auto"/>
                  <w:tcBorders>
                    <w:top w:val="nil"/>
                    <w:left w:val="nil"/>
                    <w:bottom w:val="nil"/>
                    <w:right w:val="nil"/>
                  </w:tcBorders>
                  <w:hideMark/>
                </w:tcPr>
                <w:tbl>
                  <w:tblPr>
                    <w:tblW w:w="0" w:type="auto"/>
                    <w:tblLook w:val="04A0" w:firstRow="1" w:lastRow="0" w:firstColumn="1" w:lastColumn="0" w:noHBand="0" w:noVBand="1"/>
                  </w:tblPr>
                  <w:tblGrid>
                    <w:gridCol w:w="1176"/>
                    <w:gridCol w:w="1176"/>
                    <w:gridCol w:w="1176"/>
                    <w:gridCol w:w="1176"/>
                    <w:gridCol w:w="1176"/>
                    <w:gridCol w:w="1116"/>
                  </w:tblGrid>
                  <w:tr w:rsidR="001833BE" w14:paraId="364CB142" w14:textId="77777777">
                    <w:trPr>
                      <w:trHeight w:val="75"/>
                    </w:trPr>
                    <w:tc>
                      <w:tcPr>
                        <w:tcW w:w="1267" w:type="dxa"/>
                        <w:hideMark/>
                      </w:tcPr>
                      <w:p w14:paraId="2D03576F" w14:textId="77777777" w:rsidR="001833BE" w:rsidRDefault="001833BE" w:rsidP="001833BE">
                        <w:pPr>
                          <w:autoSpaceDE w:val="0"/>
                          <w:autoSpaceDN w:val="0"/>
                          <w:adjustRightInd w:val="0"/>
                          <w:rPr>
                            <w:sz w:val="24"/>
                            <w:szCs w:val="24"/>
                            <w:lang w:eastAsia="en-IE"/>
                          </w:rPr>
                        </w:pPr>
                        <w:r>
                          <w:rPr>
                            <w:sz w:val="24"/>
                            <w:szCs w:val="24"/>
                            <w:lang w:eastAsia="en-IE"/>
                          </w:rPr>
                          <w:t>€</w:t>
                        </w:r>
                        <w:r>
                          <w:rPr>
                            <w:b/>
                            <w:bCs/>
                            <w:sz w:val="24"/>
                            <w:szCs w:val="24"/>
                            <w:lang w:eastAsia="en-IE"/>
                          </w:rPr>
                          <w:t>235,862,</w:t>
                        </w:r>
                      </w:p>
                    </w:tc>
                    <w:tc>
                      <w:tcPr>
                        <w:tcW w:w="1280" w:type="dxa"/>
                        <w:hideMark/>
                      </w:tcPr>
                      <w:p w14:paraId="743E08C6" w14:textId="77777777" w:rsidR="001833BE" w:rsidRDefault="001833BE" w:rsidP="001833BE">
                        <w:pPr>
                          <w:autoSpaceDE w:val="0"/>
                          <w:autoSpaceDN w:val="0"/>
                          <w:adjustRightInd w:val="0"/>
                          <w:rPr>
                            <w:sz w:val="24"/>
                            <w:szCs w:val="24"/>
                            <w:lang w:eastAsia="en-IE"/>
                          </w:rPr>
                        </w:pPr>
                        <w:r>
                          <w:rPr>
                            <w:b/>
                            <w:bCs/>
                            <w:sz w:val="24"/>
                            <w:szCs w:val="24"/>
                            <w:lang w:eastAsia="en-IE"/>
                          </w:rPr>
                          <w:t xml:space="preserve">€248,612,    </w:t>
                        </w:r>
                      </w:p>
                    </w:tc>
                    <w:tc>
                      <w:tcPr>
                        <w:tcW w:w="1280" w:type="dxa"/>
                        <w:hideMark/>
                      </w:tcPr>
                      <w:p w14:paraId="0AE390C4" w14:textId="77777777" w:rsidR="001833BE" w:rsidRDefault="001833BE" w:rsidP="001833BE">
                        <w:pPr>
                          <w:autoSpaceDE w:val="0"/>
                          <w:autoSpaceDN w:val="0"/>
                          <w:adjustRightInd w:val="0"/>
                          <w:rPr>
                            <w:sz w:val="24"/>
                            <w:szCs w:val="24"/>
                            <w:lang w:eastAsia="en-IE"/>
                          </w:rPr>
                        </w:pPr>
                        <w:r>
                          <w:rPr>
                            <w:b/>
                            <w:bCs/>
                            <w:sz w:val="24"/>
                            <w:szCs w:val="24"/>
                            <w:lang w:eastAsia="en-IE"/>
                          </w:rPr>
                          <w:t>€262,070,</w:t>
                        </w:r>
                      </w:p>
                    </w:tc>
                    <w:tc>
                      <w:tcPr>
                        <w:tcW w:w="1280" w:type="dxa"/>
                        <w:hideMark/>
                      </w:tcPr>
                      <w:p w14:paraId="573553FE" w14:textId="77777777" w:rsidR="001833BE" w:rsidRDefault="001833BE" w:rsidP="001833BE">
                        <w:pPr>
                          <w:autoSpaceDE w:val="0"/>
                          <w:autoSpaceDN w:val="0"/>
                          <w:adjustRightInd w:val="0"/>
                          <w:rPr>
                            <w:sz w:val="24"/>
                            <w:szCs w:val="24"/>
                            <w:lang w:eastAsia="en-IE"/>
                          </w:rPr>
                        </w:pPr>
                        <w:r>
                          <w:rPr>
                            <w:b/>
                            <w:bCs/>
                            <w:sz w:val="24"/>
                            <w:szCs w:val="24"/>
                            <w:lang w:eastAsia="en-IE"/>
                          </w:rPr>
                          <w:t xml:space="preserve">€269,154,   </w:t>
                        </w:r>
                      </w:p>
                    </w:tc>
                    <w:tc>
                      <w:tcPr>
                        <w:tcW w:w="1280" w:type="dxa"/>
                        <w:hideMark/>
                      </w:tcPr>
                      <w:p w14:paraId="33E4183B" w14:textId="77777777" w:rsidR="001833BE" w:rsidRDefault="001833BE" w:rsidP="001833BE">
                        <w:pPr>
                          <w:autoSpaceDE w:val="0"/>
                          <w:autoSpaceDN w:val="0"/>
                          <w:adjustRightInd w:val="0"/>
                          <w:rPr>
                            <w:sz w:val="24"/>
                            <w:szCs w:val="24"/>
                            <w:lang w:eastAsia="en-IE"/>
                          </w:rPr>
                        </w:pPr>
                        <w:r>
                          <w:rPr>
                            <w:b/>
                            <w:bCs/>
                            <w:sz w:val="24"/>
                            <w:szCs w:val="24"/>
                            <w:lang w:eastAsia="en-IE"/>
                          </w:rPr>
                          <w:t>€276,236,</w:t>
                        </w:r>
                      </w:p>
                    </w:tc>
                    <w:tc>
                      <w:tcPr>
                        <w:tcW w:w="1200" w:type="dxa"/>
                        <w:hideMark/>
                      </w:tcPr>
                      <w:p w14:paraId="50826AEC" w14:textId="77777777" w:rsidR="001833BE" w:rsidRDefault="001833BE" w:rsidP="001833BE">
                        <w:pPr>
                          <w:autoSpaceDE w:val="0"/>
                          <w:autoSpaceDN w:val="0"/>
                          <w:adjustRightInd w:val="0"/>
                          <w:rPr>
                            <w:sz w:val="24"/>
                            <w:szCs w:val="24"/>
                            <w:lang w:eastAsia="en-IE"/>
                          </w:rPr>
                        </w:pPr>
                        <w:r>
                          <w:rPr>
                            <w:b/>
                            <w:bCs/>
                            <w:sz w:val="24"/>
                            <w:szCs w:val="24"/>
                            <w:lang w:eastAsia="en-IE"/>
                          </w:rPr>
                          <w:t>€283,318</w:t>
                        </w:r>
                      </w:p>
                    </w:tc>
                  </w:tr>
                </w:tbl>
                <w:p w14:paraId="3738FC6E" w14:textId="77777777" w:rsidR="001833BE" w:rsidRDefault="001833BE" w:rsidP="001833BE">
                  <w:pPr>
                    <w:autoSpaceDE w:val="0"/>
                    <w:autoSpaceDN w:val="0"/>
                    <w:adjustRightInd w:val="0"/>
                    <w:rPr>
                      <w:rFonts w:ascii="Arial" w:eastAsia="Calibri" w:hAnsi="Arial" w:cs="Arial"/>
                      <w:sz w:val="22"/>
                      <w:szCs w:val="22"/>
                      <w:lang w:eastAsia="en-US"/>
                    </w:rPr>
                  </w:pPr>
                </w:p>
              </w:tc>
            </w:tr>
          </w:tbl>
          <w:p w14:paraId="40B9ECF7" w14:textId="77777777" w:rsidR="001833BE" w:rsidRDefault="001833BE" w:rsidP="001833BE">
            <w:pPr>
              <w:rPr>
                <w:sz w:val="24"/>
                <w:szCs w:val="24"/>
              </w:rPr>
            </w:pPr>
            <w:r>
              <w:rPr>
                <w:sz w:val="24"/>
                <w:szCs w:val="24"/>
              </w:rPr>
              <w:t>Note:</w:t>
            </w:r>
          </w:p>
          <w:p w14:paraId="37C492C0" w14:textId="77777777" w:rsidR="001833BE" w:rsidRDefault="001833BE" w:rsidP="001833BE">
            <w:pPr>
              <w:rPr>
                <w:sz w:val="24"/>
                <w:szCs w:val="24"/>
              </w:rPr>
            </w:pPr>
            <w:r>
              <w:rPr>
                <w:sz w:val="24"/>
                <w:szCs w:val="24"/>
              </w:rPr>
              <w:t xml:space="preserve">* Incremental credit is awarded in respect of previous experience at </w:t>
            </w:r>
            <w:proofErr w:type="gramStart"/>
            <w:r>
              <w:rPr>
                <w:sz w:val="24"/>
                <w:szCs w:val="24"/>
              </w:rPr>
              <w:t>Consultant</w:t>
            </w:r>
            <w:proofErr w:type="gramEnd"/>
            <w:r>
              <w:rPr>
                <w:sz w:val="24"/>
                <w:szCs w:val="24"/>
              </w:rPr>
              <w:t xml:space="preserve"> level.</w:t>
            </w:r>
          </w:p>
          <w:p w14:paraId="47739537" w14:textId="77777777" w:rsidR="00F53BE2" w:rsidRPr="00070CE1" w:rsidRDefault="00F53BE2" w:rsidP="00FD0993">
            <w:pPr>
              <w:rPr>
                <w:sz w:val="24"/>
                <w:szCs w:val="24"/>
              </w:rPr>
            </w:pPr>
          </w:p>
          <w:p w14:paraId="38304688" w14:textId="77777777" w:rsidR="00F53BE2" w:rsidRPr="00070CE1" w:rsidRDefault="00F53BE2" w:rsidP="00FD0993">
            <w:pPr>
              <w:rPr>
                <w:sz w:val="24"/>
                <w:szCs w:val="24"/>
              </w:rPr>
            </w:pPr>
          </w:p>
        </w:tc>
      </w:tr>
      <w:tr w:rsidR="00070CE1" w:rsidRPr="00070CE1" w14:paraId="7D909B4B" w14:textId="77777777" w:rsidTr="00FD0993">
        <w:tc>
          <w:tcPr>
            <w:tcW w:w="2520" w:type="dxa"/>
          </w:tcPr>
          <w:p w14:paraId="60A7E5BF" w14:textId="77777777" w:rsidR="00F53BE2" w:rsidRPr="00070CE1" w:rsidRDefault="00F53BE2" w:rsidP="00FD0993">
            <w:pPr>
              <w:jc w:val="both"/>
              <w:rPr>
                <w:b/>
                <w:bCs/>
                <w:sz w:val="24"/>
                <w:szCs w:val="24"/>
              </w:rPr>
            </w:pPr>
            <w:r w:rsidRPr="00070CE1">
              <w:rPr>
                <w:b/>
                <w:bCs/>
                <w:sz w:val="24"/>
                <w:szCs w:val="24"/>
              </w:rPr>
              <w:t>Working Week</w:t>
            </w:r>
          </w:p>
          <w:p w14:paraId="2425BCCF" w14:textId="77777777" w:rsidR="00F53BE2" w:rsidRPr="00070CE1" w:rsidRDefault="00F53BE2" w:rsidP="00FD0993">
            <w:pPr>
              <w:jc w:val="both"/>
              <w:rPr>
                <w:b/>
                <w:bCs/>
                <w:sz w:val="24"/>
                <w:szCs w:val="24"/>
              </w:rPr>
            </w:pPr>
          </w:p>
        </w:tc>
        <w:tc>
          <w:tcPr>
            <w:tcW w:w="8100" w:type="dxa"/>
          </w:tcPr>
          <w:p w14:paraId="56C924AB" w14:textId="77777777" w:rsidR="00F53BE2" w:rsidRPr="00070CE1" w:rsidRDefault="00F53BE2" w:rsidP="00FD0993">
            <w:pPr>
              <w:jc w:val="both"/>
              <w:rPr>
                <w:bCs/>
                <w:iCs/>
                <w:sz w:val="24"/>
                <w:szCs w:val="24"/>
                <w:lang w:val="en-IE" w:eastAsia="en-IE"/>
              </w:rPr>
            </w:pPr>
            <w:r w:rsidRPr="00070CE1">
              <w:rPr>
                <w:sz w:val="24"/>
                <w:szCs w:val="24"/>
              </w:rPr>
              <w:t xml:space="preserve">The standard working </w:t>
            </w:r>
            <w:r w:rsidR="007D2329" w:rsidRPr="00070CE1">
              <w:rPr>
                <w:sz w:val="24"/>
                <w:szCs w:val="24"/>
              </w:rPr>
              <w:t>week applying to the post is: 37</w:t>
            </w:r>
            <w:r w:rsidRPr="00070CE1">
              <w:rPr>
                <w:sz w:val="24"/>
                <w:szCs w:val="24"/>
              </w:rPr>
              <w:t xml:space="preserve"> hours per week</w:t>
            </w:r>
            <w:r w:rsidRPr="00070CE1">
              <w:rPr>
                <w:bCs/>
                <w:iCs/>
                <w:sz w:val="24"/>
                <w:szCs w:val="24"/>
                <w:lang w:val="en-IE" w:eastAsia="en-IE"/>
              </w:rPr>
              <w:t xml:space="preserve"> </w:t>
            </w:r>
          </w:p>
        </w:tc>
      </w:tr>
      <w:tr w:rsidR="00070CE1" w:rsidRPr="00070CE1" w14:paraId="0DB9F580" w14:textId="77777777" w:rsidTr="00FD0993">
        <w:tc>
          <w:tcPr>
            <w:tcW w:w="2520" w:type="dxa"/>
          </w:tcPr>
          <w:p w14:paraId="2FA29105" w14:textId="77777777" w:rsidR="00F53BE2" w:rsidRPr="00070CE1" w:rsidRDefault="00F53BE2" w:rsidP="00FD0993">
            <w:pPr>
              <w:jc w:val="both"/>
              <w:rPr>
                <w:b/>
                <w:bCs/>
                <w:sz w:val="24"/>
                <w:szCs w:val="24"/>
              </w:rPr>
            </w:pPr>
            <w:r w:rsidRPr="00070CE1">
              <w:rPr>
                <w:b/>
                <w:bCs/>
                <w:sz w:val="24"/>
                <w:szCs w:val="24"/>
              </w:rPr>
              <w:t>Annual Leave</w:t>
            </w:r>
          </w:p>
        </w:tc>
        <w:tc>
          <w:tcPr>
            <w:tcW w:w="8100" w:type="dxa"/>
          </w:tcPr>
          <w:p w14:paraId="0AA24190" w14:textId="77777777" w:rsidR="00F53BE2" w:rsidRPr="00070CE1" w:rsidRDefault="00F53BE2" w:rsidP="00FD0993">
            <w:pPr>
              <w:jc w:val="both"/>
              <w:rPr>
                <w:sz w:val="24"/>
                <w:szCs w:val="24"/>
              </w:rPr>
            </w:pPr>
            <w:r w:rsidRPr="00070CE1">
              <w:rPr>
                <w:sz w:val="24"/>
                <w:szCs w:val="24"/>
              </w:rPr>
              <w:t>The annual leave associated with the post is: 30 Working Days per annum and as determined by the Organisation of Working Time Act 1997</w:t>
            </w:r>
          </w:p>
        </w:tc>
      </w:tr>
      <w:tr w:rsidR="00070CE1" w:rsidRPr="00070CE1" w14:paraId="18E3E26B" w14:textId="77777777" w:rsidTr="00FD0993">
        <w:tc>
          <w:tcPr>
            <w:tcW w:w="2520" w:type="dxa"/>
          </w:tcPr>
          <w:p w14:paraId="320BEE37" w14:textId="77777777" w:rsidR="00F53BE2" w:rsidRPr="00070CE1" w:rsidRDefault="00F53BE2" w:rsidP="00FD0993">
            <w:pPr>
              <w:jc w:val="both"/>
              <w:rPr>
                <w:b/>
                <w:bCs/>
                <w:sz w:val="24"/>
                <w:szCs w:val="24"/>
              </w:rPr>
            </w:pPr>
            <w:r w:rsidRPr="00070CE1">
              <w:rPr>
                <w:b/>
                <w:bCs/>
                <w:sz w:val="24"/>
                <w:szCs w:val="24"/>
              </w:rPr>
              <w:t>Superannuation</w:t>
            </w:r>
          </w:p>
          <w:p w14:paraId="0EBE8F19" w14:textId="77777777" w:rsidR="00F53BE2" w:rsidRPr="00070CE1" w:rsidRDefault="00F53BE2" w:rsidP="00FD0993">
            <w:pPr>
              <w:jc w:val="both"/>
              <w:rPr>
                <w:b/>
                <w:bCs/>
                <w:sz w:val="24"/>
                <w:szCs w:val="24"/>
              </w:rPr>
            </w:pPr>
          </w:p>
          <w:p w14:paraId="3F8460C3" w14:textId="77777777" w:rsidR="00F53BE2" w:rsidRPr="00070CE1" w:rsidRDefault="00F53BE2" w:rsidP="00FD0993">
            <w:pPr>
              <w:jc w:val="both"/>
              <w:rPr>
                <w:b/>
                <w:bCs/>
                <w:sz w:val="24"/>
                <w:szCs w:val="24"/>
              </w:rPr>
            </w:pPr>
          </w:p>
        </w:tc>
        <w:tc>
          <w:tcPr>
            <w:tcW w:w="8100" w:type="dxa"/>
          </w:tcPr>
          <w:p w14:paraId="5480F8E6" w14:textId="77777777" w:rsidR="00F53BE2" w:rsidRPr="00070CE1" w:rsidRDefault="00F53BE2" w:rsidP="00FD0993">
            <w:pPr>
              <w:autoSpaceDE w:val="0"/>
              <w:autoSpaceDN w:val="0"/>
              <w:adjustRightInd w:val="0"/>
              <w:spacing w:line="240" w:lineRule="atLeast"/>
              <w:jc w:val="both"/>
              <w:rPr>
                <w:sz w:val="24"/>
                <w:szCs w:val="24"/>
                <w:lang w:val="en-IE" w:eastAsia="en-IE"/>
              </w:rPr>
            </w:pPr>
            <w:r w:rsidRPr="00070CE1">
              <w:rPr>
                <w:sz w:val="24"/>
                <w:szCs w:val="24"/>
                <w:lang w:val="en-IE" w:eastAsia="en-IE"/>
              </w:rPr>
              <w:t xml:space="preserve">This is a pensionable position within the </w:t>
            </w:r>
            <w:smartTag w:uri="urn:schemas-microsoft-com:office:smarttags" w:element="stockticker">
              <w:r w:rsidRPr="00070CE1">
                <w:rPr>
                  <w:sz w:val="24"/>
                  <w:szCs w:val="24"/>
                  <w:lang w:val="en-IE" w:eastAsia="en-IE"/>
                </w:rPr>
                <w:t>HSE</w:t>
              </w:r>
            </w:smartTag>
            <w:r w:rsidRPr="00070CE1">
              <w:rPr>
                <w:sz w:val="24"/>
                <w:szCs w:val="24"/>
                <w:lang w:val="en-IE" w:eastAsia="en-IE"/>
              </w:rPr>
              <w:t>. The successful candidate will upon appointment become a member of the appropriate pension scheme. Please be advised that pension scheme membership will be notified within the contract of employment.</w:t>
            </w:r>
          </w:p>
          <w:p w14:paraId="72D96425" w14:textId="77777777" w:rsidR="00F53BE2" w:rsidRPr="00070CE1" w:rsidRDefault="00F53BE2" w:rsidP="00FD0993">
            <w:pPr>
              <w:autoSpaceDE w:val="0"/>
              <w:autoSpaceDN w:val="0"/>
              <w:adjustRightInd w:val="0"/>
              <w:spacing w:line="240" w:lineRule="atLeast"/>
              <w:jc w:val="both"/>
              <w:rPr>
                <w:sz w:val="24"/>
                <w:szCs w:val="24"/>
              </w:rPr>
            </w:pPr>
            <w:r w:rsidRPr="00070CE1">
              <w:rPr>
                <w:sz w:val="24"/>
                <w:szCs w:val="24"/>
                <w:lang w:val="en-IE" w:eastAsia="en-IE"/>
              </w:rPr>
              <w:t xml:space="preserve">Members of pre-existing pension schemes who transferred to the </w:t>
            </w:r>
            <w:smartTag w:uri="urn:schemas-microsoft-com:office:smarttags" w:element="stockticker">
              <w:r w:rsidRPr="00070CE1">
                <w:rPr>
                  <w:sz w:val="24"/>
                  <w:szCs w:val="24"/>
                  <w:lang w:val="en-IE" w:eastAsia="en-IE"/>
                </w:rPr>
                <w:t>HSE</w:t>
              </w:r>
            </w:smartTag>
            <w:r w:rsidRPr="00070CE1">
              <w:rPr>
                <w:sz w:val="24"/>
                <w:szCs w:val="24"/>
                <w:lang w:val="en-IE" w:eastAsia="en-IE"/>
              </w:rPr>
              <w:t xml:space="preserve"> on 1st January 2005 pursuant to Section 60 of the Health Act 2004 are entitled to superannuation benefit terms under the </w:t>
            </w:r>
            <w:smartTag w:uri="urn:schemas-microsoft-com:office:smarttags" w:element="stockticker">
              <w:r w:rsidRPr="00070CE1">
                <w:rPr>
                  <w:sz w:val="24"/>
                  <w:szCs w:val="24"/>
                  <w:lang w:val="en-IE" w:eastAsia="en-IE"/>
                </w:rPr>
                <w:t>HSE</w:t>
              </w:r>
            </w:smartTag>
            <w:r w:rsidRPr="00070CE1">
              <w:rPr>
                <w:sz w:val="24"/>
                <w:szCs w:val="24"/>
                <w:lang w:val="en-IE" w:eastAsia="en-IE"/>
              </w:rPr>
              <w:t xml:space="preserve"> Scheme which are no less favourable to those to which they were entitled at 31st December 2004.</w:t>
            </w:r>
            <w:r w:rsidRPr="00070CE1">
              <w:rPr>
                <w:sz w:val="24"/>
                <w:szCs w:val="24"/>
              </w:rPr>
              <w:t xml:space="preserve"> </w:t>
            </w:r>
          </w:p>
        </w:tc>
      </w:tr>
      <w:tr w:rsidR="00070CE1" w:rsidRPr="00070CE1" w14:paraId="64601979" w14:textId="77777777" w:rsidTr="00FD0993">
        <w:tc>
          <w:tcPr>
            <w:tcW w:w="2520" w:type="dxa"/>
          </w:tcPr>
          <w:p w14:paraId="7971E9D3" w14:textId="77777777" w:rsidR="00F53BE2" w:rsidRPr="00070CE1" w:rsidRDefault="00F53BE2" w:rsidP="00FD0993">
            <w:pPr>
              <w:jc w:val="both"/>
              <w:rPr>
                <w:b/>
                <w:bCs/>
                <w:sz w:val="24"/>
                <w:szCs w:val="24"/>
              </w:rPr>
            </w:pPr>
            <w:r w:rsidRPr="00070CE1">
              <w:rPr>
                <w:b/>
                <w:bCs/>
                <w:sz w:val="24"/>
                <w:szCs w:val="24"/>
              </w:rPr>
              <w:t>Probation</w:t>
            </w:r>
          </w:p>
        </w:tc>
        <w:tc>
          <w:tcPr>
            <w:tcW w:w="8100" w:type="dxa"/>
          </w:tcPr>
          <w:p w14:paraId="22244462" w14:textId="77777777" w:rsidR="00F53BE2" w:rsidRPr="00070CE1" w:rsidRDefault="00F53BE2" w:rsidP="00FD0993">
            <w:pPr>
              <w:pStyle w:val="Heading7"/>
              <w:rPr>
                <w:rFonts w:ascii="Times New Roman" w:hAnsi="Times New Roman"/>
                <w:b w:val="0"/>
                <w:szCs w:val="24"/>
              </w:rPr>
            </w:pPr>
            <w:r w:rsidRPr="00070CE1">
              <w:rPr>
                <w:rFonts w:ascii="Times New Roman" w:hAnsi="Times New Roman"/>
                <w:b w:val="0"/>
                <w:szCs w:val="24"/>
              </w:rPr>
              <w:t xml:space="preserve">Every appointment of a person who is not already a permanent officer of the </w:t>
            </w:r>
            <w:r w:rsidRPr="00070CE1">
              <w:rPr>
                <w:rFonts w:ascii="Times New Roman" w:hAnsi="Times New Roman"/>
                <w:b w:val="0"/>
                <w:szCs w:val="24"/>
                <w:shd w:val="clear" w:color="auto" w:fill="FFFFFF"/>
              </w:rPr>
              <w:t>Health Service Executive or of a Local Authority</w:t>
            </w:r>
            <w:r w:rsidRPr="00070CE1">
              <w:rPr>
                <w:rFonts w:ascii="Times New Roman" w:hAnsi="Times New Roman"/>
                <w:b w:val="0"/>
                <w:szCs w:val="24"/>
              </w:rPr>
              <w:t xml:space="preserve"> shall be subject to a probationary period of 12 months as stipulated in the Department of Health Circular No.10/71.</w:t>
            </w:r>
          </w:p>
        </w:tc>
      </w:tr>
      <w:tr w:rsidR="00070CE1" w:rsidRPr="00070CE1" w14:paraId="3D1B557B" w14:textId="77777777" w:rsidTr="00FD0993">
        <w:trPr>
          <w:trHeight w:val="2034"/>
        </w:trPr>
        <w:tc>
          <w:tcPr>
            <w:tcW w:w="2520" w:type="dxa"/>
          </w:tcPr>
          <w:p w14:paraId="55BE27CC" w14:textId="03D25B8A" w:rsidR="00F53BE2" w:rsidRPr="00070CE1" w:rsidRDefault="00F53BE2" w:rsidP="00FD0993">
            <w:pPr>
              <w:jc w:val="both"/>
              <w:rPr>
                <w:b/>
                <w:bCs/>
                <w:sz w:val="24"/>
                <w:szCs w:val="24"/>
              </w:rPr>
            </w:pPr>
            <w:r w:rsidRPr="00070CE1">
              <w:rPr>
                <w:b/>
                <w:bCs/>
                <w:sz w:val="24"/>
                <w:szCs w:val="24"/>
              </w:rPr>
              <w:t xml:space="preserve">Protection of </w:t>
            </w:r>
            <w:r w:rsidR="001833BE">
              <w:rPr>
                <w:b/>
                <w:bCs/>
                <w:sz w:val="24"/>
                <w:szCs w:val="24"/>
              </w:rPr>
              <w:t>Children Guidance and Legislation</w:t>
            </w:r>
          </w:p>
        </w:tc>
        <w:tc>
          <w:tcPr>
            <w:tcW w:w="8100" w:type="dxa"/>
          </w:tcPr>
          <w:p w14:paraId="111469F5" w14:textId="77777777" w:rsidR="001833BE" w:rsidRPr="001833BE" w:rsidRDefault="001833BE" w:rsidP="001833BE">
            <w:pPr>
              <w:jc w:val="both"/>
              <w:rPr>
                <w:sz w:val="24"/>
                <w:szCs w:val="24"/>
                <w:lang w:val="en-IE" w:eastAsia="en-IE"/>
              </w:rPr>
            </w:pPr>
            <w:r w:rsidRPr="001833BE">
              <w:rPr>
                <w:sz w:val="24"/>
                <w:szCs w:val="24"/>
                <w:lang w:val="en-IE" w:eastAsia="en-IE"/>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73184EA" w14:textId="77777777" w:rsidR="001833BE" w:rsidRPr="001833BE" w:rsidRDefault="001833BE" w:rsidP="001833BE">
            <w:pPr>
              <w:jc w:val="both"/>
              <w:rPr>
                <w:sz w:val="24"/>
                <w:szCs w:val="24"/>
                <w:lang w:val="en-IE" w:eastAsia="en-IE"/>
              </w:rPr>
            </w:pPr>
          </w:p>
          <w:p w14:paraId="21C4E598" w14:textId="77777777" w:rsidR="001833BE" w:rsidRPr="001833BE" w:rsidRDefault="001833BE" w:rsidP="001833BE">
            <w:pPr>
              <w:jc w:val="both"/>
              <w:rPr>
                <w:sz w:val="24"/>
                <w:szCs w:val="24"/>
                <w:lang w:val="en-IE" w:eastAsia="en-IE"/>
              </w:rPr>
            </w:pPr>
            <w:r w:rsidRPr="001833BE">
              <w:rPr>
                <w:sz w:val="24"/>
                <w:szCs w:val="24"/>
                <w:lang w:val="en-IE" w:eastAsia="en-IE"/>
              </w:rPr>
              <w:t>Some staff have additional responsibilities such as Line Managers, Designated Officers and Mandated Persons. You should check if you are a Designated Officer and / or a Mandated Person and be familiar with the related roles and legal responsibilities.</w:t>
            </w:r>
          </w:p>
          <w:p w14:paraId="19A8B0DE" w14:textId="77777777" w:rsidR="001833BE" w:rsidRPr="001833BE" w:rsidRDefault="001833BE" w:rsidP="001833BE">
            <w:pPr>
              <w:jc w:val="both"/>
              <w:rPr>
                <w:sz w:val="24"/>
                <w:szCs w:val="24"/>
                <w:lang w:val="en-IE" w:eastAsia="en-IE"/>
              </w:rPr>
            </w:pPr>
          </w:p>
          <w:p w14:paraId="7B09AC13" w14:textId="7795F469" w:rsidR="00F53BE2" w:rsidRPr="00070CE1" w:rsidRDefault="001833BE" w:rsidP="001833BE">
            <w:pPr>
              <w:jc w:val="both"/>
              <w:rPr>
                <w:b/>
                <w:bCs/>
                <w:sz w:val="24"/>
                <w:szCs w:val="24"/>
              </w:rPr>
            </w:pPr>
            <w:r w:rsidRPr="001833BE">
              <w:rPr>
                <w:sz w:val="24"/>
                <w:szCs w:val="24"/>
                <w:lang w:val="en-IE" w:eastAsia="en-IE"/>
              </w:rPr>
              <w:t xml:space="preserve">For further information, guidance and resources please visit: </w:t>
            </w:r>
            <w:hyperlink r:id="rId9" w:history="1">
              <w:r w:rsidRPr="001833BE">
                <w:rPr>
                  <w:rStyle w:val="Hyperlink"/>
                  <w:color w:val="auto"/>
                  <w:sz w:val="24"/>
                  <w:szCs w:val="24"/>
                  <w:lang w:val="en"/>
                </w:rPr>
                <w:t>HSE Children First webpage</w:t>
              </w:r>
            </w:hyperlink>
            <w:r w:rsidRPr="001833BE">
              <w:rPr>
                <w:rStyle w:val="Hyperlink"/>
                <w:color w:val="auto"/>
                <w:sz w:val="24"/>
                <w:szCs w:val="24"/>
                <w:lang w:val="en"/>
              </w:rPr>
              <w:t>.</w:t>
            </w:r>
          </w:p>
        </w:tc>
      </w:tr>
      <w:tr w:rsidR="00070CE1" w:rsidRPr="00070CE1" w14:paraId="5BF18E24" w14:textId="77777777" w:rsidTr="00FD0993">
        <w:trPr>
          <w:trHeight w:val="1144"/>
        </w:trPr>
        <w:tc>
          <w:tcPr>
            <w:tcW w:w="2520" w:type="dxa"/>
          </w:tcPr>
          <w:p w14:paraId="5CAB1DD5" w14:textId="77777777" w:rsidR="00F53BE2" w:rsidRPr="00070CE1" w:rsidRDefault="00F53BE2" w:rsidP="00FD0993">
            <w:pPr>
              <w:jc w:val="both"/>
              <w:rPr>
                <w:b/>
                <w:bCs/>
                <w:sz w:val="24"/>
                <w:szCs w:val="24"/>
              </w:rPr>
            </w:pPr>
            <w:r w:rsidRPr="00070CE1">
              <w:rPr>
                <w:b/>
                <w:bCs/>
                <w:sz w:val="24"/>
                <w:szCs w:val="24"/>
                <w:lang w:val="en-IE" w:eastAsia="en-IE"/>
              </w:rPr>
              <w:lastRenderedPageBreak/>
              <w:t>Infection Control</w:t>
            </w:r>
          </w:p>
        </w:tc>
        <w:tc>
          <w:tcPr>
            <w:tcW w:w="8100" w:type="dxa"/>
          </w:tcPr>
          <w:p w14:paraId="2BA45F87" w14:textId="77777777" w:rsidR="00F53BE2" w:rsidRPr="00070CE1" w:rsidRDefault="00F53BE2" w:rsidP="00FD0993">
            <w:pPr>
              <w:jc w:val="both"/>
              <w:rPr>
                <w:sz w:val="24"/>
                <w:szCs w:val="24"/>
              </w:rPr>
            </w:pPr>
            <w:r w:rsidRPr="00070CE1">
              <w:rPr>
                <w:sz w:val="24"/>
                <w:szCs w:val="24"/>
                <w:lang w:val="en-IE" w:eastAsia="en-IE"/>
              </w:rPr>
              <w:t xml:space="preserve">All </w:t>
            </w:r>
            <w:smartTag w:uri="urn:schemas-microsoft-com:office:smarttags" w:element="stockticker">
              <w:r w:rsidRPr="00070CE1">
                <w:rPr>
                  <w:sz w:val="24"/>
                  <w:szCs w:val="24"/>
                  <w:lang w:val="en-IE" w:eastAsia="en-IE"/>
                </w:rPr>
                <w:t>HSE</w:t>
              </w:r>
            </w:smartTag>
            <w:r w:rsidRPr="00070CE1">
              <w:rPr>
                <w:sz w:val="24"/>
                <w:szCs w:val="24"/>
                <w:lang w:val="en-IE" w:eastAsia="en-IE"/>
              </w:rPr>
              <w:t xml:space="preserve"> Employees must have a working knowledge of HIQA Standards as they apply to the role for example, Standards for Healthcare, National Standards for the Prevention and Control of Healthcare Associated Infections, Hygiene Standards etc.</w:t>
            </w:r>
          </w:p>
        </w:tc>
      </w:tr>
      <w:tr w:rsidR="00070CE1" w:rsidRPr="00070CE1" w14:paraId="088EEB26" w14:textId="77777777" w:rsidTr="00FD0993">
        <w:trPr>
          <w:trHeight w:val="2693"/>
        </w:trPr>
        <w:tc>
          <w:tcPr>
            <w:tcW w:w="2520" w:type="dxa"/>
          </w:tcPr>
          <w:p w14:paraId="5CE6DB96" w14:textId="77777777" w:rsidR="00F53BE2" w:rsidRPr="00070CE1" w:rsidRDefault="00F53BE2" w:rsidP="00FD0993">
            <w:pPr>
              <w:jc w:val="both"/>
              <w:rPr>
                <w:b/>
                <w:sz w:val="24"/>
                <w:szCs w:val="24"/>
              </w:rPr>
            </w:pPr>
            <w:r w:rsidRPr="00070CE1">
              <w:rPr>
                <w:b/>
                <w:sz w:val="24"/>
                <w:szCs w:val="24"/>
              </w:rPr>
              <w:t>Ethics in Public Office 1995 and 2001</w:t>
            </w:r>
          </w:p>
          <w:p w14:paraId="1F82E189" w14:textId="77777777" w:rsidR="00F53BE2" w:rsidRPr="00070CE1" w:rsidRDefault="00F53BE2" w:rsidP="00FD0993">
            <w:pPr>
              <w:jc w:val="both"/>
              <w:rPr>
                <w:b/>
                <w:sz w:val="24"/>
                <w:szCs w:val="24"/>
              </w:rPr>
            </w:pPr>
          </w:p>
          <w:p w14:paraId="7B1308A7" w14:textId="77777777" w:rsidR="00F53BE2" w:rsidRPr="00070CE1" w:rsidRDefault="00F53BE2" w:rsidP="00FD0993">
            <w:pPr>
              <w:jc w:val="both"/>
              <w:rPr>
                <w:b/>
                <w:sz w:val="24"/>
                <w:szCs w:val="24"/>
              </w:rPr>
            </w:pPr>
          </w:p>
          <w:p w14:paraId="243FDE3D" w14:textId="77777777" w:rsidR="00F53BE2" w:rsidRPr="00070CE1" w:rsidRDefault="00F53BE2" w:rsidP="00FD0993">
            <w:pPr>
              <w:jc w:val="both"/>
              <w:rPr>
                <w:b/>
                <w:sz w:val="24"/>
                <w:szCs w:val="24"/>
              </w:rPr>
            </w:pPr>
            <w:r w:rsidRPr="00070CE1">
              <w:rPr>
                <w:b/>
                <w:sz w:val="24"/>
                <w:szCs w:val="24"/>
              </w:rPr>
              <w:t xml:space="preserve">Positions remunerated at or above the minimum point of the Grade VIII salary scale </w:t>
            </w:r>
          </w:p>
          <w:p w14:paraId="527C9CD9" w14:textId="77777777" w:rsidR="003130DB" w:rsidRPr="003130DB" w:rsidRDefault="003130DB" w:rsidP="003130DB">
            <w:pPr>
              <w:jc w:val="both"/>
              <w:rPr>
                <w:b/>
                <w:bCs/>
                <w:sz w:val="24"/>
                <w:szCs w:val="24"/>
              </w:rPr>
            </w:pPr>
            <w:r w:rsidRPr="003130DB">
              <w:rPr>
                <w:b/>
                <w:sz w:val="24"/>
                <w:szCs w:val="24"/>
                <w:lang w:val="en-IE"/>
              </w:rPr>
              <w:t xml:space="preserve">(€81,444 </w:t>
            </w:r>
            <w:r w:rsidRPr="003130DB">
              <w:rPr>
                <w:b/>
                <w:sz w:val="24"/>
                <w:szCs w:val="24"/>
              </w:rPr>
              <w:t>as at 1</w:t>
            </w:r>
            <w:r w:rsidRPr="003130DB">
              <w:rPr>
                <w:b/>
                <w:sz w:val="24"/>
                <w:szCs w:val="24"/>
                <w:vertAlign w:val="superscript"/>
              </w:rPr>
              <w:t xml:space="preserve"> </w:t>
            </w:r>
            <w:r w:rsidRPr="003130DB">
              <w:rPr>
                <w:b/>
                <w:sz w:val="24"/>
                <w:szCs w:val="24"/>
              </w:rPr>
              <w:t>March 2025)</w:t>
            </w:r>
          </w:p>
          <w:p w14:paraId="413D8F78" w14:textId="29889FB7" w:rsidR="00F53BE2" w:rsidRPr="00070CE1" w:rsidRDefault="00F53BE2" w:rsidP="00FD0993">
            <w:pPr>
              <w:jc w:val="both"/>
              <w:rPr>
                <w:b/>
                <w:bCs/>
                <w:sz w:val="24"/>
                <w:szCs w:val="24"/>
              </w:rPr>
            </w:pPr>
          </w:p>
          <w:p w14:paraId="71B5C91B" w14:textId="77777777" w:rsidR="00F53BE2" w:rsidRPr="00070CE1" w:rsidRDefault="00F53BE2" w:rsidP="00FD0993">
            <w:pPr>
              <w:jc w:val="both"/>
              <w:rPr>
                <w:b/>
                <w:bCs/>
                <w:sz w:val="24"/>
                <w:szCs w:val="24"/>
              </w:rPr>
            </w:pPr>
          </w:p>
          <w:p w14:paraId="65F0FAD5" w14:textId="77777777" w:rsidR="00F53BE2" w:rsidRPr="00070CE1" w:rsidRDefault="00F53BE2" w:rsidP="00FD0993">
            <w:pPr>
              <w:jc w:val="both"/>
              <w:rPr>
                <w:sz w:val="24"/>
                <w:szCs w:val="24"/>
              </w:rPr>
            </w:pPr>
          </w:p>
          <w:p w14:paraId="68D3981D" w14:textId="77777777" w:rsidR="00F53BE2" w:rsidRPr="00070CE1" w:rsidRDefault="00F53BE2" w:rsidP="00FD0993">
            <w:pPr>
              <w:jc w:val="both"/>
              <w:rPr>
                <w:sz w:val="24"/>
                <w:szCs w:val="24"/>
              </w:rPr>
            </w:pPr>
          </w:p>
          <w:p w14:paraId="187F8F77" w14:textId="77777777" w:rsidR="00F53BE2" w:rsidRPr="00070CE1" w:rsidRDefault="00F53BE2" w:rsidP="00FD0993">
            <w:pPr>
              <w:jc w:val="both"/>
              <w:rPr>
                <w:sz w:val="24"/>
                <w:szCs w:val="24"/>
              </w:rPr>
            </w:pPr>
          </w:p>
          <w:p w14:paraId="70AF9687" w14:textId="77777777" w:rsidR="00F53BE2" w:rsidRPr="00070CE1" w:rsidRDefault="00F53BE2" w:rsidP="00FD0993">
            <w:pPr>
              <w:jc w:val="both"/>
              <w:rPr>
                <w:sz w:val="24"/>
                <w:szCs w:val="24"/>
              </w:rPr>
            </w:pPr>
          </w:p>
          <w:p w14:paraId="1B2EB221" w14:textId="77777777" w:rsidR="00F53BE2" w:rsidRPr="00070CE1" w:rsidRDefault="00F53BE2" w:rsidP="00FD0993">
            <w:pPr>
              <w:jc w:val="both"/>
              <w:rPr>
                <w:sz w:val="24"/>
                <w:szCs w:val="24"/>
              </w:rPr>
            </w:pPr>
          </w:p>
          <w:p w14:paraId="697463D8" w14:textId="77777777" w:rsidR="00F53BE2" w:rsidRPr="00070CE1" w:rsidRDefault="00F53BE2" w:rsidP="00FD0993">
            <w:pPr>
              <w:jc w:val="both"/>
              <w:rPr>
                <w:sz w:val="24"/>
                <w:szCs w:val="24"/>
              </w:rPr>
            </w:pPr>
          </w:p>
          <w:p w14:paraId="312736BA" w14:textId="77777777" w:rsidR="00F53BE2" w:rsidRPr="00070CE1" w:rsidRDefault="00F53BE2" w:rsidP="00FD0993">
            <w:pPr>
              <w:jc w:val="both"/>
              <w:rPr>
                <w:sz w:val="24"/>
                <w:szCs w:val="24"/>
              </w:rPr>
            </w:pPr>
          </w:p>
          <w:p w14:paraId="486B4E91" w14:textId="77777777" w:rsidR="00F53BE2" w:rsidRPr="00070CE1" w:rsidRDefault="00F53BE2" w:rsidP="00FD0993">
            <w:pPr>
              <w:jc w:val="both"/>
              <w:rPr>
                <w:sz w:val="24"/>
                <w:szCs w:val="24"/>
              </w:rPr>
            </w:pPr>
          </w:p>
          <w:p w14:paraId="57B1F813" w14:textId="77777777" w:rsidR="00F53BE2" w:rsidRPr="00070CE1" w:rsidRDefault="00F53BE2" w:rsidP="00FD0993">
            <w:pPr>
              <w:jc w:val="both"/>
              <w:rPr>
                <w:sz w:val="24"/>
                <w:szCs w:val="24"/>
              </w:rPr>
            </w:pPr>
          </w:p>
          <w:p w14:paraId="6186E437" w14:textId="77777777" w:rsidR="00F53BE2" w:rsidRPr="00070CE1" w:rsidRDefault="00F53BE2" w:rsidP="00FD0993">
            <w:pPr>
              <w:jc w:val="both"/>
              <w:rPr>
                <w:sz w:val="24"/>
                <w:szCs w:val="24"/>
              </w:rPr>
            </w:pPr>
          </w:p>
          <w:p w14:paraId="0EEE00BA" w14:textId="77777777" w:rsidR="00F53BE2" w:rsidRPr="00070CE1" w:rsidRDefault="00F53BE2" w:rsidP="00FD0993">
            <w:pPr>
              <w:jc w:val="both"/>
              <w:rPr>
                <w:sz w:val="24"/>
                <w:szCs w:val="24"/>
              </w:rPr>
            </w:pPr>
          </w:p>
          <w:p w14:paraId="5B9EA4E1" w14:textId="77777777" w:rsidR="00F53BE2" w:rsidRPr="00070CE1" w:rsidRDefault="00F53BE2" w:rsidP="00FD0993">
            <w:pPr>
              <w:jc w:val="both"/>
              <w:rPr>
                <w:sz w:val="24"/>
                <w:szCs w:val="24"/>
              </w:rPr>
            </w:pPr>
          </w:p>
          <w:p w14:paraId="70282640" w14:textId="77777777" w:rsidR="00F53BE2" w:rsidRPr="00070CE1" w:rsidRDefault="00F53BE2" w:rsidP="00FD0993">
            <w:pPr>
              <w:jc w:val="both"/>
              <w:rPr>
                <w:sz w:val="24"/>
                <w:szCs w:val="24"/>
              </w:rPr>
            </w:pPr>
          </w:p>
          <w:p w14:paraId="4F504F46" w14:textId="77777777" w:rsidR="00F53BE2" w:rsidRPr="00070CE1" w:rsidRDefault="00F53BE2" w:rsidP="00FD0993">
            <w:pPr>
              <w:jc w:val="both"/>
              <w:rPr>
                <w:sz w:val="24"/>
                <w:szCs w:val="24"/>
              </w:rPr>
            </w:pPr>
          </w:p>
          <w:p w14:paraId="56FE0B2B" w14:textId="77777777" w:rsidR="00F53BE2" w:rsidRPr="00070CE1" w:rsidRDefault="00F53BE2" w:rsidP="00FD0993">
            <w:pPr>
              <w:jc w:val="both"/>
              <w:rPr>
                <w:sz w:val="24"/>
                <w:szCs w:val="24"/>
              </w:rPr>
            </w:pPr>
          </w:p>
          <w:p w14:paraId="6AFF492F" w14:textId="77777777" w:rsidR="00F53BE2" w:rsidRPr="00070CE1" w:rsidRDefault="00F53BE2" w:rsidP="00FD0993">
            <w:pPr>
              <w:jc w:val="both"/>
              <w:rPr>
                <w:sz w:val="24"/>
                <w:szCs w:val="24"/>
              </w:rPr>
            </w:pPr>
          </w:p>
          <w:p w14:paraId="5EA784BC" w14:textId="40593853" w:rsidR="00F53BE2" w:rsidRPr="00070CE1" w:rsidRDefault="00F53BE2" w:rsidP="00FD0993">
            <w:pPr>
              <w:tabs>
                <w:tab w:val="left" w:pos="8730"/>
              </w:tabs>
              <w:autoSpaceDE w:val="0"/>
              <w:autoSpaceDN w:val="0"/>
              <w:adjustRightInd w:val="0"/>
              <w:spacing w:line="240" w:lineRule="atLeast"/>
              <w:rPr>
                <w:rFonts w:ascii="Tahoma" w:hAnsi="Tahoma" w:cs="Tahoma"/>
                <w:b/>
                <w:bCs/>
                <w:iCs/>
                <w:sz w:val="24"/>
                <w:szCs w:val="24"/>
                <w:lang w:val="en-US"/>
              </w:rPr>
            </w:pPr>
            <w:r w:rsidRPr="00070CE1">
              <w:rPr>
                <w:b/>
                <w:sz w:val="24"/>
                <w:szCs w:val="24"/>
              </w:rPr>
              <w:t>Positions remunerated at or above €</w:t>
            </w:r>
            <w:r w:rsidR="003130DB">
              <w:rPr>
                <w:b/>
                <w:sz w:val="24"/>
                <w:szCs w:val="24"/>
              </w:rPr>
              <w:t>204,190</w:t>
            </w:r>
            <w:r w:rsidRPr="00070CE1">
              <w:rPr>
                <w:b/>
                <w:sz w:val="24"/>
                <w:szCs w:val="24"/>
              </w:rPr>
              <w:t xml:space="preserve"> at 1 </w:t>
            </w:r>
            <w:r w:rsidR="003130DB">
              <w:rPr>
                <w:b/>
                <w:sz w:val="24"/>
                <w:szCs w:val="24"/>
              </w:rPr>
              <w:t>Mar 2025</w:t>
            </w:r>
            <w:r w:rsidRPr="00070CE1">
              <w:rPr>
                <w:b/>
                <w:sz w:val="24"/>
                <w:szCs w:val="24"/>
              </w:rPr>
              <w:t>.</w:t>
            </w:r>
          </w:p>
          <w:p w14:paraId="5B9C1974" w14:textId="77777777" w:rsidR="00F53BE2" w:rsidRPr="00070CE1" w:rsidRDefault="00F53BE2" w:rsidP="00FD0993">
            <w:pPr>
              <w:jc w:val="both"/>
              <w:rPr>
                <w:sz w:val="24"/>
                <w:szCs w:val="24"/>
              </w:rPr>
            </w:pPr>
          </w:p>
          <w:p w14:paraId="0E896C55" w14:textId="77777777" w:rsidR="00F53BE2" w:rsidRPr="00070CE1" w:rsidRDefault="00F53BE2" w:rsidP="00FD0993">
            <w:pPr>
              <w:jc w:val="both"/>
              <w:rPr>
                <w:sz w:val="24"/>
                <w:szCs w:val="24"/>
              </w:rPr>
            </w:pPr>
          </w:p>
          <w:p w14:paraId="490DAFA7" w14:textId="77777777" w:rsidR="00F53BE2" w:rsidRPr="00070CE1" w:rsidRDefault="00F53BE2" w:rsidP="00FD0993">
            <w:pPr>
              <w:jc w:val="both"/>
              <w:rPr>
                <w:sz w:val="24"/>
                <w:szCs w:val="24"/>
              </w:rPr>
            </w:pPr>
          </w:p>
        </w:tc>
        <w:tc>
          <w:tcPr>
            <w:tcW w:w="8100" w:type="dxa"/>
          </w:tcPr>
          <w:p w14:paraId="2D186B0B" w14:textId="7963E87F" w:rsidR="00F53BE2" w:rsidRPr="00070CE1" w:rsidRDefault="00F53BE2" w:rsidP="00FD0993">
            <w:pPr>
              <w:jc w:val="both"/>
              <w:rPr>
                <w:sz w:val="24"/>
                <w:szCs w:val="24"/>
              </w:rPr>
            </w:pPr>
            <w:r w:rsidRPr="00070CE1">
              <w:rPr>
                <w:sz w:val="24"/>
                <w:szCs w:val="24"/>
              </w:rPr>
              <w:t>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w:t>
            </w:r>
          </w:p>
          <w:p w14:paraId="1CCF4284" w14:textId="77777777" w:rsidR="00F53BE2" w:rsidRPr="00070CE1" w:rsidRDefault="00F53BE2" w:rsidP="00FD0993">
            <w:pPr>
              <w:jc w:val="both"/>
              <w:rPr>
                <w:sz w:val="24"/>
                <w:szCs w:val="24"/>
              </w:rPr>
            </w:pPr>
          </w:p>
          <w:p w14:paraId="56377A4C" w14:textId="77777777" w:rsidR="00F53BE2" w:rsidRPr="00070CE1" w:rsidRDefault="00F53BE2" w:rsidP="00FD0993">
            <w:pPr>
              <w:jc w:val="both"/>
              <w:rPr>
                <w:sz w:val="24"/>
                <w:szCs w:val="24"/>
              </w:rPr>
            </w:pPr>
            <w:r w:rsidRPr="00070CE1">
              <w:rPr>
                <w:sz w:val="24"/>
                <w:szCs w:val="24"/>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14:paraId="295BA63A" w14:textId="77777777" w:rsidR="00F53BE2" w:rsidRPr="00070CE1" w:rsidRDefault="00F53BE2" w:rsidP="00FD0993">
            <w:pPr>
              <w:jc w:val="both"/>
              <w:rPr>
                <w:sz w:val="24"/>
                <w:szCs w:val="24"/>
              </w:rPr>
            </w:pPr>
          </w:p>
          <w:p w14:paraId="3C04D922" w14:textId="77777777" w:rsidR="00F53BE2" w:rsidRPr="00070CE1" w:rsidRDefault="00F53BE2" w:rsidP="00FD0993">
            <w:pPr>
              <w:pStyle w:val="BodyText"/>
              <w:jc w:val="both"/>
              <w:rPr>
                <w:rFonts w:ascii="Times New Roman" w:hAnsi="Times New Roman" w:cs="Times New Roman"/>
                <w:szCs w:val="24"/>
              </w:rPr>
            </w:pPr>
            <w:r w:rsidRPr="00070CE1">
              <w:rPr>
                <w:rFonts w:ascii="Times New Roman" w:hAnsi="Times New Roman" w:cs="Times New Roman"/>
                <w:szCs w:val="24"/>
              </w:rPr>
              <w:t xml:space="preserve">B) In addition to the annual statement, a person holding such a post is required, whenever they are performing a function as an employee of the </w:t>
            </w:r>
            <w:smartTag w:uri="urn:schemas-microsoft-com:office:smarttags" w:element="stockticker">
              <w:r w:rsidRPr="00070CE1">
                <w:rPr>
                  <w:rFonts w:ascii="Times New Roman" w:hAnsi="Times New Roman" w:cs="Times New Roman"/>
                  <w:szCs w:val="24"/>
                </w:rPr>
                <w:t>HSE</w:t>
              </w:r>
            </w:smartTag>
            <w:r w:rsidRPr="00070CE1">
              <w:rPr>
                <w:rFonts w:ascii="Times New Roman" w:hAnsi="Times New Roman" w:cs="Times New Roman"/>
                <w:szCs w:val="24"/>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210AD3EE" w14:textId="77777777" w:rsidR="00F53BE2" w:rsidRPr="00070CE1" w:rsidRDefault="00F53BE2" w:rsidP="00FD0993">
            <w:pPr>
              <w:jc w:val="both"/>
              <w:rPr>
                <w:sz w:val="24"/>
                <w:szCs w:val="24"/>
              </w:rPr>
            </w:pPr>
          </w:p>
          <w:p w14:paraId="37711E7D" w14:textId="77777777" w:rsidR="00F53BE2" w:rsidRPr="00070CE1" w:rsidRDefault="00F53BE2" w:rsidP="00FD0993">
            <w:pPr>
              <w:jc w:val="both"/>
              <w:rPr>
                <w:sz w:val="24"/>
                <w:szCs w:val="24"/>
              </w:rPr>
            </w:pPr>
            <w:r w:rsidRPr="00070CE1">
              <w:rPr>
                <w:sz w:val="24"/>
                <w:szCs w:val="24"/>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0" w:history="1">
              <w:r w:rsidRPr="00070CE1">
                <w:rPr>
                  <w:sz w:val="24"/>
                  <w:szCs w:val="24"/>
                </w:rPr>
                <w:t>http://www.sipo.gov.ie/</w:t>
              </w:r>
            </w:hyperlink>
          </w:p>
          <w:p w14:paraId="09AB70C3" w14:textId="77777777" w:rsidR="00F53BE2" w:rsidRPr="00070CE1" w:rsidRDefault="00F53BE2" w:rsidP="00FD0993">
            <w:pPr>
              <w:jc w:val="both"/>
              <w:rPr>
                <w:sz w:val="24"/>
                <w:szCs w:val="24"/>
              </w:rPr>
            </w:pPr>
          </w:p>
          <w:p w14:paraId="6DB4A96E" w14:textId="118D8B40" w:rsidR="00F53BE2" w:rsidRDefault="00F53BE2" w:rsidP="00FD0993">
            <w:pPr>
              <w:jc w:val="both"/>
              <w:rPr>
                <w:rFonts w:ascii="Arial" w:hAnsi="Arial" w:cs="Arial"/>
              </w:rPr>
            </w:pPr>
            <w:r w:rsidRPr="00070CE1">
              <w:rPr>
                <w:sz w:val="24"/>
                <w:szCs w:val="24"/>
              </w:rPr>
              <w:t xml:space="preserve">Positions remunerated at or </w:t>
            </w:r>
            <w:r w:rsidRPr="003130DB">
              <w:rPr>
                <w:sz w:val="24"/>
                <w:szCs w:val="24"/>
              </w:rPr>
              <w:t xml:space="preserve">above </w:t>
            </w:r>
            <w:r w:rsidR="003130DB" w:rsidRPr="003130DB">
              <w:rPr>
                <w:b/>
                <w:bCs/>
                <w:sz w:val="24"/>
                <w:szCs w:val="24"/>
                <w:lang w:val="en-IE"/>
              </w:rPr>
              <w:t xml:space="preserve">€204,190 </w:t>
            </w:r>
            <w:r w:rsidR="003130DB" w:rsidRPr="003130DB">
              <w:rPr>
                <w:sz w:val="24"/>
                <w:szCs w:val="24"/>
              </w:rPr>
              <w:t>as at 1st March 2025 are designated positions under the Ethics in Public Office Acts 1995 and 2001.</w:t>
            </w:r>
            <w:r w:rsidR="003130DB" w:rsidRPr="003130DB">
              <w:rPr>
                <w:rFonts w:ascii="Arial" w:hAnsi="Arial" w:cs="Arial"/>
              </w:rPr>
              <w:t xml:space="preserve"> </w:t>
            </w:r>
          </w:p>
          <w:p w14:paraId="7E23D4A9" w14:textId="77777777" w:rsidR="003130DB" w:rsidRPr="00070CE1" w:rsidRDefault="003130DB" w:rsidP="003130DB">
            <w:pPr>
              <w:jc w:val="both"/>
              <w:rPr>
                <w:sz w:val="24"/>
                <w:szCs w:val="24"/>
              </w:rPr>
            </w:pPr>
          </w:p>
          <w:p w14:paraId="46D4C776" w14:textId="77777777" w:rsidR="00F53BE2" w:rsidRPr="00070CE1" w:rsidRDefault="00F53BE2" w:rsidP="003130DB">
            <w:pPr>
              <w:jc w:val="both"/>
              <w:rPr>
                <w:sz w:val="24"/>
                <w:szCs w:val="24"/>
              </w:rPr>
            </w:pPr>
            <w:r w:rsidRPr="00070CE1">
              <w:rPr>
                <w:sz w:val="24"/>
                <w:szCs w:val="24"/>
              </w:rPr>
              <w:t>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14:paraId="6BF4E649" w14:textId="77777777" w:rsidR="00F53BE2" w:rsidRPr="00070CE1" w:rsidRDefault="00F53BE2" w:rsidP="003130DB">
            <w:pPr>
              <w:pStyle w:val="BodyText"/>
              <w:jc w:val="both"/>
              <w:rPr>
                <w:rFonts w:ascii="Times New Roman" w:hAnsi="Times New Roman" w:cs="Times New Roman"/>
                <w:szCs w:val="24"/>
              </w:rPr>
            </w:pPr>
            <w:r w:rsidRPr="00070CE1">
              <w:rPr>
                <w:rFonts w:ascii="Times New Roman" w:hAnsi="Times New Roman" w:cs="Times New Roman"/>
                <w:szCs w:val="24"/>
              </w:rPr>
              <w:t xml:space="preserve">In addition to the annual statement, a person holding such a post is required, whenever they are performing a function as an employee of the </w:t>
            </w:r>
            <w:smartTag w:uri="urn:schemas-microsoft-com:office:smarttags" w:element="stockticker">
              <w:r w:rsidRPr="00070CE1">
                <w:rPr>
                  <w:rFonts w:ascii="Times New Roman" w:hAnsi="Times New Roman" w:cs="Times New Roman"/>
                  <w:szCs w:val="24"/>
                </w:rPr>
                <w:t>HSE</w:t>
              </w:r>
            </w:smartTag>
            <w:r w:rsidRPr="00070CE1">
              <w:rPr>
                <w:rFonts w:ascii="Times New Roman" w:hAnsi="Times New Roman" w:cs="Times New Roman"/>
                <w:szCs w:val="24"/>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2D33785B" w14:textId="77777777" w:rsidR="00F53BE2" w:rsidRPr="00070CE1" w:rsidRDefault="00F53BE2" w:rsidP="00FD0993">
            <w:pPr>
              <w:jc w:val="both"/>
              <w:rPr>
                <w:sz w:val="24"/>
                <w:szCs w:val="24"/>
              </w:rPr>
            </w:pPr>
          </w:p>
          <w:p w14:paraId="2A9CFC06" w14:textId="77777777" w:rsidR="00F53BE2" w:rsidRPr="00070CE1" w:rsidRDefault="00F53BE2" w:rsidP="00FD0993">
            <w:pPr>
              <w:jc w:val="both"/>
              <w:rPr>
                <w:sz w:val="24"/>
                <w:szCs w:val="24"/>
              </w:rPr>
            </w:pPr>
            <w:r w:rsidRPr="00070CE1">
              <w:rPr>
                <w:sz w:val="24"/>
                <w:szCs w:val="24"/>
              </w:rPr>
              <w:lastRenderedPageBreak/>
              <w:t>Under the Standards in Public Office Act 2001, the post holder must within nine months of the date of appointment provide the following documents to the Standards in Public Office Commission at 18 Lower Lesson Street, Dublin 2:</w:t>
            </w:r>
          </w:p>
          <w:p w14:paraId="637D3829" w14:textId="77777777" w:rsidR="00F53BE2" w:rsidRPr="00070CE1" w:rsidRDefault="00F53BE2" w:rsidP="00FD0993">
            <w:pPr>
              <w:jc w:val="both"/>
              <w:rPr>
                <w:sz w:val="24"/>
                <w:szCs w:val="24"/>
              </w:rPr>
            </w:pPr>
          </w:p>
          <w:p w14:paraId="55E06FC2" w14:textId="77777777" w:rsidR="00F53BE2" w:rsidRPr="00070CE1" w:rsidRDefault="00F53BE2" w:rsidP="003130DB">
            <w:pPr>
              <w:pStyle w:val="BodyTextIndent"/>
              <w:numPr>
                <w:ilvl w:val="0"/>
                <w:numId w:val="3"/>
              </w:numPr>
              <w:jc w:val="both"/>
              <w:rPr>
                <w:rFonts w:ascii="Times New Roman" w:hAnsi="Times New Roman" w:cs="Times New Roman"/>
                <w:szCs w:val="24"/>
                <w:lang w:val="en-GB"/>
              </w:rPr>
            </w:pPr>
            <w:r w:rsidRPr="00070CE1">
              <w:rPr>
                <w:rFonts w:ascii="Times New Roman" w:hAnsi="Times New Roman" w:cs="Times New Roman"/>
                <w:szCs w:val="24"/>
                <w:lang w:val="en-GB"/>
              </w:rPr>
              <w:t xml:space="preserve">A Statutory Declaration, which has been made by the post holder not more than one month before or after the date of the appointment, attesting to compliance with the tax obligations set out in section 25(1) of the Standards in Public Office Act and declaring that nothing in section 25(2) prevents the issue to the post holder of a tax clearance certificate </w:t>
            </w:r>
          </w:p>
          <w:p w14:paraId="1E2C50C7" w14:textId="77777777" w:rsidR="00F53BE2" w:rsidRPr="00070CE1" w:rsidRDefault="00F53BE2" w:rsidP="00FD0993">
            <w:pPr>
              <w:pStyle w:val="BodyTextIndent"/>
              <w:rPr>
                <w:rFonts w:ascii="Times New Roman" w:hAnsi="Times New Roman" w:cs="Times New Roman"/>
                <w:szCs w:val="24"/>
                <w:lang w:val="en-GB"/>
              </w:rPr>
            </w:pPr>
          </w:p>
          <w:p w14:paraId="252399F7" w14:textId="77777777" w:rsidR="00F53BE2" w:rsidRPr="00070CE1" w:rsidRDefault="00F53BE2" w:rsidP="003130DB">
            <w:pPr>
              <w:pStyle w:val="BodyTextIndent"/>
              <w:numPr>
                <w:ilvl w:val="0"/>
                <w:numId w:val="3"/>
              </w:numPr>
              <w:jc w:val="both"/>
              <w:rPr>
                <w:rFonts w:ascii="Times New Roman" w:hAnsi="Times New Roman" w:cs="Times New Roman"/>
                <w:szCs w:val="24"/>
                <w:lang w:val="en-GB"/>
              </w:rPr>
            </w:pPr>
            <w:r w:rsidRPr="00070CE1">
              <w:rPr>
                <w:rFonts w:ascii="Times New Roman" w:hAnsi="Times New Roman" w:cs="Times New Roman"/>
                <w:szCs w:val="24"/>
                <w:lang w:val="en-GB"/>
              </w:rPr>
              <w:t>and either</w:t>
            </w:r>
          </w:p>
          <w:p w14:paraId="61D670FF" w14:textId="77777777" w:rsidR="00F53BE2" w:rsidRPr="00070CE1" w:rsidRDefault="00F53BE2" w:rsidP="003130DB">
            <w:pPr>
              <w:pStyle w:val="BodyTextIndent"/>
              <w:numPr>
                <w:ilvl w:val="0"/>
                <w:numId w:val="2"/>
              </w:numPr>
              <w:jc w:val="both"/>
              <w:rPr>
                <w:rFonts w:ascii="Times New Roman" w:hAnsi="Times New Roman" w:cs="Times New Roman"/>
                <w:szCs w:val="24"/>
                <w:lang w:val="en-GB"/>
              </w:rPr>
            </w:pPr>
            <w:r w:rsidRPr="00070CE1">
              <w:rPr>
                <w:rFonts w:ascii="Times New Roman" w:hAnsi="Times New Roman" w:cs="Times New Roman"/>
                <w:szCs w:val="24"/>
                <w:lang w:val="en-GB"/>
              </w:rPr>
              <w:t>a Tax Clearance Certificate issued by the Collector-General not more than 9 months before or after the date of the appointment or</w:t>
            </w:r>
          </w:p>
          <w:p w14:paraId="7AB9BF6C" w14:textId="77777777" w:rsidR="00F53BE2" w:rsidRPr="00070CE1" w:rsidRDefault="00F53BE2" w:rsidP="003130DB">
            <w:pPr>
              <w:pStyle w:val="BodyTextIndent"/>
              <w:numPr>
                <w:ilvl w:val="0"/>
                <w:numId w:val="2"/>
              </w:numPr>
              <w:jc w:val="both"/>
              <w:rPr>
                <w:rFonts w:ascii="Times New Roman" w:hAnsi="Times New Roman" w:cs="Times New Roman"/>
                <w:szCs w:val="24"/>
                <w:lang w:val="en-GB"/>
              </w:rPr>
            </w:pPr>
            <w:r w:rsidRPr="00070CE1">
              <w:rPr>
                <w:rFonts w:ascii="Times New Roman" w:hAnsi="Times New Roman" w:cs="Times New Roman"/>
                <w:szCs w:val="24"/>
                <w:lang w:val="en-GB"/>
              </w:rPr>
              <w:t>an Application Statement issued by the Collector-General not more than 9 months before or after the date of the appointment.</w:t>
            </w:r>
          </w:p>
          <w:p w14:paraId="42F19BCE" w14:textId="77777777" w:rsidR="00F53BE2" w:rsidRPr="00070CE1" w:rsidRDefault="00F53BE2" w:rsidP="00FD0993">
            <w:pPr>
              <w:pStyle w:val="BodyTextIndent"/>
              <w:ind w:left="0"/>
              <w:rPr>
                <w:rFonts w:ascii="Times New Roman" w:hAnsi="Times New Roman" w:cs="Times New Roman"/>
                <w:szCs w:val="24"/>
                <w:lang w:val="en-GB"/>
              </w:rPr>
            </w:pPr>
          </w:p>
          <w:p w14:paraId="49F2F431" w14:textId="77777777" w:rsidR="00F53BE2" w:rsidRPr="00070CE1" w:rsidRDefault="00F53BE2" w:rsidP="00FD0993">
            <w:pPr>
              <w:jc w:val="both"/>
              <w:rPr>
                <w:sz w:val="24"/>
                <w:szCs w:val="24"/>
              </w:rPr>
            </w:pPr>
            <w:r w:rsidRPr="00070CE1">
              <w:rPr>
                <w:sz w:val="24"/>
                <w:szCs w:val="24"/>
              </w:rPr>
              <w:t>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http://www.sipo.gov.ie/</w:t>
            </w:r>
          </w:p>
        </w:tc>
      </w:tr>
    </w:tbl>
    <w:p w14:paraId="6DDFC122" w14:textId="77777777" w:rsidR="00F53BE2" w:rsidRPr="00070CE1" w:rsidRDefault="00F53BE2" w:rsidP="00F53BE2">
      <w:pPr>
        <w:jc w:val="both"/>
        <w:rPr>
          <w:sz w:val="24"/>
          <w:szCs w:val="24"/>
        </w:rPr>
      </w:pPr>
    </w:p>
    <w:p w14:paraId="3C011543" w14:textId="77777777" w:rsidR="00D457BC" w:rsidRPr="00070CE1" w:rsidRDefault="00D457BC" w:rsidP="00F53BE2">
      <w:pPr>
        <w:jc w:val="center"/>
      </w:pPr>
    </w:p>
    <w:sectPr w:rsidR="00D457BC" w:rsidRPr="00070CE1" w:rsidSect="009B76DD">
      <w:footerReference w:type="even" r:id="rId11"/>
      <w:footerReference w:type="default" r:id="rId12"/>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C4232" w14:textId="77777777" w:rsidR="001F59AB" w:rsidRDefault="001F59AB">
      <w:r>
        <w:separator/>
      </w:r>
    </w:p>
  </w:endnote>
  <w:endnote w:type="continuationSeparator" w:id="0">
    <w:p w14:paraId="690E8A1C" w14:textId="77777777" w:rsidR="001F59AB" w:rsidRDefault="001F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F7301" w14:textId="77777777" w:rsidR="005262A3" w:rsidRDefault="005262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EBB5D2" w14:textId="77777777" w:rsidR="005262A3" w:rsidRDefault="005262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16212" w14:textId="77777777" w:rsidR="005262A3" w:rsidRDefault="005262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D5B1C">
      <w:rPr>
        <w:rStyle w:val="PageNumber"/>
        <w:noProof/>
      </w:rPr>
      <w:t>12</w:t>
    </w:r>
    <w:r>
      <w:rPr>
        <w:rStyle w:val="PageNumber"/>
      </w:rPr>
      <w:fldChar w:fldCharType="end"/>
    </w:r>
  </w:p>
  <w:p w14:paraId="211C1093" w14:textId="77777777" w:rsidR="005262A3" w:rsidRDefault="0052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92FFB" w14:textId="77777777" w:rsidR="001F59AB" w:rsidRDefault="001F59AB">
      <w:r>
        <w:separator/>
      </w:r>
    </w:p>
  </w:footnote>
  <w:footnote w:type="continuationSeparator" w:id="0">
    <w:p w14:paraId="5E282CCA" w14:textId="77777777" w:rsidR="001F59AB" w:rsidRDefault="001F5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1E055BC8"/>
    <w:multiLevelType w:val="hybridMultilevel"/>
    <w:tmpl w:val="1562B95E"/>
    <w:lvl w:ilvl="0" w:tplc="1ADCE856">
      <w:start w:val="1"/>
      <w:numFmt w:val="bullet"/>
      <w:pStyle w:val="Style1"/>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F923E59"/>
    <w:multiLevelType w:val="hybridMultilevel"/>
    <w:tmpl w:val="48DA2F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2B31CCF"/>
    <w:multiLevelType w:val="multilevel"/>
    <w:tmpl w:val="32F2C696"/>
    <w:name w:val="Main Numbering"/>
    <w:styleLink w:val="MainNumbering"/>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850" w:hanging="850"/>
      </w:pPr>
      <w:rPr>
        <w:color w:val="auto"/>
      </w:rPr>
    </w:lvl>
    <w:lvl w:ilvl="3">
      <w:start w:val="1"/>
      <w:numFmt w:val="lowerLetter"/>
      <w:pStyle w:val="Level4"/>
      <w:lvlText w:val="(%4)"/>
      <w:lvlJc w:val="left"/>
      <w:pPr>
        <w:ind w:left="1417" w:hanging="567"/>
      </w:pPr>
      <w:rPr>
        <w:color w:val="auto"/>
      </w:rPr>
    </w:lvl>
    <w:lvl w:ilvl="4">
      <w:start w:val="1"/>
      <w:numFmt w:val="lowerRoman"/>
      <w:pStyle w:val="Level5"/>
      <w:lvlText w:val="(%5)"/>
      <w:lvlJc w:val="left"/>
      <w:pPr>
        <w:ind w:left="1843" w:hanging="426"/>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53C73BFF"/>
    <w:multiLevelType w:val="hybridMultilevel"/>
    <w:tmpl w:val="D9C4E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FF166EC"/>
    <w:multiLevelType w:val="hybridMultilevel"/>
    <w:tmpl w:val="B7C6DA8C"/>
    <w:lvl w:ilvl="0" w:tplc="2E3E79C4">
      <w:start w:val="1"/>
      <w:numFmt w:val="lowerLetter"/>
      <w:lvlText w:val="%1)"/>
      <w:lvlJc w:val="left"/>
      <w:pPr>
        <w:tabs>
          <w:tab w:val="num" w:pos="643"/>
        </w:tabs>
        <w:ind w:left="643" w:hanging="360"/>
      </w:pPr>
      <w:rPr>
        <w:rFonts w:hint="default"/>
      </w:rPr>
    </w:lvl>
    <w:lvl w:ilvl="1" w:tplc="18090019" w:tentative="1">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10" w15:restartNumberingAfterBreak="0">
    <w:nsid w:val="702C1FB9"/>
    <w:multiLevelType w:val="hybridMultilevel"/>
    <w:tmpl w:val="257A04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4"/>
  </w:num>
  <w:num w:numId="4">
    <w:abstractNumId w:val="9"/>
  </w:num>
  <w:num w:numId="5">
    <w:abstractNumId w:val="10"/>
  </w:num>
  <w:num w:numId="6">
    <w:abstractNumId w:val="6"/>
    <w:lvlOverride w:ilvl="0">
      <w:lvl w:ilvl="0">
        <w:start w:val="1"/>
        <w:numFmt w:val="decimal"/>
        <w:pStyle w:val="Level1"/>
        <w:lvlText w:val="%1."/>
        <w:lvlJc w:val="left"/>
        <w:pPr>
          <w:ind w:left="850" w:hanging="850"/>
        </w:pPr>
        <w:rPr>
          <w:b/>
          <w:color w:val="auto"/>
        </w:rPr>
      </w:lvl>
    </w:lvlOverride>
    <w:lvlOverride w:ilvl="1">
      <w:lvl w:ilvl="1">
        <w:start w:val="1"/>
        <w:numFmt w:val="decimal"/>
        <w:pStyle w:val="Level2"/>
        <w:lvlText w:val="%1.%2"/>
        <w:lvlJc w:val="left"/>
        <w:pPr>
          <w:ind w:left="850" w:hanging="850"/>
        </w:pPr>
        <w:rPr>
          <w:color w:val="auto"/>
        </w:rPr>
      </w:lvl>
    </w:lvlOverride>
    <w:lvlOverride w:ilvl="2">
      <w:lvl w:ilvl="2">
        <w:start w:val="1"/>
        <w:numFmt w:val="decimal"/>
        <w:pStyle w:val="Level3"/>
        <w:lvlText w:val="%1.%2.%3"/>
        <w:lvlJc w:val="left"/>
        <w:pPr>
          <w:ind w:left="850" w:hanging="850"/>
        </w:pPr>
        <w:rPr>
          <w:color w:val="auto"/>
        </w:rPr>
      </w:lvl>
    </w:lvlOverride>
    <w:lvlOverride w:ilvl="3">
      <w:lvl w:ilvl="3">
        <w:start w:val="1"/>
        <w:numFmt w:val="lowerLetter"/>
        <w:pStyle w:val="Level4"/>
        <w:lvlText w:val="(%4)"/>
        <w:lvlJc w:val="left"/>
        <w:pPr>
          <w:ind w:left="1417" w:hanging="567"/>
        </w:pPr>
        <w:rPr>
          <w:color w:val="auto"/>
        </w:rPr>
      </w:lvl>
    </w:lvlOverride>
    <w:lvlOverride w:ilvl="4">
      <w:lvl w:ilvl="4">
        <w:start w:val="1"/>
        <w:numFmt w:val="lowerRoman"/>
        <w:pStyle w:val="Level5"/>
        <w:lvlText w:val="(%5)"/>
        <w:lvlJc w:val="left"/>
        <w:pPr>
          <w:ind w:left="1843" w:hanging="426"/>
        </w:pPr>
        <w:rPr>
          <w:color w:val="auto"/>
        </w:rPr>
      </w:lvl>
    </w:lvlOverride>
    <w:lvlOverride w:ilvl="5">
      <w:lvl w:ilvl="5">
        <w:start w:val="1"/>
        <w:numFmt w:val="none"/>
        <w:suff w:val="nothing"/>
        <w:lvlText w:val=""/>
        <w:lvlJc w:val="left"/>
        <w:pPr>
          <w:ind w:left="0" w:firstLine="0"/>
        </w:pPr>
      </w:lvl>
    </w:lvlOverride>
    <w:lvlOverride w:ilvl="6">
      <w:lvl w:ilvl="6">
        <w:start w:val="1"/>
        <w:numFmt w:val="none"/>
        <w:suff w:val="nothing"/>
        <w:lvlText w:val=""/>
        <w:lvlJc w:val="left"/>
        <w:pPr>
          <w:ind w:left="0" w:firstLine="0"/>
        </w:pPr>
      </w:lvl>
    </w:lvlOverride>
    <w:lvlOverride w:ilvl="7">
      <w:lvl w:ilvl="7">
        <w:start w:val="1"/>
        <w:numFmt w:val="none"/>
        <w:suff w:val="nothing"/>
        <w:lvlText w:val=""/>
        <w:lvlJc w:val="left"/>
        <w:pPr>
          <w:ind w:left="0" w:firstLine="0"/>
        </w:pPr>
      </w:lvl>
    </w:lvlOverride>
    <w:lvlOverride w:ilvl="8">
      <w:lvl w:ilvl="8">
        <w:start w:val="1"/>
        <w:numFmt w:val="none"/>
        <w:suff w:val="nothing"/>
        <w:lvlText w:val=""/>
        <w:lvlJc w:val="left"/>
        <w:pPr>
          <w:ind w:left="0" w:firstLine="0"/>
        </w:pPr>
      </w:lvl>
    </w:lvlOverride>
  </w:num>
  <w:num w:numId="7">
    <w:abstractNumId w:val="6"/>
    <w:lvlOverride w:ilvl="0">
      <w:lvl w:ilvl="0">
        <w:start w:val="1"/>
        <w:numFmt w:val="decimal"/>
        <w:pStyle w:val="Level1"/>
        <w:lvlText w:val="%1."/>
        <w:lvlJc w:val="left"/>
        <w:pPr>
          <w:ind w:left="850" w:hanging="850"/>
        </w:pPr>
        <w:rPr>
          <w:color w:val="auto"/>
        </w:rPr>
      </w:lvl>
    </w:lvlOverride>
    <w:lvlOverride w:ilvl="1">
      <w:lvl w:ilvl="1">
        <w:start w:val="1"/>
        <w:numFmt w:val="decimal"/>
        <w:pStyle w:val="Level2"/>
        <w:lvlText w:val="%1.%2"/>
        <w:lvlJc w:val="left"/>
        <w:pPr>
          <w:ind w:left="850" w:hanging="850"/>
        </w:pPr>
        <w:rPr>
          <w:color w:val="auto"/>
        </w:rPr>
      </w:lvl>
    </w:lvlOverride>
    <w:lvlOverride w:ilvl="2">
      <w:lvl w:ilvl="2">
        <w:start w:val="1"/>
        <w:numFmt w:val="decimal"/>
        <w:pStyle w:val="Level3"/>
        <w:lvlText w:val="%1.%2.%3"/>
        <w:lvlJc w:val="left"/>
        <w:pPr>
          <w:ind w:left="850" w:hanging="850"/>
        </w:pPr>
        <w:rPr>
          <w:color w:val="auto"/>
        </w:rPr>
      </w:lvl>
    </w:lvlOverride>
    <w:lvlOverride w:ilvl="3">
      <w:lvl w:ilvl="3">
        <w:start w:val="1"/>
        <w:numFmt w:val="lowerLetter"/>
        <w:pStyle w:val="Level4"/>
        <w:lvlText w:val="(%4)"/>
        <w:lvlJc w:val="left"/>
        <w:pPr>
          <w:ind w:left="1417" w:hanging="567"/>
        </w:pPr>
        <w:rPr>
          <w:color w:val="auto"/>
        </w:rPr>
      </w:lvl>
    </w:lvlOverride>
    <w:lvlOverride w:ilvl="4">
      <w:lvl w:ilvl="4">
        <w:start w:val="1"/>
        <w:numFmt w:val="lowerRoman"/>
        <w:pStyle w:val="Level5"/>
        <w:lvlText w:val="(%5)"/>
        <w:lvlJc w:val="left"/>
        <w:pPr>
          <w:ind w:left="1843" w:hanging="426"/>
        </w:pPr>
        <w:rPr>
          <w:color w:val="auto"/>
        </w:rPr>
      </w:lvl>
    </w:lvlOverride>
    <w:lvlOverride w:ilvl="5">
      <w:lvl w:ilvl="5">
        <w:start w:val="1"/>
        <w:numFmt w:val="none"/>
        <w:suff w:val="nothing"/>
        <w:lvlText w:val=""/>
        <w:lvlJc w:val="left"/>
        <w:pPr>
          <w:ind w:left="0" w:firstLine="0"/>
        </w:pPr>
      </w:lvl>
    </w:lvlOverride>
    <w:lvlOverride w:ilvl="6">
      <w:lvl w:ilvl="6">
        <w:start w:val="1"/>
        <w:numFmt w:val="none"/>
        <w:suff w:val="nothing"/>
        <w:lvlText w:val=""/>
        <w:lvlJc w:val="left"/>
        <w:pPr>
          <w:ind w:left="0" w:firstLine="0"/>
        </w:pPr>
      </w:lvl>
    </w:lvlOverride>
    <w:lvlOverride w:ilvl="7">
      <w:lvl w:ilvl="7">
        <w:start w:val="1"/>
        <w:numFmt w:val="none"/>
        <w:suff w:val="nothing"/>
        <w:lvlText w:val=""/>
        <w:lvlJc w:val="left"/>
        <w:pPr>
          <w:ind w:left="0" w:firstLine="0"/>
        </w:pPr>
      </w:lvl>
    </w:lvlOverride>
    <w:lvlOverride w:ilvl="8">
      <w:lvl w:ilvl="8">
        <w:start w:val="1"/>
        <w:numFmt w:val="none"/>
        <w:suff w:val="nothing"/>
        <w:lvlText w:val=""/>
        <w:lvlJc w:val="left"/>
        <w:pPr>
          <w:ind w:left="0" w:firstLine="0"/>
        </w:pPr>
      </w:lvl>
    </w:lvlOverride>
  </w:num>
  <w:num w:numId="8">
    <w:abstractNumId w:val="6"/>
  </w:num>
  <w:num w:numId="9">
    <w:abstractNumId w:val="5"/>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13A"/>
    <w:rsid w:val="000030F4"/>
    <w:rsid w:val="0000618D"/>
    <w:rsid w:val="000064BF"/>
    <w:rsid w:val="00010811"/>
    <w:rsid w:val="00010F77"/>
    <w:rsid w:val="00013116"/>
    <w:rsid w:val="00015A81"/>
    <w:rsid w:val="00015CD6"/>
    <w:rsid w:val="00021596"/>
    <w:rsid w:val="00021AF2"/>
    <w:rsid w:val="00030DAF"/>
    <w:rsid w:val="0003297F"/>
    <w:rsid w:val="00032F48"/>
    <w:rsid w:val="000343F3"/>
    <w:rsid w:val="00034A9D"/>
    <w:rsid w:val="00036CB9"/>
    <w:rsid w:val="00041BA9"/>
    <w:rsid w:val="000430ED"/>
    <w:rsid w:val="00044814"/>
    <w:rsid w:val="00052385"/>
    <w:rsid w:val="0007059C"/>
    <w:rsid w:val="0007075F"/>
    <w:rsid w:val="00070CE1"/>
    <w:rsid w:val="00070F3F"/>
    <w:rsid w:val="00073CAC"/>
    <w:rsid w:val="000747B3"/>
    <w:rsid w:val="00076173"/>
    <w:rsid w:val="00076B23"/>
    <w:rsid w:val="00080E48"/>
    <w:rsid w:val="00087BE1"/>
    <w:rsid w:val="00092512"/>
    <w:rsid w:val="00096194"/>
    <w:rsid w:val="000A2879"/>
    <w:rsid w:val="000A4274"/>
    <w:rsid w:val="000B66F6"/>
    <w:rsid w:val="000D0A8E"/>
    <w:rsid w:val="000D4CB4"/>
    <w:rsid w:val="000D5826"/>
    <w:rsid w:val="000E0693"/>
    <w:rsid w:val="000E0DFD"/>
    <w:rsid w:val="000E1F5D"/>
    <w:rsid w:val="000E4814"/>
    <w:rsid w:val="000F0A59"/>
    <w:rsid w:val="000F2654"/>
    <w:rsid w:val="000F3709"/>
    <w:rsid w:val="000F6560"/>
    <w:rsid w:val="000F761F"/>
    <w:rsid w:val="00107DEC"/>
    <w:rsid w:val="00111588"/>
    <w:rsid w:val="001128F5"/>
    <w:rsid w:val="00113167"/>
    <w:rsid w:val="00113F92"/>
    <w:rsid w:val="00120E99"/>
    <w:rsid w:val="00121C24"/>
    <w:rsid w:val="0012467E"/>
    <w:rsid w:val="0012488E"/>
    <w:rsid w:val="00127803"/>
    <w:rsid w:val="00131352"/>
    <w:rsid w:val="0013649F"/>
    <w:rsid w:val="00144DDE"/>
    <w:rsid w:val="001458D3"/>
    <w:rsid w:val="00147C0A"/>
    <w:rsid w:val="00151DE7"/>
    <w:rsid w:val="001565F2"/>
    <w:rsid w:val="00157870"/>
    <w:rsid w:val="001708E2"/>
    <w:rsid w:val="00172F21"/>
    <w:rsid w:val="001747F0"/>
    <w:rsid w:val="00176A67"/>
    <w:rsid w:val="001833BE"/>
    <w:rsid w:val="001873FB"/>
    <w:rsid w:val="00196C27"/>
    <w:rsid w:val="00196CB2"/>
    <w:rsid w:val="0019783F"/>
    <w:rsid w:val="001A199E"/>
    <w:rsid w:val="001A515F"/>
    <w:rsid w:val="001A71BA"/>
    <w:rsid w:val="001B0F0D"/>
    <w:rsid w:val="001B75B2"/>
    <w:rsid w:val="001C4AEE"/>
    <w:rsid w:val="001D2569"/>
    <w:rsid w:val="001D54F6"/>
    <w:rsid w:val="001D5E0B"/>
    <w:rsid w:val="001E4E07"/>
    <w:rsid w:val="001E4FB2"/>
    <w:rsid w:val="001F0E9C"/>
    <w:rsid w:val="001F2685"/>
    <w:rsid w:val="001F59AB"/>
    <w:rsid w:val="001F76C2"/>
    <w:rsid w:val="0020272B"/>
    <w:rsid w:val="00204475"/>
    <w:rsid w:val="00204DE4"/>
    <w:rsid w:val="0021089F"/>
    <w:rsid w:val="0021365F"/>
    <w:rsid w:val="0021694C"/>
    <w:rsid w:val="0021732D"/>
    <w:rsid w:val="00222C90"/>
    <w:rsid w:val="00224E2D"/>
    <w:rsid w:val="00227D54"/>
    <w:rsid w:val="00233464"/>
    <w:rsid w:val="00233B12"/>
    <w:rsid w:val="00234EEA"/>
    <w:rsid w:val="00235C8B"/>
    <w:rsid w:val="002367A7"/>
    <w:rsid w:val="00240D6E"/>
    <w:rsid w:val="00251E20"/>
    <w:rsid w:val="002548CD"/>
    <w:rsid w:val="00257AF2"/>
    <w:rsid w:val="00260E34"/>
    <w:rsid w:val="00267C60"/>
    <w:rsid w:val="00275AF4"/>
    <w:rsid w:val="002778EA"/>
    <w:rsid w:val="00283621"/>
    <w:rsid w:val="0028519A"/>
    <w:rsid w:val="00291880"/>
    <w:rsid w:val="002919A7"/>
    <w:rsid w:val="00295EF5"/>
    <w:rsid w:val="00296963"/>
    <w:rsid w:val="002A0074"/>
    <w:rsid w:val="002A433A"/>
    <w:rsid w:val="002A47D1"/>
    <w:rsid w:val="002A5084"/>
    <w:rsid w:val="002B175D"/>
    <w:rsid w:val="002C0899"/>
    <w:rsid w:val="002C121E"/>
    <w:rsid w:val="002C1CC2"/>
    <w:rsid w:val="002C1ED0"/>
    <w:rsid w:val="002C415E"/>
    <w:rsid w:val="002C5382"/>
    <w:rsid w:val="002C5726"/>
    <w:rsid w:val="002D6974"/>
    <w:rsid w:val="002D7B9D"/>
    <w:rsid w:val="002D7C73"/>
    <w:rsid w:val="002E1377"/>
    <w:rsid w:val="002E17BB"/>
    <w:rsid w:val="002E1B28"/>
    <w:rsid w:val="002E3324"/>
    <w:rsid w:val="002F1594"/>
    <w:rsid w:val="002F377E"/>
    <w:rsid w:val="002F6714"/>
    <w:rsid w:val="00303878"/>
    <w:rsid w:val="00303988"/>
    <w:rsid w:val="00304048"/>
    <w:rsid w:val="00304CB5"/>
    <w:rsid w:val="003076AF"/>
    <w:rsid w:val="00312325"/>
    <w:rsid w:val="003130DB"/>
    <w:rsid w:val="003140A7"/>
    <w:rsid w:val="00316B1F"/>
    <w:rsid w:val="00323870"/>
    <w:rsid w:val="0032446C"/>
    <w:rsid w:val="00325CB0"/>
    <w:rsid w:val="00331B69"/>
    <w:rsid w:val="0033584F"/>
    <w:rsid w:val="00337F52"/>
    <w:rsid w:val="00340DCD"/>
    <w:rsid w:val="003501AD"/>
    <w:rsid w:val="00351455"/>
    <w:rsid w:val="00360A21"/>
    <w:rsid w:val="00365537"/>
    <w:rsid w:val="00371499"/>
    <w:rsid w:val="003743CF"/>
    <w:rsid w:val="00374627"/>
    <w:rsid w:val="00376475"/>
    <w:rsid w:val="00377471"/>
    <w:rsid w:val="00381827"/>
    <w:rsid w:val="00382D54"/>
    <w:rsid w:val="0039449C"/>
    <w:rsid w:val="003A26BF"/>
    <w:rsid w:val="003A3468"/>
    <w:rsid w:val="003A41B2"/>
    <w:rsid w:val="003A7083"/>
    <w:rsid w:val="003B0BD6"/>
    <w:rsid w:val="003B0D68"/>
    <w:rsid w:val="003B7ACA"/>
    <w:rsid w:val="003C0A9D"/>
    <w:rsid w:val="003C3B76"/>
    <w:rsid w:val="003C5EB0"/>
    <w:rsid w:val="003D0148"/>
    <w:rsid w:val="003D6118"/>
    <w:rsid w:val="003D7E9A"/>
    <w:rsid w:val="003E10DF"/>
    <w:rsid w:val="003E1ADD"/>
    <w:rsid w:val="003E3121"/>
    <w:rsid w:val="003E4182"/>
    <w:rsid w:val="003E7D77"/>
    <w:rsid w:val="003F0EB0"/>
    <w:rsid w:val="003F115C"/>
    <w:rsid w:val="003F6ABE"/>
    <w:rsid w:val="003F6BEE"/>
    <w:rsid w:val="003F715A"/>
    <w:rsid w:val="00405455"/>
    <w:rsid w:val="00411C20"/>
    <w:rsid w:val="00413B51"/>
    <w:rsid w:val="004158F3"/>
    <w:rsid w:val="0041698D"/>
    <w:rsid w:val="00422C3D"/>
    <w:rsid w:val="004232DD"/>
    <w:rsid w:val="004246A0"/>
    <w:rsid w:val="00425116"/>
    <w:rsid w:val="00432482"/>
    <w:rsid w:val="00433BE2"/>
    <w:rsid w:val="0043511B"/>
    <w:rsid w:val="004410CB"/>
    <w:rsid w:val="00442458"/>
    <w:rsid w:val="0045097C"/>
    <w:rsid w:val="004510B1"/>
    <w:rsid w:val="00452784"/>
    <w:rsid w:val="004719C2"/>
    <w:rsid w:val="00472EB6"/>
    <w:rsid w:val="00473192"/>
    <w:rsid w:val="00473F81"/>
    <w:rsid w:val="00475286"/>
    <w:rsid w:val="0048154D"/>
    <w:rsid w:val="0048502A"/>
    <w:rsid w:val="00490593"/>
    <w:rsid w:val="00495D63"/>
    <w:rsid w:val="004A6789"/>
    <w:rsid w:val="004B19A5"/>
    <w:rsid w:val="004B2BDB"/>
    <w:rsid w:val="004B2D2D"/>
    <w:rsid w:val="004B5018"/>
    <w:rsid w:val="004B56A7"/>
    <w:rsid w:val="004B6CF4"/>
    <w:rsid w:val="004B788C"/>
    <w:rsid w:val="004C05BB"/>
    <w:rsid w:val="004C3564"/>
    <w:rsid w:val="004C4E2C"/>
    <w:rsid w:val="004D127E"/>
    <w:rsid w:val="004D24E8"/>
    <w:rsid w:val="004D5B1C"/>
    <w:rsid w:val="004D5E27"/>
    <w:rsid w:val="004D7AFD"/>
    <w:rsid w:val="004D7FAE"/>
    <w:rsid w:val="004E1912"/>
    <w:rsid w:val="004E7023"/>
    <w:rsid w:val="004F64DB"/>
    <w:rsid w:val="00502672"/>
    <w:rsid w:val="0050301A"/>
    <w:rsid w:val="00503B2C"/>
    <w:rsid w:val="00506125"/>
    <w:rsid w:val="00506AE4"/>
    <w:rsid w:val="00521D42"/>
    <w:rsid w:val="0052282B"/>
    <w:rsid w:val="005262A3"/>
    <w:rsid w:val="00530789"/>
    <w:rsid w:val="00533498"/>
    <w:rsid w:val="005462FD"/>
    <w:rsid w:val="00546686"/>
    <w:rsid w:val="00550249"/>
    <w:rsid w:val="00550906"/>
    <w:rsid w:val="00551124"/>
    <w:rsid w:val="005554FB"/>
    <w:rsid w:val="00571CEC"/>
    <w:rsid w:val="00572C0C"/>
    <w:rsid w:val="005744C1"/>
    <w:rsid w:val="005771D8"/>
    <w:rsid w:val="0058412F"/>
    <w:rsid w:val="0058550F"/>
    <w:rsid w:val="0058656C"/>
    <w:rsid w:val="0059072A"/>
    <w:rsid w:val="0059228B"/>
    <w:rsid w:val="005974EA"/>
    <w:rsid w:val="005A205C"/>
    <w:rsid w:val="005A4B31"/>
    <w:rsid w:val="005A7A4C"/>
    <w:rsid w:val="005B1731"/>
    <w:rsid w:val="005C0753"/>
    <w:rsid w:val="005C0C89"/>
    <w:rsid w:val="005D0B54"/>
    <w:rsid w:val="005D19E6"/>
    <w:rsid w:val="005D1DDA"/>
    <w:rsid w:val="005D4399"/>
    <w:rsid w:val="005E073D"/>
    <w:rsid w:val="005E1184"/>
    <w:rsid w:val="005E1A87"/>
    <w:rsid w:val="005E3F0A"/>
    <w:rsid w:val="005F3F58"/>
    <w:rsid w:val="005F4C69"/>
    <w:rsid w:val="005F765E"/>
    <w:rsid w:val="005F7E42"/>
    <w:rsid w:val="00600E89"/>
    <w:rsid w:val="00606690"/>
    <w:rsid w:val="00607D80"/>
    <w:rsid w:val="00610DCA"/>
    <w:rsid w:val="00611901"/>
    <w:rsid w:val="00613E23"/>
    <w:rsid w:val="006157C0"/>
    <w:rsid w:val="00616A3F"/>
    <w:rsid w:val="00631F07"/>
    <w:rsid w:val="00632229"/>
    <w:rsid w:val="00637779"/>
    <w:rsid w:val="006421DF"/>
    <w:rsid w:val="006450EE"/>
    <w:rsid w:val="00650B77"/>
    <w:rsid w:val="00654CFF"/>
    <w:rsid w:val="00654D31"/>
    <w:rsid w:val="006870D3"/>
    <w:rsid w:val="0069011B"/>
    <w:rsid w:val="006919A1"/>
    <w:rsid w:val="00695CE3"/>
    <w:rsid w:val="00696D70"/>
    <w:rsid w:val="006A1FFB"/>
    <w:rsid w:val="006A24BC"/>
    <w:rsid w:val="006A2B95"/>
    <w:rsid w:val="006A3F09"/>
    <w:rsid w:val="006A416B"/>
    <w:rsid w:val="006A5393"/>
    <w:rsid w:val="006A5DB9"/>
    <w:rsid w:val="006B34AE"/>
    <w:rsid w:val="006B595C"/>
    <w:rsid w:val="006B7E91"/>
    <w:rsid w:val="006C0EF8"/>
    <w:rsid w:val="006C0FDC"/>
    <w:rsid w:val="006C2DD4"/>
    <w:rsid w:val="006C7842"/>
    <w:rsid w:val="006D3987"/>
    <w:rsid w:val="006D74ED"/>
    <w:rsid w:val="006E234A"/>
    <w:rsid w:val="006E31C1"/>
    <w:rsid w:val="006E4BAA"/>
    <w:rsid w:val="006E4CEC"/>
    <w:rsid w:val="006E6AAC"/>
    <w:rsid w:val="006F2C8D"/>
    <w:rsid w:val="006F7CED"/>
    <w:rsid w:val="00702C4D"/>
    <w:rsid w:val="00710CDB"/>
    <w:rsid w:val="00715EC3"/>
    <w:rsid w:val="007202DA"/>
    <w:rsid w:val="0072492A"/>
    <w:rsid w:val="00724C2B"/>
    <w:rsid w:val="00725377"/>
    <w:rsid w:val="007272F1"/>
    <w:rsid w:val="00727D1B"/>
    <w:rsid w:val="00731135"/>
    <w:rsid w:val="0073690D"/>
    <w:rsid w:val="0073777B"/>
    <w:rsid w:val="0074276A"/>
    <w:rsid w:val="00742D8F"/>
    <w:rsid w:val="007455AF"/>
    <w:rsid w:val="00746A8E"/>
    <w:rsid w:val="00751DA0"/>
    <w:rsid w:val="00755CDF"/>
    <w:rsid w:val="007640F1"/>
    <w:rsid w:val="00766888"/>
    <w:rsid w:val="00777B7E"/>
    <w:rsid w:val="00786226"/>
    <w:rsid w:val="00786AF3"/>
    <w:rsid w:val="007870A0"/>
    <w:rsid w:val="00790831"/>
    <w:rsid w:val="007931B3"/>
    <w:rsid w:val="00793C19"/>
    <w:rsid w:val="00793F10"/>
    <w:rsid w:val="007A08B7"/>
    <w:rsid w:val="007A1946"/>
    <w:rsid w:val="007A19AE"/>
    <w:rsid w:val="007A45A9"/>
    <w:rsid w:val="007A54DD"/>
    <w:rsid w:val="007A7855"/>
    <w:rsid w:val="007A785A"/>
    <w:rsid w:val="007B0DFF"/>
    <w:rsid w:val="007B6A11"/>
    <w:rsid w:val="007C0136"/>
    <w:rsid w:val="007C0A64"/>
    <w:rsid w:val="007C5A6C"/>
    <w:rsid w:val="007C773A"/>
    <w:rsid w:val="007D2329"/>
    <w:rsid w:val="007D78F5"/>
    <w:rsid w:val="007E0116"/>
    <w:rsid w:val="007E2DA0"/>
    <w:rsid w:val="007E3958"/>
    <w:rsid w:val="007E3A04"/>
    <w:rsid w:val="007E468C"/>
    <w:rsid w:val="007E4E83"/>
    <w:rsid w:val="007F5E5D"/>
    <w:rsid w:val="007F5F8A"/>
    <w:rsid w:val="008156AD"/>
    <w:rsid w:val="00816BEC"/>
    <w:rsid w:val="008237E8"/>
    <w:rsid w:val="0083008C"/>
    <w:rsid w:val="00832A38"/>
    <w:rsid w:val="00836873"/>
    <w:rsid w:val="0083759F"/>
    <w:rsid w:val="00840715"/>
    <w:rsid w:val="008417E0"/>
    <w:rsid w:val="00842590"/>
    <w:rsid w:val="00843153"/>
    <w:rsid w:val="008436CF"/>
    <w:rsid w:val="00843DD0"/>
    <w:rsid w:val="0084401F"/>
    <w:rsid w:val="0085015D"/>
    <w:rsid w:val="00850B37"/>
    <w:rsid w:val="008550B6"/>
    <w:rsid w:val="008615A4"/>
    <w:rsid w:val="00862129"/>
    <w:rsid w:val="008642A8"/>
    <w:rsid w:val="00865F16"/>
    <w:rsid w:val="00871DF6"/>
    <w:rsid w:val="00872499"/>
    <w:rsid w:val="00874F90"/>
    <w:rsid w:val="00883254"/>
    <w:rsid w:val="00886C61"/>
    <w:rsid w:val="008875D6"/>
    <w:rsid w:val="00890132"/>
    <w:rsid w:val="008909BF"/>
    <w:rsid w:val="00893C60"/>
    <w:rsid w:val="008A3941"/>
    <w:rsid w:val="008B6622"/>
    <w:rsid w:val="008C383C"/>
    <w:rsid w:val="008D48F5"/>
    <w:rsid w:val="008E46F1"/>
    <w:rsid w:val="008E65BE"/>
    <w:rsid w:val="008F01CD"/>
    <w:rsid w:val="008F0CFF"/>
    <w:rsid w:val="008F5FB1"/>
    <w:rsid w:val="009017DD"/>
    <w:rsid w:val="00905EA0"/>
    <w:rsid w:val="0091622E"/>
    <w:rsid w:val="0091657E"/>
    <w:rsid w:val="00922D7F"/>
    <w:rsid w:val="0093295E"/>
    <w:rsid w:val="0093302B"/>
    <w:rsid w:val="0093311A"/>
    <w:rsid w:val="00933A51"/>
    <w:rsid w:val="0093664F"/>
    <w:rsid w:val="00936D88"/>
    <w:rsid w:val="00937AFC"/>
    <w:rsid w:val="0094021A"/>
    <w:rsid w:val="00954063"/>
    <w:rsid w:val="009624A5"/>
    <w:rsid w:val="00962A90"/>
    <w:rsid w:val="00965854"/>
    <w:rsid w:val="009661BD"/>
    <w:rsid w:val="00966FC5"/>
    <w:rsid w:val="00967B99"/>
    <w:rsid w:val="009712A1"/>
    <w:rsid w:val="009726FA"/>
    <w:rsid w:val="00991E43"/>
    <w:rsid w:val="009933D8"/>
    <w:rsid w:val="009A18D0"/>
    <w:rsid w:val="009A218D"/>
    <w:rsid w:val="009B233D"/>
    <w:rsid w:val="009B2870"/>
    <w:rsid w:val="009B76DD"/>
    <w:rsid w:val="009C6212"/>
    <w:rsid w:val="009D09CC"/>
    <w:rsid w:val="009D245E"/>
    <w:rsid w:val="009D44EA"/>
    <w:rsid w:val="009E0396"/>
    <w:rsid w:val="009E06F3"/>
    <w:rsid w:val="009E0E83"/>
    <w:rsid w:val="009E6350"/>
    <w:rsid w:val="009E6F9F"/>
    <w:rsid w:val="009E7F01"/>
    <w:rsid w:val="009F12F0"/>
    <w:rsid w:val="009F3F8F"/>
    <w:rsid w:val="009F6A23"/>
    <w:rsid w:val="00A03E11"/>
    <w:rsid w:val="00A06488"/>
    <w:rsid w:val="00A0654E"/>
    <w:rsid w:val="00A06EC3"/>
    <w:rsid w:val="00A07FC5"/>
    <w:rsid w:val="00A12A55"/>
    <w:rsid w:val="00A1318B"/>
    <w:rsid w:val="00A234A8"/>
    <w:rsid w:val="00A26601"/>
    <w:rsid w:val="00A30BE8"/>
    <w:rsid w:val="00A321E9"/>
    <w:rsid w:val="00A338BC"/>
    <w:rsid w:val="00A360A4"/>
    <w:rsid w:val="00A4055D"/>
    <w:rsid w:val="00A407FA"/>
    <w:rsid w:val="00A40C90"/>
    <w:rsid w:val="00A4262F"/>
    <w:rsid w:val="00A46455"/>
    <w:rsid w:val="00A46FDC"/>
    <w:rsid w:val="00A52EB9"/>
    <w:rsid w:val="00A53757"/>
    <w:rsid w:val="00A538CD"/>
    <w:rsid w:val="00A60273"/>
    <w:rsid w:val="00A60E13"/>
    <w:rsid w:val="00A63BA2"/>
    <w:rsid w:val="00A7072F"/>
    <w:rsid w:val="00A73359"/>
    <w:rsid w:val="00A801FD"/>
    <w:rsid w:val="00A818F9"/>
    <w:rsid w:val="00A81D07"/>
    <w:rsid w:val="00A82566"/>
    <w:rsid w:val="00A94035"/>
    <w:rsid w:val="00A948F0"/>
    <w:rsid w:val="00AA2F9D"/>
    <w:rsid w:val="00AA5B04"/>
    <w:rsid w:val="00AA7FF0"/>
    <w:rsid w:val="00AC6D8E"/>
    <w:rsid w:val="00AC773E"/>
    <w:rsid w:val="00AD2025"/>
    <w:rsid w:val="00AD2B38"/>
    <w:rsid w:val="00AD2F9D"/>
    <w:rsid w:val="00AE00DC"/>
    <w:rsid w:val="00AE2998"/>
    <w:rsid w:val="00AE2A39"/>
    <w:rsid w:val="00AE5293"/>
    <w:rsid w:val="00AF0EED"/>
    <w:rsid w:val="00AF57AB"/>
    <w:rsid w:val="00AF612F"/>
    <w:rsid w:val="00B071A6"/>
    <w:rsid w:val="00B07604"/>
    <w:rsid w:val="00B07EBF"/>
    <w:rsid w:val="00B109C7"/>
    <w:rsid w:val="00B116B7"/>
    <w:rsid w:val="00B12C19"/>
    <w:rsid w:val="00B14DFC"/>
    <w:rsid w:val="00B24731"/>
    <w:rsid w:val="00B25F3B"/>
    <w:rsid w:val="00B41228"/>
    <w:rsid w:val="00B42347"/>
    <w:rsid w:val="00B45A0B"/>
    <w:rsid w:val="00B45BD7"/>
    <w:rsid w:val="00B7452E"/>
    <w:rsid w:val="00B77B68"/>
    <w:rsid w:val="00B83649"/>
    <w:rsid w:val="00B8499E"/>
    <w:rsid w:val="00B865E4"/>
    <w:rsid w:val="00B86E39"/>
    <w:rsid w:val="00B87E3C"/>
    <w:rsid w:val="00B9413A"/>
    <w:rsid w:val="00B953C1"/>
    <w:rsid w:val="00BA3CBE"/>
    <w:rsid w:val="00BA4EC3"/>
    <w:rsid w:val="00BB2967"/>
    <w:rsid w:val="00BB2FDC"/>
    <w:rsid w:val="00BB3277"/>
    <w:rsid w:val="00BB6FC0"/>
    <w:rsid w:val="00BC0C6E"/>
    <w:rsid w:val="00BC4F91"/>
    <w:rsid w:val="00BC613A"/>
    <w:rsid w:val="00BD4F09"/>
    <w:rsid w:val="00BE1216"/>
    <w:rsid w:val="00BE2CF8"/>
    <w:rsid w:val="00BE7AD0"/>
    <w:rsid w:val="00BF0A59"/>
    <w:rsid w:val="00BF3B06"/>
    <w:rsid w:val="00BF722D"/>
    <w:rsid w:val="00BF73CD"/>
    <w:rsid w:val="00C044A3"/>
    <w:rsid w:val="00C10A51"/>
    <w:rsid w:val="00C12904"/>
    <w:rsid w:val="00C15B5F"/>
    <w:rsid w:val="00C168AB"/>
    <w:rsid w:val="00C16903"/>
    <w:rsid w:val="00C17922"/>
    <w:rsid w:val="00C24789"/>
    <w:rsid w:val="00C302CE"/>
    <w:rsid w:val="00C379F0"/>
    <w:rsid w:val="00C37DC8"/>
    <w:rsid w:val="00C44FB6"/>
    <w:rsid w:val="00C46ADB"/>
    <w:rsid w:val="00C53CBF"/>
    <w:rsid w:val="00C63C21"/>
    <w:rsid w:val="00C63F02"/>
    <w:rsid w:val="00C7003A"/>
    <w:rsid w:val="00C7650F"/>
    <w:rsid w:val="00C81F67"/>
    <w:rsid w:val="00C83A10"/>
    <w:rsid w:val="00C9088D"/>
    <w:rsid w:val="00C9189B"/>
    <w:rsid w:val="00C96E2F"/>
    <w:rsid w:val="00CA0552"/>
    <w:rsid w:val="00CA2DFB"/>
    <w:rsid w:val="00CB51E1"/>
    <w:rsid w:val="00CB7511"/>
    <w:rsid w:val="00CC462E"/>
    <w:rsid w:val="00CC6B9F"/>
    <w:rsid w:val="00CD0264"/>
    <w:rsid w:val="00CD5BA9"/>
    <w:rsid w:val="00CE07B7"/>
    <w:rsid w:val="00CE1DD7"/>
    <w:rsid w:val="00CE1E89"/>
    <w:rsid w:val="00CE4530"/>
    <w:rsid w:val="00CE4554"/>
    <w:rsid w:val="00CE6445"/>
    <w:rsid w:val="00CE79C7"/>
    <w:rsid w:val="00CF4CEC"/>
    <w:rsid w:val="00D00011"/>
    <w:rsid w:val="00D07BFD"/>
    <w:rsid w:val="00D101E6"/>
    <w:rsid w:val="00D12FB5"/>
    <w:rsid w:val="00D148A2"/>
    <w:rsid w:val="00D16FD2"/>
    <w:rsid w:val="00D2347A"/>
    <w:rsid w:val="00D248B3"/>
    <w:rsid w:val="00D27076"/>
    <w:rsid w:val="00D30034"/>
    <w:rsid w:val="00D30CCC"/>
    <w:rsid w:val="00D3549D"/>
    <w:rsid w:val="00D450BF"/>
    <w:rsid w:val="00D457BC"/>
    <w:rsid w:val="00D46E9E"/>
    <w:rsid w:val="00D4753A"/>
    <w:rsid w:val="00D52DC3"/>
    <w:rsid w:val="00D533E1"/>
    <w:rsid w:val="00D606C3"/>
    <w:rsid w:val="00D63021"/>
    <w:rsid w:val="00D66233"/>
    <w:rsid w:val="00D71337"/>
    <w:rsid w:val="00D73F43"/>
    <w:rsid w:val="00D745E3"/>
    <w:rsid w:val="00D804E9"/>
    <w:rsid w:val="00D81D3E"/>
    <w:rsid w:val="00D81E18"/>
    <w:rsid w:val="00D8367A"/>
    <w:rsid w:val="00DA2187"/>
    <w:rsid w:val="00DA2293"/>
    <w:rsid w:val="00DA53D0"/>
    <w:rsid w:val="00DC1000"/>
    <w:rsid w:val="00DC16F5"/>
    <w:rsid w:val="00DD3E16"/>
    <w:rsid w:val="00DD425B"/>
    <w:rsid w:val="00DD6090"/>
    <w:rsid w:val="00DD7547"/>
    <w:rsid w:val="00DE1F68"/>
    <w:rsid w:val="00DE2609"/>
    <w:rsid w:val="00DE59E7"/>
    <w:rsid w:val="00DE6180"/>
    <w:rsid w:val="00DF11E1"/>
    <w:rsid w:val="00DF1D93"/>
    <w:rsid w:val="00DF1FC1"/>
    <w:rsid w:val="00DF4B51"/>
    <w:rsid w:val="00DF6FEC"/>
    <w:rsid w:val="00E11F8E"/>
    <w:rsid w:val="00E13FEB"/>
    <w:rsid w:val="00E169DD"/>
    <w:rsid w:val="00E20472"/>
    <w:rsid w:val="00E20ED0"/>
    <w:rsid w:val="00E23D73"/>
    <w:rsid w:val="00E24512"/>
    <w:rsid w:val="00E279FE"/>
    <w:rsid w:val="00E3464E"/>
    <w:rsid w:val="00E356DB"/>
    <w:rsid w:val="00E377EE"/>
    <w:rsid w:val="00E37EBC"/>
    <w:rsid w:val="00E417CC"/>
    <w:rsid w:val="00E42DB1"/>
    <w:rsid w:val="00E44DAB"/>
    <w:rsid w:val="00E66C38"/>
    <w:rsid w:val="00E672EF"/>
    <w:rsid w:val="00E714C7"/>
    <w:rsid w:val="00E82295"/>
    <w:rsid w:val="00E8471B"/>
    <w:rsid w:val="00E87BE0"/>
    <w:rsid w:val="00E9014B"/>
    <w:rsid w:val="00E941BE"/>
    <w:rsid w:val="00EA0393"/>
    <w:rsid w:val="00EA3182"/>
    <w:rsid w:val="00EA5C01"/>
    <w:rsid w:val="00EA71D5"/>
    <w:rsid w:val="00EB0C56"/>
    <w:rsid w:val="00EC12BD"/>
    <w:rsid w:val="00EC1EEE"/>
    <w:rsid w:val="00EC4C1C"/>
    <w:rsid w:val="00EC4D96"/>
    <w:rsid w:val="00EC5846"/>
    <w:rsid w:val="00EC681D"/>
    <w:rsid w:val="00EC765B"/>
    <w:rsid w:val="00ED5692"/>
    <w:rsid w:val="00EE3543"/>
    <w:rsid w:val="00EE5136"/>
    <w:rsid w:val="00EE5CD4"/>
    <w:rsid w:val="00EE7BC9"/>
    <w:rsid w:val="00EE7C01"/>
    <w:rsid w:val="00EF03AB"/>
    <w:rsid w:val="00EF49D5"/>
    <w:rsid w:val="00EF5358"/>
    <w:rsid w:val="00EF5B9C"/>
    <w:rsid w:val="00F00462"/>
    <w:rsid w:val="00F01AAF"/>
    <w:rsid w:val="00F02373"/>
    <w:rsid w:val="00F0567D"/>
    <w:rsid w:val="00F15DA2"/>
    <w:rsid w:val="00F16B17"/>
    <w:rsid w:val="00F21B1F"/>
    <w:rsid w:val="00F26188"/>
    <w:rsid w:val="00F33BE1"/>
    <w:rsid w:val="00F343C6"/>
    <w:rsid w:val="00F34B33"/>
    <w:rsid w:val="00F4012A"/>
    <w:rsid w:val="00F40855"/>
    <w:rsid w:val="00F41DB4"/>
    <w:rsid w:val="00F44515"/>
    <w:rsid w:val="00F46600"/>
    <w:rsid w:val="00F53BE2"/>
    <w:rsid w:val="00F72987"/>
    <w:rsid w:val="00F742C8"/>
    <w:rsid w:val="00F77603"/>
    <w:rsid w:val="00F828CE"/>
    <w:rsid w:val="00F84897"/>
    <w:rsid w:val="00F85E84"/>
    <w:rsid w:val="00F92815"/>
    <w:rsid w:val="00F979F3"/>
    <w:rsid w:val="00FB0E16"/>
    <w:rsid w:val="00FB1CEB"/>
    <w:rsid w:val="00FB2BF4"/>
    <w:rsid w:val="00FB6B06"/>
    <w:rsid w:val="00FC1F74"/>
    <w:rsid w:val="00FC2722"/>
    <w:rsid w:val="00FC5B4A"/>
    <w:rsid w:val="00FD0993"/>
    <w:rsid w:val="00FD2A36"/>
    <w:rsid w:val="00FD3C9E"/>
    <w:rsid w:val="00FD4E76"/>
    <w:rsid w:val="00FD4F74"/>
    <w:rsid w:val="00FD7F0C"/>
    <w:rsid w:val="00FE2EC3"/>
    <w:rsid w:val="00FE6F7A"/>
    <w:rsid w:val="00FE7C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78BDA84"/>
  <w15:chartTrackingRefBased/>
  <w15:docId w15:val="{C1C6EEFE-ACC4-42E7-8EEE-77AE30515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EB9"/>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ind w:left="103"/>
      <w:jc w:val="both"/>
      <w:outlineLvl w:val="1"/>
    </w:pPr>
    <w:rPr>
      <w:rFonts w:ascii="Arial" w:hAnsi="Arial" w:cs="Arial"/>
      <w:b/>
      <w:bCs/>
      <w:i/>
      <w:iCs/>
      <w:sz w:val="24"/>
      <w:szCs w:val="22"/>
    </w:rPr>
  </w:style>
  <w:style w:type="paragraph" w:styleId="Heading7">
    <w:name w:val="heading 7"/>
    <w:basedOn w:val="Normal"/>
    <w:next w:val="Normal"/>
    <w:qFormat/>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
    <w:name w:val="Body Text Indent"/>
    <w:basedOn w:val="Normal"/>
    <w:pPr>
      <w:ind w:left="360"/>
    </w:pPr>
    <w:rPr>
      <w:rFonts w:ascii="Arial" w:hAnsi="Arial" w:cs="Arial"/>
      <w:sz w:val="24"/>
      <w:lang w:val="en-IE"/>
    </w:rPr>
  </w:style>
  <w:style w:type="paragraph" w:styleId="BodyText">
    <w:name w:val="Body Text"/>
    <w:basedOn w:val="Normal"/>
    <w:rPr>
      <w:rFonts w:ascii="Arial" w:hAnsi="Arial" w:cs="Arial"/>
      <w:sz w:val="24"/>
    </w:rPr>
  </w:style>
  <w:style w:type="paragraph" w:styleId="BodyText2">
    <w:name w:val="Body Text 2"/>
    <w:basedOn w:val="Normal"/>
    <w:pPr>
      <w:jc w:val="both"/>
    </w:pPr>
    <w:rPr>
      <w:rFonts w:ascii="Arial" w:hAnsi="Arial" w:cs="Arial"/>
    </w:rPr>
  </w:style>
  <w:style w:type="paragraph" w:customStyle="1" w:styleId="a">
    <w:name w:val="_"/>
    <w:basedOn w:val="Normal"/>
    <w:pPr>
      <w:widowControl w:val="0"/>
      <w:ind w:left="720" w:hanging="720"/>
    </w:pPr>
    <w:rPr>
      <w:snapToGrid w:val="0"/>
      <w:sz w:val="24"/>
      <w:lang w:val="en-US" w:eastAsia="en-US"/>
    </w:rPr>
  </w:style>
  <w:style w:type="character" w:styleId="Strong">
    <w:name w:val="Strong"/>
    <w:qFormat/>
    <w:rPr>
      <w:b/>
    </w:rPr>
  </w:style>
  <w:style w:type="paragraph" w:styleId="BodyTextIndent2">
    <w:name w:val="Body Text Indent 2"/>
    <w:basedOn w:val="Normal"/>
    <w:pPr>
      <w:ind w:left="283"/>
    </w:pPr>
    <w:rPr>
      <w:rFonts w:ascii="Arial" w:hAnsi="Arial" w:cs="Arial"/>
      <w:sz w:val="22"/>
      <w:szCs w:val="22"/>
    </w:rPr>
  </w:style>
  <w:style w:type="paragraph" w:styleId="BodyTextIndent3">
    <w:name w:val="Body Text Indent 3"/>
    <w:basedOn w:val="Normal"/>
    <w:pPr>
      <w:ind w:left="1440" w:hanging="1440"/>
    </w:pPr>
    <w:rPr>
      <w:rFonts w:ascii="Arial" w:hAnsi="Arial" w:cs="Arial"/>
      <w:sz w:val="24"/>
    </w:rPr>
  </w:style>
  <w:style w:type="paragraph" w:styleId="BodyText3">
    <w:name w:val="Body Text 3"/>
    <w:basedOn w:val="Normal"/>
    <w:pPr>
      <w:ind w:right="26"/>
    </w:pPr>
    <w:rPr>
      <w:rFonts w:ascii="Arial" w:hAnsi="Arial" w:cs="Arial"/>
      <w:sz w:val="24"/>
      <w:szCs w:val="22"/>
    </w:rPr>
  </w:style>
  <w:style w:type="character" w:styleId="Hyperlink">
    <w:name w:val="Hyperlink"/>
    <w:rsid w:val="00BC613A"/>
    <w:rPr>
      <w:color w:val="0000FF"/>
      <w:u w:val="single"/>
    </w:rPr>
  </w:style>
  <w:style w:type="paragraph" w:styleId="NormalWeb">
    <w:name w:val="Normal (Web)"/>
    <w:basedOn w:val="Normal"/>
    <w:rsid w:val="00432482"/>
    <w:rPr>
      <w:rFonts w:ascii="Verdana, Helvetica" w:hAnsi="Verdana, Helvetica"/>
      <w:lang w:eastAsia="en-US"/>
    </w:rPr>
  </w:style>
  <w:style w:type="paragraph" w:styleId="BalloonText">
    <w:name w:val="Balloon Text"/>
    <w:basedOn w:val="Normal"/>
    <w:semiHidden/>
    <w:rsid w:val="000343F3"/>
    <w:rPr>
      <w:rFonts w:ascii="Tahoma" w:hAnsi="Tahoma" w:cs="Tahoma"/>
      <w:sz w:val="16"/>
      <w:szCs w:val="16"/>
    </w:rPr>
  </w:style>
  <w:style w:type="character" w:styleId="CommentReference">
    <w:name w:val="annotation reference"/>
    <w:semiHidden/>
    <w:rsid w:val="002A47D1"/>
    <w:rPr>
      <w:sz w:val="16"/>
      <w:szCs w:val="16"/>
    </w:rPr>
  </w:style>
  <w:style w:type="paragraph" w:styleId="CommentText">
    <w:name w:val="annotation text"/>
    <w:basedOn w:val="Normal"/>
    <w:semiHidden/>
    <w:rsid w:val="002A47D1"/>
  </w:style>
  <w:style w:type="paragraph" w:styleId="CommentSubject">
    <w:name w:val="annotation subject"/>
    <w:basedOn w:val="CommentText"/>
    <w:next w:val="CommentText"/>
    <w:semiHidden/>
    <w:rsid w:val="002A47D1"/>
    <w:rPr>
      <w:b/>
      <w:bCs/>
    </w:rPr>
  </w:style>
  <w:style w:type="paragraph" w:customStyle="1" w:styleId="Style1">
    <w:name w:val="Style1"/>
    <w:basedOn w:val="Normal"/>
    <w:rsid w:val="00AC773E"/>
    <w:pPr>
      <w:numPr>
        <w:numId w:val="1"/>
      </w:numPr>
      <w:jc w:val="both"/>
    </w:pPr>
    <w:rPr>
      <w:rFonts w:ascii="Arial" w:hAnsi="Arial"/>
      <w:b/>
      <w:sz w:val="28"/>
      <w:szCs w:val="24"/>
      <w:lang w:eastAsia="en-US"/>
    </w:rPr>
  </w:style>
  <w:style w:type="paragraph" w:customStyle="1" w:styleId="DefaultText">
    <w:name w:val="Default Text"/>
    <w:basedOn w:val="Normal"/>
    <w:rsid w:val="00F92815"/>
    <w:rPr>
      <w:snapToGrid w:val="0"/>
      <w:sz w:val="24"/>
      <w:lang w:val="en-US" w:eastAsia="en-US"/>
    </w:rPr>
  </w:style>
  <w:style w:type="paragraph" w:styleId="ListParagraph">
    <w:name w:val="List Paragraph"/>
    <w:basedOn w:val="Normal"/>
    <w:uiPriority w:val="34"/>
    <w:qFormat/>
    <w:rsid w:val="00F53BE2"/>
    <w:pPr>
      <w:widowControl w:val="0"/>
      <w:autoSpaceDE w:val="0"/>
      <w:autoSpaceDN w:val="0"/>
      <w:ind w:left="720"/>
      <w:contextualSpacing/>
    </w:pPr>
    <w:rPr>
      <w:rFonts w:ascii="Courier" w:hAnsi="Courier" w:cs="Courier"/>
      <w:lang w:val="en-US"/>
    </w:rPr>
  </w:style>
  <w:style w:type="numbering" w:customStyle="1" w:styleId="MainNumbering">
    <w:name w:val="Main Numbering"/>
    <w:basedOn w:val="NoList"/>
    <w:rsid w:val="007D2329"/>
    <w:pPr>
      <w:numPr>
        <w:numId w:val="8"/>
      </w:numPr>
    </w:pPr>
  </w:style>
  <w:style w:type="paragraph" w:customStyle="1" w:styleId="Level1">
    <w:name w:val="Level 1"/>
    <w:basedOn w:val="Normal"/>
    <w:uiPriority w:val="1"/>
    <w:qFormat/>
    <w:rsid w:val="007D2329"/>
    <w:pPr>
      <w:numPr>
        <w:numId w:val="6"/>
      </w:numPr>
      <w:spacing w:after="210" w:line="270" w:lineRule="atLeast"/>
      <w:jc w:val="both"/>
    </w:pPr>
    <w:rPr>
      <w:rFonts w:ascii="Calibri" w:eastAsiaTheme="minorHAnsi" w:hAnsi="Calibri" w:cs="Calibri"/>
      <w:sz w:val="21"/>
      <w:szCs w:val="22"/>
      <w:lang w:eastAsia="en-US"/>
    </w:rPr>
  </w:style>
  <w:style w:type="character" w:customStyle="1" w:styleId="Level1asheadingtext">
    <w:name w:val="Level 1 as heading (text)"/>
    <w:basedOn w:val="DefaultParagraphFont"/>
    <w:uiPriority w:val="1"/>
    <w:qFormat/>
    <w:rsid w:val="007D2329"/>
    <w:rPr>
      <w:b/>
      <w:caps/>
      <w:smallCaps w:val="0"/>
    </w:rPr>
  </w:style>
  <w:style w:type="paragraph" w:customStyle="1" w:styleId="Level2">
    <w:name w:val="Level 2"/>
    <w:basedOn w:val="Normal"/>
    <w:uiPriority w:val="1"/>
    <w:qFormat/>
    <w:rsid w:val="007D2329"/>
    <w:pPr>
      <w:numPr>
        <w:ilvl w:val="1"/>
        <w:numId w:val="6"/>
      </w:numPr>
      <w:spacing w:after="210" w:line="270" w:lineRule="atLeast"/>
      <w:jc w:val="both"/>
    </w:pPr>
    <w:rPr>
      <w:rFonts w:ascii="Calibri" w:eastAsiaTheme="minorHAnsi" w:hAnsi="Calibri" w:cs="Calibri"/>
      <w:sz w:val="21"/>
      <w:szCs w:val="22"/>
      <w:lang w:eastAsia="en-US"/>
    </w:rPr>
  </w:style>
  <w:style w:type="paragraph" w:customStyle="1" w:styleId="Level3">
    <w:name w:val="Level 3"/>
    <w:basedOn w:val="Normal"/>
    <w:uiPriority w:val="1"/>
    <w:qFormat/>
    <w:rsid w:val="007D2329"/>
    <w:pPr>
      <w:numPr>
        <w:ilvl w:val="2"/>
        <w:numId w:val="6"/>
      </w:numPr>
      <w:spacing w:after="210" w:line="270" w:lineRule="atLeast"/>
      <w:jc w:val="both"/>
    </w:pPr>
    <w:rPr>
      <w:rFonts w:ascii="Calibri" w:eastAsiaTheme="minorHAnsi" w:hAnsi="Calibri" w:cs="Calibri"/>
      <w:sz w:val="21"/>
      <w:szCs w:val="22"/>
      <w:lang w:eastAsia="en-US"/>
    </w:rPr>
  </w:style>
  <w:style w:type="paragraph" w:customStyle="1" w:styleId="Level4">
    <w:name w:val="Level 4"/>
    <w:basedOn w:val="Normal"/>
    <w:uiPriority w:val="1"/>
    <w:qFormat/>
    <w:rsid w:val="007D2329"/>
    <w:pPr>
      <w:numPr>
        <w:ilvl w:val="3"/>
        <w:numId w:val="6"/>
      </w:numPr>
      <w:spacing w:after="210" w:line="270" w:lineRule="atLeast"/>
      <w:jc w:val="both"/>
    </w:pPr>
    <w:rPr>
      <w:rFonts w:ascii="Calibri" w:eastAsiaTheme="minorHAnsi" w:hAnsi="Calibri" w:cs="Calibri"/>
      <w:sz w:val="21"/>
      <w:szCs w:val="22"/>
      <w:lang w:eastAsia="en-US"/>
    </w:rPr>
  </w:style>
  <w:style w:type="paragraph" w:customStyle="1" w:styleId="Level5">
    <w:name w:val="Level 5"/>
    <w:basedOn w:val="Normal"/>
    <w:uiPriority w:val="1"/>
    <w:qFormat/>
    <w:rsid w:val="007D2329"/>
    <w:pPr>
      <w:numPr>
        <w:ilvl w:val="4"/>
        <w:numId w:val="6"/>
      </w:numPr>
      <w:spacing w:after="210" w:line="270" w:lineRule="atLeast"/>
      <w:jc w:val="both"/>
    </w:pPr>
    <w:rPr>
      <w:rFonts w:ascii="Calibri" w:eastAsiaTheme="minorHAnsi" w:hAnsi="Calibri" w:cs="Calibri"/>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127343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psa.i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ipo.gov.ie/" TargetMode="External"/><Relationship Id="rId4" Type="http://schemas.openxmlformats.org/officeDocument/2006/relationships/webSettings" Target="webSettings.xml"/><Relationship Id="rId9" Type="http://schemas.openxmlformats.org/officeDocument/2006/relationships/hyperlink" Target="https://www.hse.ie/eng/services/list/2/primarycare/childrenfirst/resour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4696</Words>
  <Characters>26538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31172</CharactersWithSpaces>
  <SharedDoc>false</SharedDoc>
  <HLinks>
    <vt:vector size="12" baseType="variant">
      <vt:variant>
        <vt:i4>2228270</vt:i4>
      </vt:variant>
      <vt:variant>
        <vt:i4>3</vt:i4>
      </vt:variant>
      <vt:variant>
        <vt:i4>0</vt:i4>
      </vt:variant>
      <vt:variant>
        <vt:i4>5</vt:i4>
      </vt:variant>
      <vt:variant>
        <vt:lpwstr>http://www.sipo.gov.ie/</vt:lpwstr>
      </vt:variant>
      <vt:variant>
        <vt:lpwstr/>
      </vt:variant>
      <vt:variant>
        <vt:i4>7340072</vt:i4>
      </vt:variant>
      <vt:variant>
        <vt:i4>0</vt:i4>
      </vt:variant>
      <vt:variant>
        <vt:i4>0</vt:i4>
      </vt:variant>
      <vt:variant>
        <vt:i4>5</vt:i4>
      </vt:variant>
      <vt:variant>
        <vt:lpwstr>http://www.cpsa.ie/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MARIEMCPARTLIN</dc:creator>
  <cp:keywords/>
  <cp:lastModifiedBy>Sonya Hosey</cp:lastModifiedBy>
  <cp:revision>2</cp:revision>
  <cp:lastPrinted>2013-01-25T10:12:00Z</cp:lastPrinted>
  <dcterms:created xsi:type="dcterms:W3CDTF">2026-04-28T16:11:00Z</dcterms:created>
  <dcterms:modified xsi:type="dcterms:W3CDTF">2026-04-28T16:11:00Z</dcterms:modified>
</cp:coreProperties>
</file>